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D0EDD" w14:textId="77777777" w:rsidR="009F5620" w:rsidRPr="00315833" w:rsidRDefault="009F5620" w:rsidP="00103EBD">
      <w:pPr>
        <w:spacing w:before="240" w:after="60" w:line="360" w:lineRule="auto"/>
        <w:rPr>
          <w:rFonts w:cs="Arial"/>
          <w:b/>
          <w:kern w:val="1"/>
        </w:rPr>
      </w:pPr>
      <w:r w:rsidRPr="00315833">
        <w:rPr>
          <w:rFonts w:cs="Arial"/>
          <w:b/>
          <w:kern w:val="1"/>
        </w:rPr>
        <w:t xml:space="preserve">Making sense of interactions between mental health and criminal justice services: the utility of cultural historical activity systems theory </w:t>
      </w:r>
    </w:p>
    <w:p w14:paraId="5C31FD3E" w14:textId="77777777" w:rsidR="009F5620" w:rsidRPr="00315833" w:rsidRDefault="009F5620" w:rsidP="00103EBD">
      <w:pPr>
        <w:spacing w:before="240" w:after="60" w:line="360" w:lineRule="auto"/>
        <w:rPr>
          <w:rFonts w:cs="Arial"/>
          <w:b/>
          <w:kern w:val="1"/>
        </w:rPr>
      </w:pPr>
    </w:p>
    <w:p w14:paraId="4A3B8E5E" w14:textId="77777777" w:rsidR="009F5620" w:rsidRPr="00315833" w:rsidRDefault="009F5620" w:rsidP="00103EBD">
      <w:pPr>
        <w:spacing w:before="240" w:after="60" w:line="360" w:lineRule="auto"/>
        <w:rPr>
          <w:rFonts w:cs="Arial"/>
          <w:b/>
          <w:kern w:val="1"/>
        </w:rPr>
      </w:pPr>
      <w:r w:rsidRPr="00315833">
        <w:rPr>
          <w:rFonts w:cs="Arial"/>
          <w:b/>
          <w:kern w:val="1"/>
        </w:rPr>
        <w:t>Abstract</w:t>
      </w:r>
    </w:p>
    <w:p w14:paraId="69D18F80" w14:textId="769B7B7E" w:rsidR="009F5620" w:rsidRPr="00315833" w:rsidRDefault="009F5620" w:rsidP="00103EBD">
      <w:pPr>
        <w:tabs>
          <w:tab w:val="left" w:pos="4013"/>
        </w:tabs>
        <w:spacing w:line="360" w:lineRule="auto"/>
        <w:rPr>
          <w:i/>
          <w:iCs/>
        </w:rPr>
      </w:pPr>
      <w:r w:rsidRPr="00315833">
        <w:rPr>
          <w:i/>
          <w:iCs/>
        </w:rPr>
        <w:t>Purpose</w:t>
      </w:r>
      <w:r w:rsidR="003469A4" w:rsidRPr="00315833">
        <w:rPr>
          <w:i/>
          <w:iCs/>
        </w:rPr>
        <w:tab/>
      </w:r>
    </w:p>
    <w:p w14:paraId="277B1C29" w14:textId="2D888BF5" w:rsidR="009F5620" w:rsidRPr="00315833" w:rsidRDefault="009F5620" w:rsidP="00103EBD">
      <w:pPr>
        <w:spacing w:line="360" w:lineRule="auto"/>
        <w:rPr>
          <w:rFonts w:cs="Arial"/>
        </w:rPr>
      </w:pPr>
      <w:r w:rsidRPr="00315833">
        <w:rPr>
          <w:iCs/>
        </w:rPr>
        <w:t xml:space="preserve">Effective collaboration between mental health (MHS) and </w:t>
      </w:r>
      <w:r w:rsidR="00B218CE">
        <w:rPr>
          <w:iCs/>
        </w:rPr>
        <w:t xml:space="preserve">criminal </w:t>
      </w:r>
      <w:r w:rsidR="00F718C3" w:rsidRPr="00315833">
        <w:rPr>
          <w:iCs/>
        </w:rPr>
        <w:t xml:space="preserve">justice </w:t>
      </w:r>
      <w:r w:rsidRPr="00315833">
        <w:rPr>
          <w:iCs/>
        </w:rPr>
        <w:t>services (C</w:t>
      </w:r>
      <w:r w:rsidR="00F718C3" w:rsidRPr="00315833">
        <w:rPr>
          <w:iCs/>
        </w:rPr>
        <w:t>J</w:t>
      </w:r>
      <w:r w:rsidRPr="00315833">
        <w:rPr>
          <w:iCs/>
        </w:rPr>
        <w:t xml:space="preserve">S) impacts on mental illness and reduces reoffending rates. This paper proposes the Change Laboratory Model (CLM) of workplace transformation as a potential tool to support interagency collaborative practice that has potential to complement current integration tools used in this context.   The paper focuses </w:t>
      </w:r>
      <w:r w:rsidRPr="00315833">
        <w:rPr>
          <w:rFonts w:cs="Arial"/>
        </w:rPr>
        <w:t>specifically on the theoretical dimension of the model:  the cultural historical activity systems theory (CHAT) as a theoretical perspective</w:t>
      </w:r>
      <w:r w:rsidRPr="00315833">
        <w:rPr>
          <w:rFonts w:cs="Arial"/>
          <w:color w:val="000000"/>
          <w:kern w:val="1"/>
        </w:rPr>
        <w:t xml:space="preserve"> that</w:t>
      </w:r>
      <w:r w:rsidRPr="00315833">
        <w:rPr>
          <w:rFonts w:cs="Arial"/>
        </w:rPr>
        <w:t xml:space="preserve"> offers a framework with which interactions between the MHS and CJS can be better understood.  </w:t>
      </w:r>
    </w:p>
    <w:p w14:paraId="38F411A2" w14:textId="77777777" w:rsidR="009F5620" w:rsidRPr="00315833" w:rsidRDefault="009F5620" w:rsidP="00103EBD">
      <w:pPr>
        <w:spacing w:line="360" w:lineRule="auto"/>
        <w:rPr>
          <w:rFonts w:cs="Arial"/>
        </w:rPr>
      </w:pPr>
    </w:p>
    <w:p w14:paraId="06554B4C" w14:textId="77777777" w:rsidR="009F5620" w:rsidRPr="00315833" w:rsidRDefault="009F5620" w:rsidP="00103EBD">
      <w:pPr>
        <w:spacing w:line="360" w:lineRule="auto"/>
        <w:rPr>
          <w:rFonts w:cs="Arial"/>
          <w:i/>
          <w:kern w:val="1"/>
        </w:rPr>
      </w:pPr>
      <w:r w:rsidRPr="00315833">
        <w:rPr>
          <w:rFonts w:cs="Arial"/>
          <w:i/>
          <w:kern w:val="1"/>
        </w:rPr>
        <w:t>Approach</w:t>
      </w:r>
    </w:p>
    <w:p w14:paraId="1136551D" w14:textId="5E7A5D27" w:rsidR="009F5620" w:rsidRPr="00315833" w:rsidRDefault="009F5620" w:rsidP="00103EBD">
      <w:pPr>
        <w:spacing w:line="360" w:lineRule="auto"/>
        <w:rPr>
          <w:rFonts w:cs="Arial"/>
          <w:kern w:val="1"/>
        </w:rPr>
      </w:pPr>
      <w:r w:rsidRPr="00315833">
        <w:rPr>
          <w:rFonts w:cs="Arial"/>
          <w:kern w:val="1"/>
        </w:rPr>
        <w:t xml:space="preserve">The </w:t>
      </w:r>
      <w:r w:rsidR="00DD6BF2">
        <w:rPr>
          <w:rFonts w:cs="Arial"/>
          <w:kern w:val="1"/>
        </w:rPr>
        <w:t>structure and rationale behind</w:t>
      </w:r>
      <w:r w:rsidR="00E3553A" w:rsidRPr="00315833">
        <w:rPr>
          <w:rFonts w:cs="Arial"/>
          <w:kern w:val="1"/>
        </w:rPr>
        <w:t xml:space="preserve"> future piloting of the change laboratory in this context is made.  Then CHAT </w:t>
      </w:r>
      <w:r w:rsidRPr="00315833">
        <w:rPr>
          <w:rFonts w:cs="Arial"/>
        </w:rPr>
        <w:t xml:space="preserve">theory is briefly introduced and then its utility illustrated in the </w:t>
      </w:r>
      <w:r w:rsidRPr="00315833">
        <w:rPr>
          <w:rFonts w:cs="Arial"/>
          <w:kern w:val="1"/>
        </w:rPr>
        <w:t xml:space="preserve">presentation of the findings of a qualitative study </w:t>
      </w:r>
      <w:r w:rsidR="00B313F3" w:rsidRPr="00315833">
        <w:rPr>
          <w:rFonts w:cs="Arial"/>
          <w:kern w:val="1"/>
        </w:rPr>
        <w:t xml:space="preserve">of </w:t>
      </w:r>
      <w:r w:rsidRPr="00315833">
        <w:rPr>
          <w:rFonts w:cs="Arial"/>
          <w:kern w:val="1"/>
        </w:rPr>
        <w:t>leaders</w:t>
      </w:r>
      <w:r w:rsidR="00B313F3" w:rsidRPr="00315833">
        <w:rPr>
          <w:rFonts w:cs="Arial"/>
          <w:kern w:val="1"/>
        </w:rPr>
        <w:t xml:space="preserve"> from mental heath and criminal justice services</w:t>
      </w:r>
      <w:r w:rsidRPr="00315833">
        <w:rPr>
          <w:rFonts w:cs="Arial"/>
          <w:kern w:val="1"/>
        </w:rPr>
        <w:t xml:space="preserve"> </w:t>
      </w:r>
      <w:r w:rsidR="00F9486D" w:rsidRPr="00315833">
        <w:rPr>
          <w:rFonts w:cs="Arial"/>
          <w:kern w:val="1"/>
        </w:rPr>
        <w:t xml:space="preserve">that explored their perspectives </w:t>
      </w:r>
      <w:r w:rsidRPr="00315833">
        <w:rPr>
          <w:rFonts w:cs="Arial"/>
          <w:kern w:val="1"/>
        </w:rPr>
        <w:t>of the characteristics of collaborative working between mental health and prison/probation services in a Norwegian context and using CHAT as an analytical framework.</w:t>
      </w:r>
    </w:p>
    <w:p w14:paraId="1FFBB66E" w14:textId="77777777" w:rsidR="00E3553A" w:rsidRPr="00315833" w:rsidRDefault="00E3553A" w:rsidP="00103EBD">
      <w:pPr>
        <w:spacing w:line="360" w:lineRule="auto"/>
        <w:rPr>
          <w:rFonts w:cs="Arial"/>
          <w:kern w:val="1"/>
        </w:rPr>
      </w:pPr>
    </w:p>
    <w:p w14:paraId="6C6BFD58" w14:textId="77777777" w:rsidR="009F5620" w:rsidRPr="00315833" w:rsidRDefault="009F5620" w:rsidP="00103EBD">
      <w:pPr>
        <w:spacing w:line="360" w:lineRule="auto"/>
        <w:rPr>
          <w:rFonts w:cs="Arial"/>
          <w:i/>
          <w:kern w:val="1"/>
        </w:rPr>
      </w:pPr>
      <w:r w:rsidRPr="00315833">
        <w:rPr>
          <w:rFonts w:cs="Arial"/>
          <w:i/>
          <w:kern w:val="1"/>
        </w:rPr>
        <w:t>Findings</w:t>
      </w:r>
    </w:p>
    <w:p w14:paraId="05E30193" w14:textId="0BCB3A4A" w:rsidR="009F5620" w:rsidRPr="00315833" w:rsidRDefault="009F5620" w:rsidP="00103EBD">
      <w:pPr>
        <w:spacing w:line="360" w:lineRule="auto"/>
        <w:rPr>
          <w:rFonts w:cs="Arial"/>
          <w:bCs/>
        </w:rPr>
      </w:pPr>
      <w:r w:rsidRPr="00315833">
        <w:rPr>
          <w:rFonts w:cs="Arial"/>
          <w:kern w:val="1"/>
        </w:rPr>
        <w:t xml:space="preserve"> </w:t>
      </w:r>
      <w:r w:rsidR="00994F65" w:rsidRPr="00315833">
        <w:rPr>
          <w:rFonts w:cs="Arial"/>
          <w:kern w:val="1"/>
        </w:rPr>
        <w:t xml:space="preserve">Leaders suggested that </w:t>
      </w:r>
      <w:r w:rsidR="00D11F55">
        <w:rPr>
          <w:rFonts w:cs="Arial"/>
          <w:kern w:val="1"/>
        </w:rPr>
        <w:t>i</w:t>
      </w:r>
      <w:r w:rsidR="00D11F55" w:rsidRPr="00315833">
        <w:rPr>
          <w:rFonts w:cs="Arial"/>
          <w:kern w:val="1"/>
        </w:rPr>
        <w:t>nteractions between the two services</w:t>
      </w:r>
      <w:r w:rsidR="00D11F55">
        <w:rPr>
          <w:rFonts w:cs="Arial"/>
          <w:kern w:val="1"/>
        </w:rPr>
        <w:t>, within the Norwegian system at least,</w:t>
      </w:r>
      <w:r w:rsidR="00D11F55" w:rsidRPr="00315833">
        <w:rPr>
          <w:rFonts w:cs="Arial"/>
          <w:kern w:val="1"/>
        </w:rPr>
        <w:t xml:space="preserve"> are most salient when professionals engage in the reintegration and rehabilitation of the offender. </w:t>
      </w:r>
      <w:r w:rsidR="0080723D">
        <w:rPr>
          <w:rFonts w:cs="Arial"/>
          <w:kern w:val="1"/>
        </w:rPr>
        <w:t xml:space="preserve"> Achieving effective c</w:t>
      </w:r>
      <w:r w:rsidR="0080723D">
        <w:rPr>
          <w:rFonts w:cs="Arial"/>
        </w:rPr>
        <w:t>o</w:t>
      </w:r>
      <w:r w:rsidRPr="00315833">
        <w:rPr>
          <w:rFonts w:cs="Arial"/>
        </w:rPr>
        <w:t>mmunication within the boundary space between</w:t>
      </w:r>
      <w:r w:rsidR="0080723D">
        <w:rPr>
          <w:rFonts w:cs="Arial"/>
        </w:rPr>
        <w:t xml:space="preserve"> the two systems is a focus for professionals engaging in i</w:t>
      </w:r>
      <w:r w:rsidRPr="00315833">
        <w:rPr>
          <w:rFonts w:cs="Arial"/>
        </w:rPr>
        <w:t>nteragency working and</w:t>
      </w:r>
      <w:r w:rsidR="0080723D">
        <w:rPr>
          <w:rFonts w:cs="Arial"/>
        </w:rPr>
        <w:t xml:space="preserve"> </w:t>
      </w:r>
      <w:proofErr w:type="gramStart"/>
      <w:r w:rsidR="0080723D">
        <w:rPr>
          <w:rFonts w:cs="Arial"/>
        </w:rPr>
        <w:t>this</w:t>
      </w:r>
      <w:r w:rsidRPr="00315833">
        <w:rPr>
          <w:rFonts w:cs="Arial"/>
        </w:rPr>
        <w:t xml:space="preserve"> is mediated by a range of integration tools such as coordination plans and</w:t>
      </w:r>
      <w:r w:rsidR="0080723D">
        <w:rPr>
          <w:rFonts w:cs="Arial"/>
        </w:rPr>
        <w:t xml:space="preserve"> interagency meetings</w:t>
      </w:r>
      <w:proofErr w:type="gramEnd"/>
      <w:r w:rsidR="0080723D">
        <w:rPr>
          <w:rFonts w:cs="Arial"/>
        </w:rPr>
        <w:t xml:space="preserve">.  </w:t>
      </w:r>
      <w:proofErr w:type="spellStart"/>
      <w:r w:rsidR="0080723D">
        <w:rPr>
          <w:rFonts w:cs="Arial"/>
        </w:rPr>
        <w:t>Formalis</w:t>
      </w:r>
      <w:r w:rsidRPr="00315833">
        <w:rPr>
          <w:rFonts w:cs="Arial"/>
        </w:rPr>
        <w:t>ed</w:t>
      </w:r>
      <w:proofErr w:type="spellEnd"/>
      <w:r w:rsidRPr="00315833">
        <w:rPr>
          <w:rFonts w:cs="Arial"/>
        </w:rPr>
        <w:t xml:space="preserve"> interage</w:t>
      </w:r>
      <w:r w:rsidR="00D11F55">
        <w:rPr>
          <w:rFonts w:cs="Arial"/>
        </w:rPr>
        <w:t xml:space="preserve">ncy agreements and informal, </w:t>
      </w:r>
      <w:r w:rsidRPr="00315833">
        <w:rPr>
          <w:rFonts w:cs="Arial"/>
        </w:rPr>
        <w:t>unspoken norms of interaction governed this activity</w:t>
      </w:r>
      <w:r w:rsidRPr="00315833">
        <w:rPr>
          <w:rFonts w:cs="Arial"/>
          <w:bCs/>
        </w:rPr>
        <w:t>.  Key challenges limiting the collaboration between the two systems included resource</w:t>
      </w:r>
      <w:r w:rsidR="00D11F55">
        <w:rPr>
          <w:rFonts w:cs="Arial"/>
          <w:bCs/>
        </w:rPr>
        <w:t xml:space="preserve"> limitations</w:t>
      </w:r>
      <w:r w:rsidRPr="00315833">
        <w:rPr>
          <w:rFonts w:cs="Arial"/>
          <w:bCs/>
        </w:rPr>
        <w:t xml:space="preserve">, logistical issues and differences in professional judgments on referral and confidentiality.  </w:t>
      </w:r>
    </w:p>
    <w:p w14:paraId="70C00764" w14:textId="77777777" w:rsidR="009F5620" w:rsidRPr="00315833" w:rsidRDefault="009F5620" w:rsidP="00103EBD">
      <w:pPr>
        <w:spacing w:line="360" w:lineRule="auto"/>
        <w:rPr>
          <w:rFonts w:cs="Arial"/>
          <w:bCs/>
        </w:rPr>
      </w:pPr>
    </w:p>
    <w:p w14:paraId="11E880DD" w14:textId="77777777" w:rsidR="009F5620" w:rsidRPr="00315833" w:rsidRDefault="009F5620" w:rsidP="00103EBD">
      <w:pPr>
        <w:spacing w:line="360" w:lineRule="auto"/>
        <w:rPr>
          <w:rFonts w:cs="Arial"/>
          <w:bCs/>
          <w:i/>
        </w:rPr>
      </w:pPr>
      <w:r w:rsidRPr="00315833">
        <w:rPr>
          <w:rFonts w:cs="Arial"/>
          <w:bCs/>
          <w:i/>
        </w:rPr>
        <w:t>Original value</w:t>
      </w:r>
    </w:p>
    <w:p w14:paraId="1FA469BE" w14:textId="034191CA" w:rsidR="009F5620" w:rsidRPr="00315833" w:rsidRDefault="009F5620" w:rsidP="00103EBD">
      <w:pPr>
        <w:spacing w:line="360" w:lineRule="auto"/>
        <w:rPr>
          <w:rFonts w:cs="Arial"/>
          <w:bCs/>
        </w:rPr>
      </w:pPr>
      <w:r w:rsidRPr="00315833">
        <w:rPr>
          <w:iCs/>
        </w:rPr>
        <w:lastRenderedPageBreak/>
        <w:t>Current tools with which MHS/CJS interactions are understood and managed, fail to make explicit the dimensions and nature of these complex interactions.   The CLM, and CHAT as its theoretical underpinning, has been highly successful internationally and in other clinical contexts, as a means of exploring and developing interagency working.  It is a new idea in prison development, none as yet being applied to the challenges facing the MHS and C</w:t>
      </w:r>
      <w:r w:rsidR="00F718C3" w:rsidRPr="00315833">
        <w:rPr>
          <w:iCs/>
        </w:rPr>
        <w:t>J</w:t>
      </w:r>
      <w:r w:rsidRPr="00315833">
        <w:rPr>
          <w:iCs/>
        </w:rPr>
        <w:t xml:space="preserve">S. This paper addresses this by illustrating the use of CHAT as an analytical framework with which to articulate MHS/CJS collaborations and the potential of the CLM </w:t>
      </w:r>
      <w:r w:rsidR="00994F65" w:rsidRPr="00315833">
        <w:rPr>
          <w:iCs/>
        </w:rPr>
        <w:t xml:space="preserve">more widely </w:t>
      </w:r>
      <w:r w:rsidRPr="00315833">
        <w:rPr>
          <w:iCs/>
        </w:rPr>
        <w:t xml:space="preserve">to address current challenges </w:t>
      </w:r>
      <w:r w:rsidRPr="00315833">
        <w:rPr>
          <w:rFonts w:cs="Arial"/>
          <w:bCs/>
        </w:rPr>
        <w:t>in a context specific, bottom-up and fluid approach to interagency working in this environment.</w:t>
      </w:r>
    </w:p>
    <w:p w14:paraId="53DC6C82" w14:textId="01794E22" w:rsidR="009F5620" w:rsidRPr="00315833" w:rsidRDefault="009F5620" w:rsidP="00103EBD">
      <w:pPr>
        <w:spacing w:line="360" w:lineRule="auto"/>
        <w:rPr>
          <w:rFonts w:cs="Arial"/>
          <w:b/>
          <w:kern w:val="1"/>
        </w:rPr>
      </w:pPr>
      <w:r w:rsidRPr="00315833">
        <w:rPr>
          <w:rFonts w:cs="Arial"/>
          <w:b/>
          <w:kern w:val="1"/>
        </w:rPr>
        <w:br w:type="page"/>
      </w:r>
    </w:p>
    <w:p w14:paraId="25B712FE" w14:textId="77777777" w:rsidR="009F5620" w:rsidRPr="00315833" w:rsidRDefault="009F5620" w:rsidP="00103EBD">
      <w:pPr>
        <w:spacing w:before="240" w:after="60" w:line="360" w:lineRule="auto"/>
        <w:rPr>
          <w:rFonts w:cs="Arial"/>
          <w:b/>
          <w:kern w:val="1"/>
        </w:rPr>
      </w:pPr>
    </w:p>
    <w:p w14:paraId="673343FC" w14:textId="77777777" w:rsidR="00FE64F3" w:rsidRPr="00C73847" w:rsidRDefault="007A7CFF" w:rsidP="00103EBD">
      <w:pPr>
        <w:spacing w:before="240" w:after="60" w:line="360" w:lineRule="auto"/>
        <w:rPr>
          <w:rFonts w:cs="Arial"/>
          <w:b/>
          <w:kern w:val="1"/>
        </w:rPr>
      </w:pPr>
      <w:r w:rsidRPr="00C73847">
        <w:rPr>
          <w:rFonts w:cs="Arial"/>
          <w:b/>
          <w:kern w:val="1"/>
        </w:rPr>
        <w:t>B</w:t>
      </w:r>
      <w:r w:rsidR="00700083" w:rsidRPr="00C73847">
        <w:rPr>
          <w:rFonts w:cs="Arial"/>
          <w:b/>
          <w:kern w:val="1"/>
        </w:rPr>
        <w:t>ackground</w:t>
      </w:r>
    </w:p>
    <w:p w14:paraId="159BCF34" w14:textId="1EC15903" w:rsidR="00563CA0" w:rsidRPr="00C73847" w:rsidRDefault="0084534A" w:rsidP="00103EBD">
      <w:pPr>
        <w:widowControl w:val="0"/>
        <w:autoSpaceDE w:val="0"/>
        <w:autoSpaceDN w:val="0"/>
        <w:adjustRightInd w:val="0"/>
        <w:spacing w:line="360" w:lineRule="auto"/>
        <w:rPr>
          <w:rFonts w:cs="Arial"/>
        </w:rPr>
      </w:pPr>
      <w:r w:rsidRPr="00C73847">
        <w:rPr>
          <w:rFonts w:cs="Arial"/>
        </w:rPr>
        <w:t xml:space="preserve">Offender rehabilitation is a key strategy employed by </w:t>
      </w:r>
      <w:r w:rsidR="007D2081" w:rsidRPr="00C73847">
        <w:rPr>
          <w:rFonts w:cs="Arial"/>
        </w:rPr>
        <w:t>criminal justice</w:t>
      </w:r>
      <w:r w:rsidR="00454EC7" w:rsidRPr="00C73847">
        <w:rPr>
          <w:rFonts w:cs="Arial"/>
        </w:rPr>
        <w:t xml:space="preserve"> s</w:t>
      </w:r>
      <w:r w:rsidRPr="00C73847">
        <w:rPr>
          <w:rFonts w:cs="Arial"/>
        </w:rPr>
        <w:t xml:space="preserve">ervices internationally </w:t>
      </w:r>
      <w:r w:rsidR="008A2AAB" w:rsidRPr="00C73847">
        <w:rPr>
          <w:rFonts w:cs="Arial"/>
        </w:rPr>
        <w:t>to reintegrate offenders back</w:t>
      </w:r>
      <w:r w:rsidRPr="00C73847">
        <w:rPr>
          <w:rFonts w:cs="Arial"/>
        </w:rPr>
        <w:t xml:space="preserve"> into society</w:t>
      </w:r>
      <w:r w:rsidR="008A2AAB" w:rsidRPr="00C73847">
        <w:rPr>
          <w:rFonts w:cs="Arial"/>
        </w:rPr>
        <w:t xml:space="preserve"> and reduce reoffending rates</w:t>
      </w:r>
      <w:r w:rsidRPr="00C73847">
        <w:rPr>
          <w:rFonts w:cs="Arial"/>
        </w:rPr>
        <w:t xml:space="preserve"> </w:t>
      </w:r>
      <w:r w:rsidRPr="00C73847">
        <w:rPr>
          <w:rFonts w:cs="Arial"/>
        </w:rPr>
        <w:fldChar w:fldCharType="begin" w:fldLock="1"/>
      </w:r>
      <w:r w:rsidR="008C5F49" w:rsidRPr="00C73847">
        <w:rPr>
          <w:rFonts w:cs="Arial"/>
        </w:rPr>
        <w:instrText>ADDIN CSL_CITATION { "citationItems" : [ { "id" : "ITEM-1", "itemData" : { "ISBN" : "9780101861922", "author" : [ { "dropping-particle" : "", "family" : "Ministry of Justice", "given" : "", "non-dropping-particle" : "", "parse-names" : false, "suffix" : "" } ], "id" : "ITEM-1", "issue" : "May", "issued" : { "date-parts" : [ [ "2013" ] ] }, "title" : "Transforming Rehabilitation A Strategy for Reform Transforming Rehabilitation : A Strategy for Reform", "type" : "book" }, "uris" : [ "http://www.mendeley.com/documents/?uuid=ead0d2b7-b761-4743-8ffd-7442b5176350" ] } ], "mendeley" : { "formattedCitation" : "(Ministry of Justice, 2013)", "manualFormatting" : "(Norwegian Ministry of Justice, 2013; ", "plainTextFormattedCitation" : "(Ministry of Justice, 2013)", "previouslyFormattedCitation" : "(Ministry of Justice, 2013)" }, "properties" : { "noteIndex" : 0 }, "schema" : "https://github.com/citation-style-language/schema/raw/master/csl-citation.json" }</w:instrText>
      </w:r>
      <w:r w:rsidRPr="00C73847">
        <w:rPr>
          <w:rFonts w:cs="Arial"/>
        </w:rPr>
        <w:fldChar w:fldCharType="separate"/>
      </w:r>
      <w:r w:rsidR="003E1F01" w:rsidRPr="00C73847">
        <w:rPr>
          <w:rFonts w:cs="Arial"/>
          <w:noProof/>
        </w:rPr>
        <w:t>(</w:t>
      </w:r>
      <w:r w:rsidR="008A2AAB" w:rsidRPr="00C73847">
        <w:rPr>
          <w:rFonts w:cs="Arial"/>
          <w:noProof/>
        </w:rPr>
        <w:t xml:space="preserve">Norwegian </w:t>
      </w:r>
      <w:r w:rsidR="003E1F01" w:rsidRPr="00C73847">
        <w:rPr>
          <w:rFonts w:cs="Arial"/>
          <w:noProof/>
        </w:rPr>
        <w:t>Ministry of Justice, 2013</w:t>
      </w:r>
      <w:r w:rsidR="00042DB5" w:rsidRPr="00C73847">
        <w:rPr>
          <w:rFonts w:cs="Arial"/>
          <w:noProof/>
        </w:rPr>
        <w:t xml:space="preserve">; </w:t>
      </w:r>
      <w:r w:rsidRPr="00C73847">
        <w:rPr>
          <w:rFonts w:cs="Arial"/>
        </w:rPr>
        <w:fldChar w:fldCharType="end"/>
      </w:r>
      <w:r w:rsidRPr="00C73847">
        <w:rPr>
          <w:rFonts w:cs="Arial"/>
        </w:rPr>
        <w:fldChar w:fldCharType="begin" w:fldLock="1"/>
      </w:r>
      <w:r w:rsidR="008C5F49" w:rsidRPr="00C73847">
        <w:rPr>
          <w:rFonts w:cs="Arial"/>
        </w:rPr>
        <w:instrText>ADDIN CSL_CITATION { "citationItems" : [ { "id" : "ITEM-1", "itemData" : { "DOI" : "10.1007/s10940-012-9166-x", "ISSN" : "07484518", "author" : [ { "dropping-particle" : "", "family" : "Skardhamar", "given" : "Torbj\u00f8rn", "non-dropping-particle" : "", "parse-names" : false, "suffix" : "" }, { "dropping-particle" : "", "family" : "Telle", "given" : "Kjetil", "non-dropping-particle" : "", "parse-names" : false, "suffix" : "" } ], "container-title" : "Journal of Quantitative Criminology", "id" : "ITEM-1", "issue" : "July 2015", "issued" : { "date-parts" : [ [ "2012" ] ] }, "page" : "629-649", "title" : "Post-release Employment and Recidivism in Norway", "type" : "article-journal", "volume" : "28" }, "uris" : [ "http://www.mendeley.com/documents/?uuid=ac960808-8d99-4048-af9d-e0dac80995d7" ] }, { "id" : "ITEM-2", "itemData" : { "author" : [ { "dropping-particle" : "", "family" : "Armstrong", "given" : "S.", "non-dropping-particle" : "", "parse-names" : false, "suffix" : "" } ], "id" : "ITEM-2", "issue" : "04", "issued" : { "date-parts" : [ [ "2012" ] ] }, "title" : "Reducing Reoffending : Review of Selected Countries", "type" : "article-journal" }, "uris" : [ "http://www.mendeley.com/documents/?uuid=dcd855b2-eb97-410c-beda-801e3a7b4ef4" ] } ], "mendeley" : { "formattedCitation" : "(Armstrong, 2012; Skardhamar and Telle, 2012)", "manualFormatting" : "Armstrong, 2012; Skardhamar &amp; Telle, 2012)", "plainTextFormattedCitation" : "(Armstrong, 2012; Skardhamar and Telle, 2012)", "previouslyFormattedCitation" : "(Armstrong, 2012; Skardhamar and Telle, 2012)" }, "properties" : { "noteIndex" : 0 }, "schema" : "https://github.com/citation-style-language/schema/raw/master/csl-citation.json" }</w:instrText>
      </w:r>
      <w:r w:rsidRPr="00C73847">
        <w:rPr>
          <w:rFonts w:cs="Arial"/>
        </w:rPr>
        <w:fldChar w:fldCharType="separate"/>
      </w:r>
      <w:r w:rsidR="003E1F01" w:rsidRPr="00C73847">
        <w:rPr>
          <w:rFonts w:cs="Arial"/>
          <w:noProof/>
        </w:rPr>
        <w:t>Armstrong, 2012; Skardhamar &amp; Telle, 2012)</w:t>
      </w:r>
      <w:r w:rsidRPr="00C73847">
        <w:rPr>
          <w:rFonts w:cs="Arial"/>
        </w:rPr>
        <w:fldChar w:fldCharType="end"/>
      </w:r>
      <w:r w:rsidRPr="00C73847">
        <w:rPr>
          <w:rFonts w:cs="Arial"/>
        </w:rPr>
        <w:t xml:space="preserve">. </w:t>
      </w:r>
      <w:r w:rsidR="0056579D" w:rsidRPr="00C73847">
        <w:rPr>
          <w:rFonts w:cs="Arial"/>
        </w:rPr>
        <w:t xml:space="preserve"> </w:t>
      </w:r>
      <w:r w:rsidR="00FD23C8" w:rsidRPr="00C73847">
        <w:rPr>
          <w:rFonts w:cs="Arial"/>
        </w:rPr>
        <w:t>Offenders are encouraged to</w:t>
      </w:r>
      <w:r w:rsidR="008A2AAB" w:rsidRPr="00C73847">
        <w:rPr>
          <w:rFonts w:cs="Arial"/>
        </w:rPr>
        <w:t xml:space="preserve"> engage in</w:t>
      </w:r>
      <w:r w:rsidR="000E0948" w:rsidRPr="00C73847">
        <w:rPr>
          <w:rFonts w:cs="Arial"/>
        </w:rPr>
        <w:t xml:space="preserve"> education, employment, drug treatment and other interventions </w:t>
      </w:r>
      <w:r w:rsidR="008A2AAB" w:rsidRPr="00C73847">
        <w:rPr>
          <w:rFonts w:cs="Arial"/>
        </w:rPr>
        <w:t xml:space="preserve">as part of this rehabilitation process. </w:t>
      </w:r>
      <w:r w:rsidR="00234B6D" w:rsidRPr="00C73847">
        <w:rPr>
          <w:rFonts w:cs="Arial"/>
        </w:rPr>
        <w:t>Offenders’</w:t>
      </w:r>
      <w:r w:rsidR="0075125E" w:rsidRPr="00C73847">
        <w:rPr>
          <w:rFonts w:cs="Arial"/>
        </w:rPr>
        <w:t xml:space="preserve"> </w:t>
      </w:r>
      <w:r w:rsidR="008A2AAB" w:rsidRPr="00C73847">
        <w:rPr>
          <w:rFonts w:cs="Arial"/>
        </w:rPr>
        <w:t xml:space="preserve">mental </w:t>
      </w:r>
      <w:r w:rsidRPr="00C73847">
        <w:rPr>
          <w:rFonts w:cs="Arial"/>
        </w:rPr>
        <w:t xml:space="preserve">health mediates the success with </w:t>
      </w:r>
      <w:r w:rsidR="009D14C9" w:rsidRPr="00C73847">
        <w:rPr>
          <w:rFonts w:cs="Arial"/>
        </w:rPr>
        <w:t>which they</w:t>
      </w:r>
      <w:r w:rsidR="00CB4365" w:rsidRPr="00C73847">
        <w:rPr>
          <w:rFonts w:cs="Arial"/>
        </w:rPr>
        <w:t xml:space="preserve"> </w:t>
      </w:r>
      <w:r w:rsidRPr="00C73847">
        <w:rPr>
          <w:rFonts w:cs="Arial"/>
        </w:rPr>
        <w:t xml:space="preserve">engage in these interventions and </w:t>
      </w:r>
      <w:r w:rsidR="00181F75" w:rsidRPr="00C73847">
        <w:rPr>
          <w:rFonts w:cs="Arial"/>
        </w:rPr>
        <w:t>desist from future</w:t>
      </w:r>
      <w:r w:rsidRPr="00C73847">
        <w:rPr>
          <w:rFonts w:cs="Arial"/>
        </w:rPr>
        <w:t xml:space="preserve"> criminal </w:t>
      </w:r>
      <w:r w:rsidR="002162C1" w:rsidRPr="00C73847">
        <w:rPr>
          <w:rFonts w:cs="Arial"/>
        </w:rPr>
        <w:t xml:space="preserve">behavior </w:t>
      </w:r>
      <w:r w:rsidR="002162C1" w:rsidRPr="00C73847">
        <w:rPr>
          <w:rFonts w:cs="Arial"/>
        </w:rPr>
        <w:fldChar w:fldCharType="begin" w:fldLock="1"/>
      </w:r>
      <w:r w:rsidR="008C5F49" w:rsidRPr="00C73847">
        <w:rPr>
          <w:rFonts w:cs="Arial"/>
        </w:rPr>
        <w:instrText>ADDIN CSL_CITATION { "citationItems" : [ { "id" : "ITEM-1", "itemData" : { "abstract" : "(2011). . Available at:http://riskreduction.soceco.uci.edu/index.php/publications-all/published- risk-assessments/", "author" : [ { "dropping-particle" : "", "family" : "Skeem, J., &amp; Peterson", "given" : "J.", "non-dropping-particle" : "", "parse-names" : false, "suffix" : "" } ], "id" : "ITEM-1", "issued" : { "date-parts" : [ [ "2011" ] ] }, "title" : "Major Risk Factors for Recidivism Among Offenders with Mental Illness. Report prepared for the Council of State Governments (CSG)", "type" : "article" }, "uris" : [ "http://www.mendeley.com/documents/?uuid=9d279809-13ef-46a8-a024-bfe7716d0d72" ] } ], "mendeley" : { "formattedCitation" : "(Skeem, J., &amp; Peterson, 2011)", "manualFormatting" : "(Skeem &amp; Peterson, 2011)", "plainTextFormattedCitation" : "(Skeem, J., &amp; Peterson, 2011)", "previouslyFormattedCitation" : "(Skeem, J., &amp; Peterson, 2011)" }, "properties" : { "noteIndex" : 0 }, "schema" : "https://github.com/citation-style-language/schema/raw/master/csl-citation.json" }</w:instrText>
      </w:r>
      <w:r w:rsidR="002162C1" w:rsidRPr="00C73847">
        <w:rPr>
          <w:rFonts w:cs="Arial"/>
        </w:rPr>
        <w:fldChar w:fldCharType="separate"/>
      </w:r>
      <w:r w:rsidR="002162C1" w:rsidRPr="00C73847">
        <w:rPr>
          <w:rFonts w:cs="Arial"/>
          <w:noProof/>
        </w:rPr>
        <w:t>(Skeem &amp; Peterson, 2011)</w:t>
      </w:r>
      <w:r w:rsidR="002162C1" w:rsidRPr="00C73847">
        <w:rPr>
          <w:rFonts w:cs="Arial"/>
        </w:rPr>
        <w:fldChar w:fldCharType="end"/>
      </w:r>
      <w:r w:rsidRPr="00C73847">
        <w:rPr>
          <w:rFonts w:cs="Arial"/>
        </w:rPr>
        <w:t xml:space="preserve">. </w:t>
      </w:r>
      <w:r w:rsidR="00A05B2A" w:rsidRPr="00C73847">
        <w:rPr>
          <w:rFonts w:cs="Arial"/>
        </w:rPr>
        <w:t xml:space="preserve"> </w:t>
      </w:r>
      <w:r w:rsidR="00321813" w:rsidRPr="00C73847">
        <w:rPr>
          <w:rFonts w:cs="Arial"/>
        </w:rPr>
        <w:t>The</w:t>
      </w:r>
      <w:r w:rsidR="007D2081" w:rsidRPr="00C73847">
        <w:rPr>
          <w:rFonts w:cs="Arial"/>
        </w:rPr>
        <w:t xml:space="preserve"> disproportionate levels of </w:t>
      </w:r>
      <w:r w:rsidRPr="00C73847">
        <w:rPr>
          <w:rFonts w:cs="Arial"/>
        </w:rPr>
        <w:t xml:space="preserve">mental </w:t>
      </w:r>
      <w:r w:rsidR="007D2081" w:rsidRPr="00C73847">
        <w:rPr>
          <w:rFonts w:cs="Arial"/>
        </w:rPr>
        <w:t>illness</w:t>
      </w:r>
      <w:r w:rsidR="00B22D63" w:rsidRPr="00C73847">
        <w:rPr>
          <w:rFonts w:cs="Arial"/>
        </w:rPr>
        <w:t xml:space="preserve"> </w:t>
      </w:r>
      <w:r w:rsidR="007D2081" w:rsidRPr="00C73847">
        <w:rPr>
          <w:rFonts w:cs="Arial"/>
        </w:rPr>
        <w:t xml:space="preserve">in prison populations </w:t>
      </w:r>
      <w:r w:rsidR="0075125E" w:rsidRPr="00C73847">
        <w:rPr>
          <w:rFonts w:cs="Arial"/>
        </w:rPr>
        <w:t xml:space="preserve">reported </w:t>
      </w:r>
      <w:r w:rsidR="00CB4365" w:rsidRPr="00C73847">
        <w:rPr>
          <w:rFonts w:cs="Arial"/>
        </w:rPr>
        <w:t xml:space="preserve">in international syntheses of prevalence statistics </w:t>
      </w:r>
      <w:r w:rsidR="001674D2" w:rsidRPr="00C73847">
        <w:rPr>
          <w:rFonts w:cs="Arial"/>
        </w:rPr>
        <w:t>(</w:t>
      </w:r>
      <w:r w:rsidR="001674D2" w:rsidRPr="00C73847">
        <w:rPr>
          <w:rFonts w:cs="Arial"/>
          <w:kern w:val="1"/>
          <w:lang w:val="en-GB"/>
        </w:rPr>
        <w:t>e.g.</w:t>
      </w:r>
      <w:r w:rsidR="001674D2" w:rsidRPr="00C73847">
        <w:rPr>
          <w:rFonts w:cs="Arial"/>
          <w:color w:val="000000"/>
        </w:rPr>
        <w:t xml:space="preserve"> 3.7% of prisoners suffer from psychosis and 47% from personality disorder</w:t>
      </w:r>
      <w:r w:rsidR="00CB4365" w:rsidRPr="00C73847">
        <w:rPr>
          <w:rFonts w:cs="Arial"/>
          <w:color w:val="000000"/>
        </w:rPr>
        <w:t>)</w:t>
      </w:r>
      <w:r w:rsidR="001674D2" w:rsidRPr="00C73847">
        <w:rPr>
          <w:rFonts w:cs="Arial"/>
          <w:color w:val="000000"/>
        </w:rPr>
        <w:t xml:space="preserve"> </w:t>
      </w:r>
      <w:r w:rsidR="007D2081" w:rsidRPr="00C73847">
        <w:rPr>
          <w:rFonts w:cs="Arial"/>
        </w:rPr>
        <w:t>a</w:t>
      </w:r>
      <w:r w:rsidR="00321813" w:rsidRPr="00C73847">
        <w:rPr>
          <w:rFonts w:cs="Arial"/>
        </w:rPr>
        <w:t>re therefore a</w:t>
      </w:r>
      <w:r w:rsidR="007D2081" w:rsidRPr="00C73847">
        <w:rPr>
          <w:rFonts w:cs="Arial"/>
        </w:rPr>
        <w:t xml:space="preserve"> concern </w:t>
      </w:r>
      <w:r w:rsidRPr="00C73847">
        <w:rPr>
          <w:rFonts w:cs="Arial"/>
        </w:rPr>
        <w:fldChar w:fldCharType="begin" w:fldLock="1"/>
      </w:r>
      <w:r w:rsidR="008C5F49" w:rsidRPr="00C73847">
        <w:rPr>
          <w:rFonts w:cs="Arial"/>
        </w:rPr>
        <w:instrText>ADDIN CSL_CITATION { "citationItems" : [ { "id" : "ITEM-1", "itemData" : { "DOI" : "10.1016/S0140-6736(02)07740-1", "ISSN" : "0140-6736", "PMID" : "11867106", "abstract" : "BACKGROUND: About 9 million people are imprisoned worldwide, but the number with serious mental disorders (psychosis, major depression, and antisocial personality disorder) is unknown. We did a systematic review of surveys on such disorders in general prison populations in western countries.\n\nMETHODS: We searched for psychiatric surveys that were based on interviews of unselected prison populations and included diagnoses of psychotic illnesses or major depression within the previous 6 months, or a history of any personality disorder. We did computer-assisted searches, scanned reference lists, searched journals, and corresponded with authors. We determined prevalence rates of serious mental disorders, sex, type of prisoner (detainee or sentenced inmate), and other characteristics.\n\nFINDINGS: 62 surveys from 12 countries included 22790 prisoners (mean age 29 years, 18530 [81%] men, 2568 [26%] of 9776 were violent offenders). 3.7% of men (95% CI 3.3--4.1) had psychotic illnesses, 10% (9--11) major depression, and 65% (61--68) a personality disorder, including 47% (46--48) with antisocial personality disorder. 4.0% of women (3.2--5.1) had psychotic illnesses, 12% (11--14) major depression, and 42% (38--45) a personality disorder, including 21% (19--23) with antisocial personality disorder. Although there was substantial heterogeneity among studies (especially for antisocial personality disorder), only a small proportion was explained by differences in prevalence rates between detainees and sentenced inmates. Prisoners were several times more likely to have psychosis and major depression, and about ten times more likely to have antisocial personality disorder, than the general population.\n\nINTERPRETATION: Worldwide, several million prisoners probably have serious mental disorders, but how well prison services are addressing these problems is not known.", "author" : [ { "dropping-particle" : "", "family" : "Fazel", "given" : "Seena", "non-dropping-particle" : "", "parse-names" : false, "suffix" : "" }, { "dropping-particle" : "", "family" : "Danesh", "given" : "John", "non-dropping-particle" : "", "parse-names" : false, "suffix" : "" } ], "container-title" : "Lancet", "id" : "ITEM-1", "issue" : "9306", "issued" : { "date-parts" : [ [ "2002", "2", "16" ] ] }, "page" : "545-50", "title" : "Serious mental disorder in 23000 prisoners: a systematic review of 62 surveys.", "type" : "article-journal", "volume" : "359" }, "uris" : [ "http://www.mendeley.com/documents/?uuid=b8592d33-7a67-498e-80d3-125112efedd0" ] } ], "mendeley" : { "formattedCitation" : "(Fazel and Danesh, 2002)", "manualFormatting" : " (Fazel &amp; Danesh, 2002)", "plainTextFormattedCitation" : "(Fazel and Danesh, 2002)", "previouslyFormattedCitation" : "(Fazel and Danesh, 2002)" }, "properties" : { "noteIndex" : 0 }, "schema" : "https://github.com/citation-style-language/schema/raw/master/csl-citation.json" }</w:instrText>
      </w:r>
      <w:r w:rsidRPr="00C73847">
        <w:rPr>
          <w:rFonts w:cs="Arial"/>
        </w:rPr>
        <w:fldChar w:fldCharType="separate"/>
      </w:r>
      <w:r w:rsidR="00CB4365" w:rsidRPr="00C73847">
        <w:rPr>
          <w:rFonts w:cs="Arial"/>
          <w:noProof/>
        </w:rPr>
        <w:t xml:space="preserve"> (</w:t>
      </w:r>
      <w:r w:rsidR="003E1F01" w:rsidRPr="00C73847">
        <w:rPr>
          <w:rFonts w:cs="Arial"/>
          <w:noProof/>
        </w:rPr>
        <w:t>Fazel &amp; Danesh, 2002)</w:t>
      </w:r>
      <w:r w:rsidRPr="00C73847">
        <w:rPr>
          <w:rFonts w:cs="Arial"/>
        </w:rPr>
        <w:fldChar w:fldCharType="end"/>
      </w:r>
      <w:r w:rsidR="000B11B2" w:rsidRPr="00C73847">
        <w:rPr>
          <w:rFonts w:cs="Arial"/>
        </w:rPr>
        <w:t xml:space="preserve"> </w:t>
      </w:r>
      <w:r w:rsidR="001674D2" w:rsidRPr="00C73847">
        <w:rPr>
          <w:rFonts w:cs="Arial"/>
        </w:rPr>
        <w:t xml:space="preserve">and requires </w:t>
      </w:r>
      <w:r w:rsidR="000B11B2" w:rsidRPr="00C73847">
        <w:rPr>
          <w:rFonts w:cs="Arial"/>
        </w:rPr>
        <w:t>professionals from m</w:t>
      </w:r>
      <w:r w:rsidRPr="00C73847">
        <w:rPr>
          <w:rFonts w:cs="Arial"/>
        </w:rPr>
        <w:t>ental health</w:t>
      </w:r>
      <w:r w:rsidR="00454EC7" w:rsidRPr="00C73847">
        <w:rPr>
          <w:rFonts w:cs="Arial"/>
        </w:rPr>
        <w:t xml:space="preserve"> service</w:t>
      </w:r>
      <w:r w:rsidR="00C13B38" w:rsidRPr="00C73847">
        <w:rPr>
          <w:rFonts w:cs="Arial"/>
        </w:rPr>
        <w:t>s</w:t>
      </w:r>
      <w:r w:rsidR="00454EC7" w:rsidRPr="00C73847">
        <w:rPr>
          <w:rFonts w:cs="Arial"/>
        </w:rPr>
        <w:t xml:space="preserve"> (MHS) and </w:t>
      </w:r>
      <w:r w:rsidR="00181F75" w:rsidRPr="00C73847">
        <w:rPr>
          <w:rFonts w:cs="Arial"/>
        </w:rPr>
        <w:t>the criminal justice s</w:t>
      </w:r>
      <w:r w:rsidR="00454EC7" w:rsidRPr="00C73847">
        <w:rPr>
          <w:rFonts w:cs="Arial"/>
        </w:rPr>
        <w:t xml:space="preserve">ystem </w:t>
      </w:r>
      <w:r w:rsidR="00C46454" w:rsidRPr="00C73847">
        <w:rPr>
          <w:rFonts w:cs="Arial"/>
        </w:rPr>
        <w:t>(</w:t>
      </w:r>
      <w:r w:rsidR="00454179" w:rsidRPr="00C73847">
        <w:rPr>
          <w:rFonts w:cs="Arial"/>
        </w:rPr>
        <w:t>CJS</w:t>
      </w:r>
      <w:r w:rsidR="00C46454" w:rsidRPr="00C73847">
        <w:rPr>
          <w:rFonts w:cs="Arial"/>
        </w:rPr>
        <w:t xml:space="preserve">) </w:t>
      </w:r>
      <w:r w:rsidR="001674D2" w:rsidRPr="00C73847">
        <w:rPr>
          <w:rFonts w:cs="Arial"/>
        </w:rPr>
        <w:t xml:space="preserve">to </w:t>
      </w:r>
      <w:r w:rsidR="00E20D1A" w:rsidRPr="00C73847">
        <w:rPr>
          <w:rFonts w:cs="Arial"/>
        </w:rPr>
        <w:t xml:space="preserve">cross organizational </w:t>
      </w:r>
      <w:r w:rsidR="00181F75" w:rsidRPr="00C73847">
        <w:rPr>
          <w:rFonts w:cs="Arial"/>
        </w:rPr>
        <w:t xml:space="preserve">boundaries </w:t>
      </w:r>
      <w:r w:rsidR="0075125E" w:rsidRPr="00C73847">
        <w:rPr>
          <w:rFonts w:cs="Arial"/>
        </w:rPr>
        <w:t xml:space="preserve">to </w:t>
      </w:r>
      <w:r w:rsidRPr="00C73847">
        <w:rPr>
          <w:rFonts w:cs="Arial"/>
        </w:rPr>
        <w:t xml:space="preserve">work </w:t>
      </w:r>
      <w:r w:rsidR="00B735A3" w:rsidRPr="00C73847">
        <w:rPr>
          <w:rFonts w:cs="Arial"/>
        </w:rPr>
        <w:t>together</w:t>
      </w:r>
      <w:r w:rsidR="00C13B38" w:rsidRPr="00C73847">
        <w:rPr>
          <w:rFonts w:cs="Arial"/>
        </w:rPr>
        <w:t xml:space="preserve"> </w:t>
      </w:r>
      <w:r w:rsidRPr="00C73847">
        <w:rPr>
          <w:rFonts w:cs="Arial"/>
        </w:rPr>
        <w:fldChar w:fldCharType="begin" w:fldLock="1"/>
      </w:r>
      <w:r w:rsidR="008C5F49" w:rsidRPr="00C73847">
        <w:rPr>
          <w:rFonts w:cs="Arial"/>
        </w:rPr>
        <w:instrText>ADDIN CSL_CITATION { "citationItems" : [ { "id" : "ITEM-1", "itemData" : { "DOI" : "10.1016/S0140-6736(10)61053-7", "ISSN" : "1474-547X", "PMID" : "21093904", "abstract" : "More than 10 million people are incarcerated worldwide; this number has increased by about a million in the past decade. Mental disorders and infectious diseases are more common in prisoners than in the general population. High rates of suicide within prison and increased mortality from all causes on release have been documented in many countries. The contribution of prisons to illness is unknown, although shortcomings in treatment and aftercare provision contribute to adverse outcomes. Research has highlighted that women, prisoners aged 55 years and older, and juveniles present with higher rates of many disorders than do other prisoners. The contribution of initiatives to improve the health of prisoners by reducing the burden of infectious and chronic diseases, suicide, other causes of premature mortality and violence, and counteracting the cycle of reoffending should be further examined.", "author" : [ { "dropping-particle" : "", "family" : "Fazel", "given" : "Seena", "non-dropping-particle" : "", "parse-names" : false, "suffix" : "" }, { "dropping-particle" : "", "family" : "Baillargeon", "given" : "Jacques", "non-dropping-particle" : "", "parse-names" : false, "suffix" : "" } ], "container-title" : "Lancet", "id" : "ITEM-1", "issue" : "9769", "issued" : { "date-parts" : [ [ "2011", "3", "12" ] ] }, "page" : "956-65", "publisher" : "Elsevier Ltd", "title" : "The health of prisoners.", "type" : "article-journal", "volume" : "377" }, "uris" : [ "http://www.mendeley.com/documents/?uuid=58a464f4-a2cc-44fd-9f70-83dbd7d6b77e" ] }, { "id" : "ITEM-2", "itemData" : { "DOI" : "10.1016/S0140-6736(02)07740-1", "ISSN" : "0140-6736", "PMID" : "11867106", "abstract" : "BACKGROUND: About 9 million people are imprisoned worldwide, but the number with serious mental disorders (psychosis, major depression, and antisocial personality disorder) is unknown. We did a systematic review of surveys on such disorders in general prison populations in western countries.\n\nMETHODS: We searched for psychiatric surveys that were based on interviews of unselected prison populations and included diagnoses of psychotic illnesses or major depression within the previous 6 months, or a history of any personality disorder. We did computer-assisted searches, scanned reference lists, searched journals, and corresponded with authors. We determined prevalence rates of serious mental disorders, sex, type of prisoner (detainee or sentenced inmate), and other characteristics.\n\nFINDINGS: 62 surveys from 12 countries included 22790 prisoners (mean age 29 years, 18530 [81%] men, 2568 [26%] of 9776 were violent offenders). 3.7% of men (95% CI 3.3--4.1) had psychotic illnesses, 10% (9--11) major depression, and 65% (61--68) a personality disorder, including 47% (46--48) with antisocial personality disorder. 4.0% of women (3.2--5.1) had psychotic illnesses, 12% (11--14) major depression, and 42% (38--45) a personality disorder, including 21% (19--23) with antisocial personality disorder. Although there was substantial heterogeneity among studies (especially for antisocial personality disorder), only a small proportion was explained by differences in prevalence rates between detainees and sentenced inmates. Prisoners were several times more likely to have psychosis and major depression, and about ten times more likely to have antisocial personality disorder, than the general population.\n\nINTERPRETATION: Worldwide, several million prisoners probably have serious mental disorders, but how well prison services are addressing these problems is not known.", "author" : [ { "dropping-particle" : "", "family" : "Fazel", "given" : "Seena", "non-dropping-particle" : "", "parse-names" : false, "suffix" : "" }, { "dropping-particle" : "", "family" : "Danesh", "given" : "John", "non-dropping-particle" : "", "parse-names" : false, "suffix" : "" } ], "container-title" : "Lancet", "id" : "ITEM-2", "issue" : "9306", "issued" : { "date-parts" : [ [ "2002", "2", "16" ] ] }, "page" : "545-50", "title" : "Serious mental disorder in 23000 prisoners: a systematic review of 62 surveys.", "type" : "article-journal", "volume" : "359" }, "uris" : [ "http://www.mendeley.com/documents/?uuid=b8592d33-7a67-498e-80d3-125112efedd0" ] } ], "mendeley" : { "formattedCitation" : "(Fazel and Baillargeon, 2011; Fazel and Danesh, 2002)", "manualFormatting" : "(Fazel &amp; Baillargeon, 2011; Andrews &amp; Bonta, 2010; World Health Organisation, 2005; Fazel &amp; Danesh, 2002", "plainTextFormattedCitation" : "(Fazel and Baillargeon, 2011; Fazel and Danesh, 2002)", "previouslyFormattedCitation" : "(Fazel and Baillargeon, 2011; Fazel and Danesh, 2002)" }, "properties" : { "noteIndex" : 0 }, "schema" : "https://github.com/citation-style-language/schema/raw/master/csl-citation.json" }</w:instrText>
      </w:r>
      <w:r w:rsidRPr="00C73847">
        <w:rPr>
          <w:rFonts w:cs="Arial"/>
        </w:rPr>
        <w:fldChar w:fldCharType="separate"/>
      </w:r>
      <w:r w:rsidR="003E1F01" w:rsidRPr="00C73847">
        <w:rPr>
          <w:rFonts w:cs="Arial"/>
          <w:noProof/>
        </w:rPr>
        <w:t xml:space="preserve">(Fazel &amp; Baillargeon, 2011; </w:t>
      </w:r>
      <w:r w:rsidR="00181F75" w:rsidRPr="00C73847">
        <w:rPr>
          <w:rFonts w:cs="Arial"/>
          <w:noProof/>
        </w:rPr>
        <w:t xml:space="preserve">Andrews &amp; Bonta, 2010; World Health Organisation, 2005; </w:t>
      </w:r>
      <w:r w:rsidR="003E1F01" w:rsidRPr="00C73847">
        <w:rPr>
          <w:rFonts w:cs="Arial"/>
          <w:noProof/>
        </w:rPr>
        <w:t>Fazel &amp; Danesh, 2002</w:t>
      </w:r>
      <w:r w:rsidRPr="00C73847">
        <w:rPr>
          <w:rFonts w:cs="Arial"/>
        </w:rPr>
        <w:fldChar w:fldCharType="end"/>
      </w:r>
      <w:r w:rsidRPr="00C73847">
        <w:rPr>
          <w:rFonts w:cs="Arial"/>
          <w:vertAlign w:val="superscript"/>
        </w:rPr>
        <w:fldChar w:fldCharType="begin" w:fldLock="1"/>
      </w:r>
      <w:r w:rsidR="008C5F49" w:rsidRPr="00C73847">
        <w:rPr>
          <w:rFonts w:cs="Arial"/>
          <w:vertAlign w:val="superscript"/>
        </w:rPr>
        <w:instrText>ADDIN CSL_CITATION { "citationItems" : [ { "id" : "ITEM-1", "itemData" : { "author" : [ { "dropping-particle" : "", "family" : "World Health Organisation", "given" : "", "non-dropping-particle" : "", "parse-names" : false, "suffix" : "" } ], "id" : "ITEM-1", "issued" : { "date-parts" : [ [ "2005" ] ] }, "page" : "1-6", "title" : "MENTAL HEALTH AND PRISONS: information Sheet", "type" : "article-journal" }, "uris" : [ "http://www.mendeley.com/documents/?uuid=48b80aca-a0ae-4881-8149-7bd6f679ef33" ] } ], "mendeley" : { "formattedCitation" : "(World Health Organisation, 2005)", "manualFormatting" : ")", "plainTextFormattedCitation" : "(World Health Organisation, 2005)", "previouslyFormattedCitation" : "(World Health Organisation, 2005)" }, "properties" : { "noteIndex" : 0 }, "schema" : "https://github.com/citation-style-language/schema/raw/master/csl-citation.json" }</w:instrText>
      </w:r>
      <w:r w:rsidRPr="00C73847">
        <w:rPr>
          <w:rFonts w:cs="Arial"/>
          <w:vertAlign w:val="superscript"/>
        </w:rPr>
        <w:fldChar w:fldCharType="separate"/>
      </w:r>
      <w:r w:rsidR="003E1F01" w:rsidRPr="00C73847">
        <w:rPr>
          <w:rFonts w:cs="Arial"/>
          <w:noProof/>
        </w:rPr>
        <w:t>)</w:t>
      </w:r>
      <w:r w:rsidRPr="00C73847">
        <w:rPr>
          <w:rFonts w:cs="Arial"/>
          <w:vertAlign w:val="superscript"/>
        </w:rPr>
        <w:fldChar w:fldCharType="end"/>
      </w:r>
      <w:r w:rsidRPr="00C73847">
        <w:rPr>
          <w:rFonts w:cs="Arial"/>
        </w:rPr>
        <w:t xml:space="preserve">. </w:t>
      </w:r>
      <w:r w:rsidR="005D6C2A" w:rsidRPr="00C73847">
        <w:rPr>
          <w:rFonts w:cs="Arial"/>
          <w:color w:val="000000"/>
        </w:rPr>
        <w:t xml:space="preserve"> </w:t>
      </w:r>
    </w:p>
    <w:p w14:paraId="6D8E67A0" w14:textId="77777777" w:rsidR="00563CA0" w:rsidRPr="00C73847" w:rsidRDefault="00563CA0" w:rsidP="00103EBD">
      <w:pPr>
        <w:widowControl w:val="0"/>
        <w:autoSpaceDE w:val="0"/>
        <w:autoSpaceDN w:val="0"/>
        <w:adjustRightInd w:val="0"/>
        <w:spacing w:line="360" w:lineRule="auto"/>
        <w:rPr>
          <w:rFonts w:cs="Arial"/>
          <w:color w:val="000000"/>
        </w:rPr>
      </w:pPr>
    </w:p>
    <w:p w14:paraId="74AC1731" w14:textId="5AD679E2" w:rsidR="00563CA0" w:rsidRPr="00C73847" w:rsidRDefault="009472AE" w:rsidP="00103EBD">
      <w:pPr>
        <w:widowControl w:val="0"/>
        <w:autoSpaceDE w:val="0"/>
        <w:autoSpaceDN w:val="0"/>
        <w:adjustRightInd w:val="0"/>
        <w:spacing w:line="360" w:lineRule="auto"/>
        <w:rPr>
          <w:rFonts w:cs="Helvetica"/>
        </w:rPr>
      </w:pPr>
      <w:r w:rsidRPr="00C73847">
        <w:rPr>
          <w:rFonts w:cs="Helvetica"/>
        </w:rPr>
        <w:t>A sequential i</w:t>
      </w:r>
      <w:r w:rsidR="00563CA0" w:rsidRPr="00C73847">
        <w:rPr>
          <w:rFonts w:cs="Helvetica"/>
        </w:rPr>
        <w:t>nt</w:t>
      </w:r>
      <w:r w:rsidR="005E012B" w:rsidRPr="00C73847">
        <w:rPr>
          <w:rFonts w:cs="Helvetica"/>
        </w:rPr>
        <w:t xml:space="preserve">ercept model outlines the </w:t>
      </w:r>
      <w:r w:rsidR="00563CA0" w:rsidRPr="00C73847">
        <w:rPr>
          <w:rFonts w:cs="Helvetica"/>
        </w:rPr>
        <w:t xml:space="preserve">points </w:t>
      </w:r>
      <w:r w:rsidRPr="00C73847">
        <w:rPr>
          <w:rFonts w:cs="Helvetica"/>
        </w:rPr>
        <w:t>where</w:t>
      </w:r>
      <w:r w:rsidR="00563CA0" w:rsidRPr="00C73847">
        <w:rPr>
          <w:rFonts w:cs="Helvetica"/>
        </w:rPr>
        <w:t xml:space="preserve"> mental health </w:t>
      </w:r>
      <w:r w:rsidRPr="00C73847">
        <w:rPr>
          <w:rFonts w:cs="Helvetica"/>
        </w:rPr>
        <w:t xml:space="preserve">and criminal justice </w:t>
      </w:r>
      <w:r w:rsidR="00563CA0" w:rsidRPr="00C73847">
        <w:rPr>
          <w:rFonts w:cs="Helvetica"/>
        </w:rPr>
        <w:t xml:space="preserve">services </w:t>
      </w:r>
      <w:r w:rsidRPr="00C73847">
        <w:rPr>
          <w:rFonts w:cs="Helvetica"/>
        </w:rPr>
        <w:t xml:space="preserve">work together during </w:t>
      </w:r>
      <w:r w:rsidR="00563CA0" w:rsidRPr="00C73847">
        <w:rPr>
          <w:rFonts w:cs="Helvetica"/>
        </w:rPr>
        <w:t xml:space="preserve">an </w:t>
      </w:r>
      <w:r w:rsidRPr="00C73847">
        <w:rPr>
          <w:rFonts w:cs="Helvetica"/>
        </w:rPr>
        <w:t>offender’</w:t>
      </w:r>
      <w:r w:rsidR="00563CA0" w:rsidRPr="00C73847">
        <w:rPr>
          <w:rFonts w:cs="Helvetica"/>
        </w:rPr>
        <w:t xml:space="preserve">s trajectory through the criminal justice system.  </w:t>
      </w:r>
      <w:r w:rsidR="005E012B" w:rsidRPr="00C73847">
        <w:rPr>
          <w:rFonts w:cs="Helvetica"/>
        </w:rPr>
        <w:t>These are</w:t>
      </w:r>
      <w:r w:rsidR="00563CA0" w:rsidRPr="00C73847">
        <w:rPr>
          <w:rFonts w:cs="Helvetica"/>
        </w:rPr>
        <w:t xml:space="preserve"> points where the MHS and CS are most likely to overlap in their objectives and where structures need to be in place to facilitate MS/C</w:t>
      </w:r>
      <w:r w:rsidR="005E012B" w:rsidRPr="00C73847">
        <w:rPr>
          <w:rFonts w:cs="Helvetica"/>
        </w:rPr>
        <w:t>J</w:t>
      </w:r>
      <w:r w:rsidR="00563CA0" w:rsidRPr="00C73847">
        <w:rPr>
          <w:rFonts w:cs="Helvetica"/>
        </w:rPr>
        <w:t xml:space="preserve">S interactions and easy access of the </w:t>
      </w:r>
      <w:r w:rsidR="00A05B2A" w:rsidRPr="00C73847">
        <w:rPr>
          <w:rFonts w:cs="Helvetica"/>
        </w:rPr>
        <w:t xml:space="preserve">offender </w:t>
      </w:r>
      <w:r w:rsidR="00563CA0" w:rsidRPr="00C73847">
        <w:rPr>
          <w:rFonts w:cs="Helvetica"/>
        </w:rPr>
        <w:t>to mental health services.  The first of these points (intercept 1) is at the point of arrest, when interactions fall between the police/emergency services, the mental health services and the individual.  Post arrest, offenders may also be diverted from the courts and criminal justice system where possible and into mental health services (intercept 2).  However, if the individual enters the prison system, then they need to have easy access to mental health services so they can receive appropriate treatment either during their court proceedings or subsequent custodial sentence (intercept 3).  When nearing release, offenders need to be prepared for their transition back into society and be prepared to access community mental health services when on the out</w:t>
      </w:r>
      <w:r w:rsidR="005E012B" w:rsidRPr="00C73847">
        <w:rPr>
          <w:rFonts w:cs="Helvetica"/>
        </w:rPr>
        <w:t>side (intercept 4).  Finally ex-</w:t>
      </w:r>
      <w:r w:rsidR="00563CA0" w:rsidRPr="00C73847">
        <w:rPr>
          <w:rFonts w:cs="Helvetica"/>
        </w:rPr>
        <w:t>offenders need to receive support to maintain their mental illness and remain crime free when on the outside during their probation, parole periods and beyond (intercept 5</w:t>
      </w:r>
      <w:r w:rsidR="005E012B" w:rsidRPr="00C73847">
        <w:rPr>
          <w:rFonts w:cs="Helvetica"/>
        </w:rPr>
        <w:t>)</w:t>
      </w:r>
      <w:r w:rsidR="00176E9C" w:rsidRPr="00C73847">
        <w:rPr>
          <w:rFonts w:cs="Helvetica"/>
        </w:rPr>
        <w:fldChar w:fldCharType="begin" w:fldLock="1"/>
      </w:r>
      <w:r w:rsidR="008C5F49" w:rsidRPr="00C73847">
        <w:rPr>
          <w:rFonts w:cs="Helvetica"/>
        </w:rPr>
        <w:instrText>ADDIN CSL_CITATION { "citationItems" : [ { "id" : "ITEM-1", "itemData" : { "ISSN" : "10752730", "abstract" : "The article discusses the implementation of the sequential intercept model as an approach to decriminalization of people with serious mental disabilities in the U.S. The model provides a conceptual framework for communities to use when considering interface between the criminal justice and mental health systems. By using the model, the community can develop targeted strategies that evolve over time to increase diversion of people with mental illness from the criminal justice system and link them with community treatment.", "author" : [ { "dropping-particle" : "", "family" : "Munetz", "given" : "Mark R", "non-dropping-particle" : "", "parse-names" : false, "suffix" : "" }, { "dropping-particle" : "", "family" : "Griffin", "given" : "Patricia A", "non-dropping-particle" : "", "parse-names" : false, "suffix" : "" } ], "container-title" : "Psychiatric Services", "id" : "ITEM-1", "issue" : "4", "issued" : { "date-parts" : [ [ "0" ] ] }, "note" : "Accession Number: 20495364; Munetz, Mark R. 1, 2; Email Address: mmunetz@neoucom.edu; Griffin, Patricia A. 3; Affiliations: 1 : Chief Clinical Officer of the Summit County Alcohol, Drug Addiction, and Mental Health Services Board, 100 West Cedar Street, Suite 300, Akron, Ohio 44307; 2 : Department of Psychiatry, Northeastern Ohio Universities College of Medicine, Rootstown; 3 : Senior Consultant for the National GAINS Center for People with Co-occurring Disorders, Justice System and the Philadelphia Department of Behavioral Health; Source Info: Apr2006, Vol. 57 Issue 4, p544; Note: Publisher Information: American Psychiatric Association.; Subject Term: DECRIMINALIZATION; Subject Term: TREATMENT Programs; Subject Term: CRIMES without victims; Subject Term: MENTALLY ill -- Care; Subject Term: MENTAL health; Subject Term: UNITED States; Number of Pages: 6p; Illustrations: 2 Diagrams; Document Type: Article", "page" : "544-549", "publisher" : "American Psychiatric Association", "title" : "Use of the Sequential Intercept Model as an Approach to Decriminalization of People With Serious Mental Illness", "type" : "article-journal", "volume" : "57" }, "uris" : [ "http://www.mendeley.com/documents/?uuid=804dccca-bc0e-49b6-afc9-4c9145e4f54b" ] } ], "mendeley" : { "formattedCitation" : "(Munetz and Griffin, n.d.)", "manualFormatting" : "(Munetz &amp; Griffin, 2006)", "plainTextFormattedCitation" : "(Munetz and Griffin, n.d.)", "previouslyFormattedCitation" : "(Munetz and Griffin, n.d.)" }, "properties" : { "noteIndex" : 0 }, "schema" : "https://github.com/citation-style-language/schema/raw/master/csl-citation.json" }</w:instrText>
      </w:r>
      <w:r w:rsidR="00176E9C" w:rsidRPr="00C73847">
        <w:rPr>
          <w:rFonts w:cs="Helvetica"/>
        </w:rPr>
        <w:fldChar w:fldCharType="separate"/>
      </w:r>
      <w:r w:rsidR="00176E9C" w:rsidRPr="00C73847">
        <w:rPr>
          <w:rFonts w:cs="Helvetica"/>
          <w:noProof/>
        </w:rPr>
        <w:t>(Munetz &amp; Griffin, 2006)</w:t>
      </w:r>
      <w:r w:rsidR="00176E9C" w:rsidRPr="00C73847">
        <w:rPr>
          <w:rFonts w:cs="Helvetica"/>
        </w:rPr>
        <w:fldChar w:fldCharType="end"/>
      </w:r>
      <w:r w:rsidR="00176E9C" w:rsidRPr="00C73847">
        <w:rPr>
          <w:rFonts w:cs="Helvetica"/>
        </w:rPr>
        <w:t>.</w:t>
      </w:r>
    </w:p>
    <w:p w14:paraId="0B2A6688" w14:textId="77777777" w:rsidR="00563CA0" w:rsidRPr="00C73847" w:rsidRDefault="00563CA0" w:rsidP="00103EBD">
      <w:pPr>
        <w:widowControl w:val="0"/>
        <w:autoSpaceDE w:val="0"/>
        <w:autoSpaceDN w:val="0"/>
        <w:adjustRightInd w:val="0"/>
        <w:spacing w:line="360" w:lineRule="auto"/>
        <w:rPr>
          <w:rFonts w:cs="Arial"/>
          <w:color w:val="000000"/>
        </w:rPr>
      </w:pPr>
    </w:p>
    <w:p w14:paraId="0E09D956" w14:textId="3FF13D6D" w:rsidR="005629EE" w:rsidRPr="00C73847" w:rsidRDefault="0084534A" w:rsidP="00103EBD">
      <w:pPr>
        <w:widowControl w:val="0"/>
        <w:autoSpaceDE w:val="0"/>
        <w:autoSpaceDN w:val="0"/>
        <w:adjustRightInd w:val="0"/>
        <w:spacing w:line="360" w:lineRule="auto"/>
        <w:rPr>
          <w:rFonts w:cs="Helvetica"/>
        </w:rPr>
      </w:pPr>
      <w:r w:rsidRPr="00C73847">
        <w:rPr>
          <w:rFonts w:cs="Arial"/>
        </w:rPr>
        <w:t xml:space="preserve">Efforts to improve </w:t>
      </w:r>
      <w:r w:rsidR="000E5260" w:rsidRPr="00C73847">
        <w:rPr>
          <w:rFonts w:cs="Arial"/>
        </w:rPr>
        <w:t xml:space="preserve">interagency collaboration and integration </w:t>
      </w:r>
      <w:r w:rsidR="005E012B" w:rsidRPr="00C73847">
        <w:rPr>
          <w:rFonts w:cs="Arial"/>
        </w:rPr>
        <w:t xml:space="preserve">at these different points of intercept </w:t>
      </w:r>
      <w:r w:rsidR="000E5260" w:rsidRPr="00C73847">
        <w:rPr>
          <w:rFonts w:cs="Arial"/>
        </w:rPr>
        <w:t xml:space="preserve">is </w:t>
      </w:r>
      <w:r w:rsidR="00BF0BF5" w:rsidRPr="00C73847">
        <w:rPr>
          <w:rFonts w:cs="Arial"/>
        </w:rPr>
        <w:t>in keeping with</w:t>
      </w:r>
      <w:r w:rsidRPr="00C73847">
        <w:rPr>
          <w:rFonts w:cs="Arial"/>
        </w:rPr>
        <w:t xml:space="preserve"> international </w:t>
      </w:r>
      <w:r w:rsidR="005D6C2A" w:rsidRPr="00C73847">
        <w:rPr>
          <w:rFonts w:cs="Arial"/>
        </w:rPr>
        <w:t xml:space="preserve">general health and </w:t>
      </w:r>
      <w:r w:rsidR="0075125E" w:rsidRPr="00C73847">
        <w:rPr>
          <w:rFonts w:cs="Arial"/>
        </w:rPr>
        <w:t xml:space="preserve">welfare </w:t>
      </w:r>
      <w:r w:rsidR="00994CCD" w:rsidRPr="00C73847">
        <w:rPr>
          <w:rFonts w:cs="Arial"/>
        </w:rPr>
        <w:t xml:space="preserve">service integration </w:t>
      </w:r>
      <w:r w:rsidRPr="00C73847">
        <w:rPr>
          <w:rFonts w:cs="Arial"/>
        </w:rPr>
        <w:t>policy (e.</w:t>
      </w:r>
      <w:r w:rsidRPr="00315833">
        <w:rPr>
          <w:rFonts w:cs="Arial"/>
        </w:rPr>
        <w:t>g</w:t>
      </w:r>
      <w:r w:rsidR="00B22D63" w:rsidRPr="00315833">
        <w:rPr>
          <w:rFonts w:cs="Arial"/>
        </w:rPr>
        <w:t>.,</w:t>
      </w:r>
      <w:r w:rsidRPr="00315833">
        <w:rPr>
          <w:rFonts w:cs="Arial"/>
        </w:rPr>
        <w:t xml:space="preserve"> </w:t>
      </w:r>
      <w:r w:rsidRPr="00315833">
        <w:rPr>
          <w:rFonts w:cs="Arial"/>
          <w:iCs/>
        </w:rPr>
        <w:t>Equity and Excellence</w:t>
      </w:r>
      <w:r w:rsidRPr="00315833">
        <w:rPr>
          <w:rFonts w:cs="Arial"/>
          <w:i/>
          <w:iCs/>
        </w:rPr>
        <w:t xml:space="preserve"> </w:t>
      </w:r>
      <w:r w:rsidRPr="00315833">
        <w:rPr>
          <w:rFonts w:cs="Arial"/>
        </w:rPr>
        <w:t xml:space="preserve">White Paper, UK </w:t>
      </w:r>
      <w:r w:rsidRPr="00315833">
        <w:rPr>
          <w:rFonts w:cs="Arial"/>
        </w:rPr>
        <w:fldChar w:fldCharType="begin" w:fldLock="1"/>
      </w:r>
      <w:r w:rsidR="008C5F49">
        <w:rPr>
          <w:rFonts w:cs="Arial"/>
        </w:rPr>
        <w:instrText>ADDIN CSL_CITATION { "citationItems" : [ { "id" : "ITEM-1", "itemData" : { "ISBN" : "9780101788120", "author" : [ { "dropping-particle" : "", "family" : "Department of Health", "given" : "", "non-dropping-particle" : "", "parse-names" : false, "suffix" : "" } ], "id" : "ITEM-1", "issued" : { "date-parts" : [ [ "2010" ] ] }, "publisher" : "Department of Health", "publisher-place" : "London", "title" : "Equity and Excellence: Liberating the NHS", "type" : "book" }, "uris" : [ "http://www.mendeley.com/documents/?uuid=62b2d04e-de72-49b6-bcb7-f01534929642" ] } ], "mendeley" : { "formattedCitation" : "(Department of Health, 2010)", "manualFormatting" : "- Department of Health, 2010", "plainTextFormattedCitation" : "(Department of Health, 2010)", "previouslyFormattedCitation" : "(Department of Health, 2010)" }, "properties" : { "noteIndex" : 0 }, "schema" : "https://github.com/citation-style-language/schema/raw/master/csl-citation.json" }</w:instrText>
      </w:r>
      <w:r w:rsidRPr="00315833">
        <w:rPr>
          <w:rFonts w:cs="Arial"/>
        </w:rPr>
        <w:fldChar w:fldCharType="separate"/>
      </w:r>
      <w:r w:rsidR="00B22D63" w:rsidRPr="00315833">
        <w:rPr>
          <w:rFonts w:cs="Arial"/>
          <w:noProof/>
        </w:rPr>
        <w:t xml:space="preserve">- </w:t>
      </w:r>
      <w:r w:rsidR="003E1F01" w:rsidRPr="00315833">
        <w:rPr>
          <w:rFonts w:cs="Arial"/>
          <w:noProof/>
        </w:rPr>
        <w:t xml:space="preserve">Department of Health, </w:t>
      </w:r>
      <w:r w:rsidR="00581676">
        <w:rPr>
          <w:rFonts w:cs="Arial"/>
          <w:noProof/>
        </w:rPr>
        <w:t xml:space="preserve">UK, </w:t>
      </w:r>
      <w:r w:rsidR="003E1F01" w:rsidRPr="00315833">
        <w:rPr>
          <w:rFonts w:cs="Arial"/>
          <w:noProof/>
        </w:rPr>
        <w:t>2010</w:t>
      </w:r>
      <w:r w:rsidRPr="00315833">
        <w:rPr>
          <w:rFonts w:cs="Arial"/>
        </w:rPr>
        <w:fldChar w:fldCharType="end"/>
      </w:r>
      <w:r w:rsidR="00283706" w:rsidRPr="00315833">
        <w:rPr>
          <w:rFonts w:cs="Arial"/>
          <w:bCs/>
        </w:rPr>
        <w:t xml:space="preserve">; </w:t>
      </w:r>
      <w:r w:rsidRPr="00315833">
        <w:rPr>
          <w:rFonts w:cs="Arial"/>
          <w:bCs/>
        </w:rPr>
        <w:t>Norway’s Coordination Reform</w:t>
      </w:r>
      <w:r w:rsidR="00B22D63" w:rsidRPr="00315833">
        <w:rPr>
          <w:rFonts w:cs="Arial"/>
          <w:bCs/>
        </w:rPr>
        <w:t xml:space="preserve"> </w:t>
      </w:r>
      <w:r w:rsidR="00EB59E1" w:rsidRPr="00315833">
        <w:rPr>
          <w:rFonts w:cs="Arial"/>
          <w:bCs/>
        </w:rPr>
        <w:t>–</w:t>
      </w:r>
      <w:r w:rsidRPr="00315833">
        <w:rPr>
          <w:rFonts w:cs="Arial"/>
        </w:rPr>
        <w:fldChar w:fldCharType="begin" w:fldLock="1"/>
      </w:r>
      <w:r w:rsidR="008C5F49">
        <w:rPr>
          <w:rFonts w:cs="Arial"/>
        </w:rPr>
        <w:instrText>ADDIN CSL_CITATION { "citationItems" : [ { "id" : "ITEM-1", "itemData" : { "author" : [ { "dropping-particle" : "", "family" : "Departement i Helse og Omsorg", "given" : "", "non-dropping-particle" : "", "parse-names" : false, "suffix" : "" } ], "id" : "ITEM-1", "issued" : { "date-parts" : [ [ "2013" ] ] }, "publisher" : "Helse og Omsorg Departement.", "publisher-place" : "Norway", "title" : "Morgendagens omsorg: Norwegian Governement White Paper no. 29", "type" : "book" }, "uris" : [ "http://www.mendeley.com/documents/?uuid=7a311583-902a-4de6-9f73-5e51d9920f2b" ] } ], "mendeley" : { "formattedCitation" : "(Departement i Helse og Omsorg, 2013)", "manualFormatting" : " Norwegian Department of Health and Care, 2013", "plainTextFormattedCitation" : "(Departement i Helse og Omsorg, 2013)", "previouslyFormattedCitation" : "(Departement i Helse og Omsorg, 2013)" }, "properties" : { "noteIndex" : 0 }, "schema" : "https://github.com/citation-style-language/schema/raw/master/csl-citation.json" }</w:instrText>
      </w:r>
      <w:r w:rsidRPr="00315833">
        <w:rPr>
          <w:rFonts w:cs="Arial"/>
        </w:rPr>
        <w:fldChar w:fldCharType="separate"/>
      </w:r>
      <w:r w:rsidR="00EB59E1" w:rsidRPr="00315833">
        <w:rPr>
          <w:rFonts w:cs="Arial"/>
          <w:noProof/>
        </w:rPr>
        <w:t>Department of Health and Care</w:t>
      </w:r>
      <w:r w:rsidR="003E1F01" w:rsidRPr="00315833">
        <w:rPr>
          <w:rFonts w:cs="Arial"/>
          <w:noProof/>
        </w:rPr>
        <w:t xml:space="preserve">, </w:t>
      </w:r>
      <w:r w:rsidR="00581676">
        <w:rPr>
          <w:rFonts w:cs="Arial"/>
          <w:noProof/>
        </w:rPr>
        <w:t xml:space="preserve">Norway </w:t>
      </w:r>
      <w:r w:rsidR="003E1F01" w:rsidRPr="00315833">
        <w:rPr>
          <w:rFonts w:cs="Arial"/>
          <w:noProof/>
        </w:rPr>
        <w:t>2013</w:t>
      </w:r>
      <w:r w:rsidRPr="00315833">
        <w:rPr>
          <w:rFonts w:cs="Arial"/>
        </w:rPr>
        <w:fldChar w:fldCharType="end"/>
      </w:r>
      <w:r w:rsidR="005D6C2A" w:rsidRPr="00315833">
        <w:rPr>
          <w:rFonts w:cs="Arial"/>
          <w:bCs/>
        </w:rPr>
        <w:t xml:space="preserve">; </w:t>
      </w:r>
      <w:r w:rsidRPr="00315833">
        <w:rPr>
          <w:rFonts w:cs="Arial"/>
          <w:bCs/>
        </w:rPr>
        <w:t xml:space="preserve">WHO </w:t>
      </w:r>
      <w:r w:rsidR="00B22D63" w:rsidRPr="00315833">
        <w:rPr>
          <w:rFonts w:cs="Arial"/>
        </w:rPr>
        <w:t xml:space="preserve">Global Strategy on </w:t>
      </w:r>
      <w:r w:rsidR="00B22D63" w:rsidRPr="00C73847">
        <w:rPr>
          <w:rFonts w:cs="Arial"/>
        </w:rPr>
        <w:t>People-</w:t>
      </w:r>
      <w:proofErr w:type="spellStart"/>
      <w:r w:rsidR="00B22D63" w:rsidRPr="00C73847">
        <w:rPr>
          <w:rFonts w:cs="Arial"/>
        </w:rPr>
        <w:t>C</w:t>
      </w:r>
      <w:r w:rsidRPr="00C73847">
        <w:rPr>
          <w:rFonts w:cs="Arial"/>
        </w:rPr>
        <w:t>entred</w:t>
      </w:r>
      <w:proofErr w:type="spellEnd"/>
      <w:r w:rsidRPr="00C73847">
        <w:rPr>
          <w:rFonts w:cs="Arial"/>
        </w:rPr>
        <w:t xml:space="preserve"> and Integrated Health Services</w:t>
      </w:r>
      <w:r w:rsidRPr="00C73847">
        <w:rPr>
          <w:rFonts w:cs="Arial"/>
          <w:bCs/>
        </w:rPr>
        <w:fldChar w:fldCharType="begin" w:fldLock="1"/>
      </w:r>
      <w:r w:rsidR="008C5F49" w:rsidRPr="00C73847">
        <w:rPr>
          <w:rFonts w:cs="Arial"/>
          <w:bCs/>
        </w:rPr>
        <w:instrText>ADDIN CSL_CITATION { "citationItems" : [ { "id" : "ITEM-1", "itemData" : { "author" : [ { "dropping-particle" : "", "family" : "World Health Organisation", "given" : "", "non-dropping-particle" : "", "parse-names" : false, "suffix" : "" } ], "id" : "ITEM-1", "issued" : { "date-parts" : [ [ "2015" ] ] }, "publisher" : "WHO", "publisher-place" : "Geneva", "title" : "Global Strategy on People-centred and Integrated Health Services", "type" : "book" }, "uris" : [ "http://www.mendeley.com/documents/?uuid=5d3239bd-da89-467e-a79b-26c3fa3b43e8" ] } ], "mendeley" : { "formattedCitation" : "(World Health Organisation, 2015)", "manualFormatting" : " -World Health Organisation, 2015", "plainTextFormattedCitation" : "(World Health Organisation, 2015)", "previouslyFormattedCitation" : "(World Health Organisation, 2015)" }, "properties" : { "noteIndex" : 0 }, "schema" : "https://github.com/citation-style-language/schema/raw/master/csl-citation.json" }</w:instrText>
      </w:r>
      <w:r w:rsidRPr="00C73847">
        <w:rPr>
          <w:rFonts w:cs="Arial"/>
          <w:bCs/>
        </w:rPr>
        <w:fldChar w:fldCharType="separate"/>
      </w:r>
      <w:r w:rsidR="00B22D63" w:rsidRPr="00C73847">
        <w:rPr>
          <w:rFonts w:cs="Arial"/>
          <w:bCs/>
          <w:noProof/>
        </w:rPr>
        <w:t xml:space="preserve"> -</w:t>
      </w:r>
      <w:r w:rsidR="003E1F01" w:rsidRPr="00C73847">
        <w:rPr>
          <w:rFonts w:cs="Arial"/>
          <w:bCs/>
          <w:noProof/>
        </w:rPr>
        <w:t>World Health Organisation, 2015</w:t>
      </w:r>
      <w:r w:rsidRPr="00C73847">
        <w:rPr>
          <w:rFonts w:cs="Arial"/>
          <w:bCs/>
        </w:rPr>
        <w:fldChar w:fldCharType="end"/>
      </w:r>
      <w:r w:rsidR="0075125E" w:rsidRPr="00C73847">
        <w:rPr>
          <w:rFonts w:cs="Arial"/>
          <w:bCs/>
        </w:rPr>
        <w:t>)</w:t>
      </w:r>
      <w:r w:rsidR="00CB4365" w:rsidRPr="00C73847">
        <w:rPr>
          <w:rFonts w:cs="Arial"/>
        </w:rPr>
        <w:t xml:space="preserve"> but these </w:t>
      </w:r>
      <w:r w:rsidR="005D6C2A" w:rsidRPr="00C73847">
        <w:rPr>
          <w:rFonts w:cs="Arial"/>
        </w:rPr>
        <w:t>directives have</w:t>
      </w:r>
      <w:r w:rsidR="005E5C1B" w:rsidRPr="00C73847">
        <w:rPr>
          <w:rFonts w:cs="Arial"/>
        </w:rPr>
        <w:t xml:space="preserve"> </w:t>
      </w:r>
      <w:r w:rsidR="00B735A3" w:rsidRPr="00C73847">
        <w:rPr>
          <w:rFonts w:cs="Arial"/>
        </w:rPr>
        <w:t xml:space="preserve">tended to </w:t>
      </w:r>
      <w:r w:rsidRPr="00C73847">
        <w:rPr>
          <w:rFonts w:cs="Arial"/>
        </w:rPr>
        <w:t xml:space="preserve">bypass forensic mental health and offender rehabilitation environments, concentrating on less-complex </w:t>
      </w:r>
      <w:proofErr w:type="spellStart"/>
      <w:r w:rsidR="00321813" w:rsidRPr="00C73847">
        <w:rPr>
          <w:rFonts w:cs="Arial"/>
        </w:rPr>
        <w:t>interorganisational</w:t>
      </w:r>
      <w:proofErr w:type="spellEnd"/>
      <w:r w:rsidR="00321813" w:rsidRPr="00C73847">
        <w:rPr>
          <w:rFonts w:cs="Arial"/>
        </w:rPr>
        <w:t xml:space="preserve"> collaborations</w:t>
      </w:r>
      <w:r w:rsidRPr="00C73847">
        <w:rPr>
          <w:rFonts w:cs="Arial"/>
        </w:rPr>
        <w:t xml:space="preserve">. </w:t>
      </w:r>
      <w:r w:rsidR="003C4EE3" w:rsidRPr="00C73847">
        <w:t>Where it is acknowledged (</w:t>
      </w:r>
      <w:r w:rsidR="00994CCD" w:rsidRPr="00C73847">
        <w:t xml:space="preserve">e.g., in the US </w:t>
      </w:r>
      <w:r w:rsidR="003C4EE3" w:rsidRPr="00C73847">
        <w:t xml:space="preserve">Congress of the Justice and Mental Health Collaboration Program aiming explicitly to facilitate collaboration among criminal justice, mental health treatment and substance abuse services -CSR Incorporated, 2012), </w:t>
      </w:r>
      <w:r w:rsidR="003C4EE3" w:rsidRPr="00C73847">
        <w:rPr>
          <w:rFonts w:cs="Arial"/>
        </w:rPr>
        <w:t>l</w:t>
      </w:r>
      <w:r w:rsidR="003C4EE3" w:rsidRPr="00C73847">
        <w:rPr>
          <w:rFonts w:cs="Arial"/>
          <w:kern w:val="1"/>
        </w:rPr>
        <w:t xml:space="preserve">ittle is still known about what </w:t>
      </w:r>
      <w:proofErr w:type="spellStart"/>
      <w:r w:rsidR="003C4EE3" w:rsidRPr="00C73847">
        <w:rPr>
          <w:rFonts w:cs="Arial"/>
          <w:kern w:val="1"/>
        </w:rPr>
        <w:t>characterises</w:t>
      </w:r>
      <w:proofErr w:type="spellEnd"/>
      <w:r w:rsidR="003C4EE3" w:rsidRPr="00C73847">
        <w:rPr>
          <w:rFonts w:cs="Arial"/>
          <w:kern w:val="1"/>
        </w:rPr>
        <w:t xml:space="preserve"> actual collaborative practice between the MHS and CJS professionals.  This is</w:t>
      </w:r>
      <w:r w:rsidR="002162C1" w:rsidRPr="00C73847">
        <w:rPr>
          <w:rFonts w:cs="Arial"/>
        </w:rPr>
        <w:t xml:space="preserve"> </w:t>
      </w:r>
      <w:r w:rsidR="003C4EE3" w:rsidRPr="00C73847">
        <w:rPr>
          <w:rFonts w:cs="Arial"/>
        </w:rPr>
        <w:t xml:space="preserve">despite </w:t>
      </w:r>
      <w:r w:rsidR="003C4EE3" w:rsidRPr="00C73847">
        <w:rPr>
          <w:rFonts w:cs="Arial"/>
          <w:bCs/>
        </w:rPr>
        <w:t xml:space="preserve">integration and collaboration between these </w:t>
      </w:r>
      <w:proofErr w:type="spellStart"/>
      <w:r w:rsidR="003C4EE3" w:rsidRPr="00C73847">
        <w:rPr>
          <w:rFonts w:cs="Arial"/>
          <w:bCs/>
        </w:rPr>
        <w:t>organisations</w:t>
      </w:r>
      <w:proofErr w:type="spellEnd"/>
      <w:r w:rsidR="003C4EE3" w:rsidRPr="00C73847">
        <w:rPr>
          <w:rFonts w:cs="Arial"/>
          <w:bCs/>
        </w:rPr>
        <w:t xml:space="preserve"> being known to impact on reoffending rates, the financial and emotional costs incurred by the offender, the victims, their families and the tax payer</w:t>
      </w:r>
      <w:r w:rsidR="003C4EE3" w:rsidRPr="00C73847">
        <w:rPr>
          <w:rFonts w:cs="Arial"/>
          <w:bCs/>
        </w:rPr>
        <w:fldChar w:fldCharType="begin" w:fldLock="1"/>
      </w:r>
      <w:r w:rsidR="008C5F49" w:rsidRPr="00C73847">
        <w:rPr>
          <w:rFonts w:cs="Arial"/>
          <w:bCs/>
        </w:rPr>
        <w:instrText>ADDIN CSL_CITATION { "citationItems" : [ { "id" : "ITEM-1", "itemData" : { "ISBN" : "9781446256084", "author" : [ { "dropping-particle" : "", "family" : "Roman", "given" : "J.", "non-dropping-particle" : "", "parse-names" : false, "suffix" : "" } ], "id" : "ITEM-1", "issued" : { "date-parts" : [ [ "2012" ] ] }, "title" : "COST-BENEFIT ANALYSIS OF CRIMINAL JUSTICE REFORMS", "type" : "article-journal" }, "uris" : [ "http://www.mendeley.com/documents/?uuid=3ccae4db-6ec9-4acd-b806-7100f46de672" ] } ], "mendeley" : { "formattedCitation" : "(Roman, 2012)", "manualFormatting" : " (Roman, 2012;Bond &amp; Gittell, 2010)", "plainTextFormattedCitation" : "(Roman, 2012)", "previouslyFormattedCitation" : "(Roman, 2012)" }, "properties" : { "noteIndex" : 0 }, "schema" : "https://github.com/citation-style-language/schema/raw/master/csl-citation.json" }</w:instrText>
      </w:r>
      <w:r w:rsidR="003C4EE3" w:rsidRPr="00C73847">
        <w:rPr>
          <w:rFonts w:cs="Arial"/>
          <w:bCs/>
        </w:rPr>
        <w:fldChar w:fldCharType="separate"/>
      </w:r>
      <w:r w:rsidR="003C4EE3" w:rsidRPr="00C73847">
        <w:rPr>
          <w:rFonts w:cs="Arial"/>
          <w:bCs/>
          <w:noProof/>
        </w:rPr>
        <w:t xml:space="preserve"> </w:t>
      </w:r>
      <w:r w:rsidR="003C4EE3" w:rsidRPr="00C73847">
        <w:rPr>
          <w:rFonts w:cs="Arial"/>
          <w:bCs/>
          <w:noProof/>
        </w:rPr>
        <w:fldChar w:fldCharType="begin" w:fldLock="1"/>
      </w:r>
      <w:r w:rsidR="008C5F49" w:rsidRPr="00C73847">
        <w:rPr>
          <w:rFonts w:cs="Arial"/>
          <w:bCs/>
          <w:noProof/>
        </w:rPr>
        <w:instrText>ADDIN CSL_CITATION { "citationItems" : [ { "id" : "ITEM-1", "itemData" : { "DOI" : "10.1016/j.jcrimjus.2010.02.003", "ISBN" : "0047-2352", "ISSN" : "00472352", "abstract" : "Successful offender reentry is arguably one of the most challenging contemporary issues, with policymakers calling for more effective coordination between criminal justice and social service agencies. Evidence linking cross-agency coordination to reentry outcomes is limited and underdeveloped. The theory of relational coordination was used to develop hypotheses regarding the impact of cross-agency coordination on reentry outcomes in \"reentry hot spots\" and to test those hypotheses. Results pointed to some differences in cross-agency coordination between cities that were part of reentry policy efforts and those that were not. Results also revealed that relationships between criminal justice agencies were relatively strong, while their relationships with employment providers were comparatively weaker, but the impacts of these relationships on reentry outcomes were limited at best. Findings support using relational coordination to understand reentry collaboration, to identify strengths and weaknesses of collaborative ties, and to measure their impact on reentry outcomes. ?? 2010 Elsevier Ltd.", "author" : [ { "dropping-particle" : "", "family" : "Bond", "given" : "B. J.", "non-dropping-particle" : "", "parse-names" : false, "suffix" : "" }, { "dropping-particle" : "", "family" : "Gittell", "given" : "Jody Hoffer", "non-dropping-particle" : "", "parse-names" : false, "suffix" : "" } ], "container-title" : "Journal of Criminal Justice", "id" : "ITEM-1", "issue" : "2", "issued" : { "date-parts" : [ [ "2010" ] ] }, "page" : "118-129", "publisher" : "Elsevier Ltd", "title" : "Cross-agency coordination of offender reentry: Testing collaboration outcomes", "type" : "article-journal", "volume" : "38" }, "uris" : [ "http://www.mendeley.com/documents/?uuid=62c556d6-7fa6-46a6-aad9-96f6f5cc7342" ] } ], "mendeley" : { "formattedCitation" : "(Bond and Gittell, 2010)", "manualFormatting" : "(Roman, 2012;Bond &amp; Gittell, 2010)", "plainTextFormattedCitation" : "(Bond and Gittell, 2010)", "previouslyFormattedCitation" : "(Bond and Gittell, 2010)" }, "properties" : { "noteIndex" : 0 }, "schema" : "https://github.com/citation-style-language/schema/raw/master/csl-citation.json" }</w:instrText>
      </w:r>
      <w:r w:rsidR="003C4EE3" w:rsidRPr="00C73847">
        <w:rPr>
          <w:rFonts w:cs="Arial"/>
          <w:bCs/>
          <w:noProof/>
        </w:rPr>
        <w:fldChar w:fldCharType="separate"/>
      </w:r>
      <w:r w:rsidR="003C4EE3" w:rsidRPr="00C73847">
        <w:rPr>
          <w:rFonts w:cs="Arial"/>
          <w:bCs/>
          <w:noProof/>
        </w:rPr>
        <w:t>(Roman, 2012;Bond &amp; Gittell, 2010)</w:t>
      </w:r>
      <w:r w:rsidR="003C4EE3" w:rsidRPr="00C73847">
        <w:rPr>
          <w:rFonts w:cs="Arial"/>
          <w:bCs/>
          <w:noProof/>
        </w:rPr>
        <w:fldChar w:fldCharType="end"/>
      </w:r>
      <w:r w:rsidR="003C4EE3" w:rsidRPr="00C73847">
        <w:rPr>
          <w:rFonts w:cs="Arial"/>
          <w:bCs/>
        </w:rPr>
        <w:fldChar w:fldCharType="end"/>
      </w:r>
      <w:r w:rsidR="005629EE" w:rsidRPr="00C73847">
        <w:rPr>
          <w:rFonts w:cs="Arial"/>
          <w:bCs/>
        </w:rPr>
        <w:t>.</w:t>
      </w:r>
      <w:r w:rsidR="00362AEE" w:rsidRPr="00C73847">
        <w:rPr>
          <w:rFonts w:cs="Arial"/>
          <w:bCs/>
        </w:rPr>
        <w:t xml:space="preserve">  </w:t>
      </w:r>
      <w:r w:rsidR="00362AEE" w:rsidRPr="00C73847">
        <w:rPr>
          <w:rFonts w:cs="Helvetica"/>
        </w:rPr>
        <w:t>Researchers and practitioners need to understand these collaborative processes by making these expli</w:t>
      </w:r>
      <w:r w:rsidR="00A05B2A" w:rsidRPr="00C73847">
        <w:rPr>
          <w:rFonts w:cs="Helvetica"/>
        </w:rPr>
        <w:t xml:space="preserve">cit </w:t>
      </w:r>
      <w:r w:rsidR="00362AEE" w:rsidRPr="00C73847">
        <w:rPr>
          <w:rFonts w:cs="Helvetica"/>
        </w:rPr>
        <w:t>if the delivery of mental health services to the offender population is to be improved.</w:t>
      </w:r>
    </w:p>
    <w:p w14:paraId="47871C10" w14:textId="669F7BBE" w:rsidR="00321813" w:rsidRPr="00C73847" w:rsidRDefault="00321813" w:rsidP="00103EBD">
      <w:pPr>
        <w:shd w:val="clear" w:color="auto" w:fill="FFFFFF" w:themeFill="background1"/>
        <w:spacing w:line="360" w:lineRule="auto"/>
        <w:rPr>
          <w:rFonts w:cs="Arial"/>
        </w:rPr>
      </w:pPr>
    </w:p>
    <w:p w14:paraId="478DD1D1" w14:textId="00051015" w:rsidR="00DA178A" w:rsidRPr="00C73847" w:rsidRDefault="000971EA" w:rsidP="00103EBD">
      <w:pPr>
        <w:shd w:val="clear" w:color="auto" w:fill="FFFFFF" w:themeFill="background1"/>
        <w:spacing w:line="360" w:lineRule="auto"/>
        <w:rPr>
          <w:rFonts w:cs="Arial"/>
          <w:kern w:val="1"/>
        </w:rPr>
      </w:pPr>
      <w:r w:rsidRPr="00C73847">
        <w:rPr>
          <w:rFonts w:cs="Arial"/>
        </w:rPr>
        <w:t>Steadman (199</w:t>
      </w:r>
      <w:r w:rsidR="000A7328" w:rsidRPr="00C73847">
        <w:rPr>
          <w:rFonts w:cs="Arial"/>
        </w:rPr>
        <w:t>2)</w:t>
      </w:r>
      <w:r w:rsidR="00C27A30" w:rsidRPr="00C73847">
        <w:rPr>
          <w:rFonts w:cs="Arial"/>
        </w:rPr>
        <w:t xml:space="preserve"> and </w:t>
      </w:r>
      <w:r w:rsidR="00FC377C" w:rsidRPr="00C73847">
        <w:rPr>
          <w:rFonts w:cs="Arial"/>
        </w:rPr>
        <w:t xml:space="preserve">Burney </w:t>
      </w:r>
      <w:proofErr w:type="spellStart"/>
      <w:r w:rsidR="00FC377C" w:rsidRPr="00C73847">
        <w:rPr>
          <w:rFonts w:cs="Arial"/>
        </w:rPr>
        <w:t>Nissen</w:t>
      </w:r>
      <w:proofErr w:type="spellEnd"/>
      <w:r w:rsidR="00FC377C" w:rsidRPr="00C73847">
        <w:rPr>
          <w:rFonts w:cs="Arial"/>
        </w:rPr>
        <w:t xml:space="preserve"> </w:t>
      </w:r>
      <w:r w:rsidR="00C27A30" w:rsidRPr="00C73847">
        <w:rPr>
          <w:rFonts w:cs="Arial"/>
        </w:rPr>
        <w:t>(2010)</w:t>
      </w:r>
      <w:r w:rsidR="000A7328" w:rsidRPr="00C73847">
        <w:rPr>
          <w:rFonts w:cs="Arial"/>
        </w:rPr>
        <w:t xml:space="preserve"> </w:t>
      </w:r>
      <w:r w:rsidR="00C13B38" w:rsidRPr="00C73847">
        <w:rPr>
          <w:rFonts w:cs="Arial"/>
        </w:rPr>
        <w:t xml:space="preserve">have </w:t>
      </w:r>
      <w:r w:rsidR="00321813" w:rsidRPr="00C73847">
        <w:rPr>
          <w:rFonts w:cs="Arial"/>
        </w:rPr>
        <w:t>call</w:t>
      </w:r>
      <w:r w:rsidR="00C13B38" w:rsidRPr="00C73847">
        <w:rPr>
          <w:rFonts w:cs="Arial"/>
        </w:rPr>
        <w:t>ed</w:t>
      </w:r>
      <w:r w:rsidR="00321813" w:rsidRPr="00C73847">
        <w:rPr>
          <w:rFonts w:cs="Arial"/>
        </w:rPr>
        <w:t xml:space="preserve"> </w:t>
      </w:r>
      <w:r w:rsidR="000A7328" w:rsidRPr="00C73847">
        <w:rPr>
          <w:rFonts w:cs="Arial"/>
        </w:rPr>
        <w:t>for closer scruti</w:t>
      </w:r>
      <w:r w:rsidR="00FC377C" w:rsidRPr="00C73847">
        <w:rPr>
          <w:rFonts w:cs="Arial"/>
        </w:rPr>
        <w:t xml:space="preserve">ny of </w:t>
      </w:r>
      <w:r w:rsidR="00994CCD" w:rsidRPr="00C73847">
        <w:rPr>
          <w:rFonts w:cs="Arial"/>
        </w:rPr>
        <w:t xml:space="preserve">these </w:t>
      </w:r>
      <w:r w:rsidR="00321813" w:rsidRPr="00C73847">
        <w:rPr>
          <w:rFonts w:cs="Arial"/>
          <w:kern w:val="1"/>
        </w:rPr>
        <w:t>MHS/</w:t>
      </w:r>
      <w:r w:rsidR="00454179" w:rsidRPr="00C73847">
        <w:rPr>
          <w:rFonts w:cs="Arial"/>
          <w:kern w:val="1"/>
        </w:rPr>
        <w:t>CJS</w:t>
      </w:r>
      <w:r w:rsidR="00321813" w:rsidRPr="00C73847">
        <w:rPr>
          <w:rFonts w:cs="Arial"/>
          <w:kern w:val="1"/>
        </w:rPr>
        <w:t xml:space="preserve"> </w:t>
      </w:r>
      <w:r w:rsidR="002162C1" w:rsidRPr="00C73847">
        <w:rPr>
          <w:rFonts w:cs="Arial"/>
        </w:rPr>
        <w:t>interactions s</w:t>
      </w:r>
      <w:r w:rsidR="00321813" w:rsidRPr="00C73847">
        <w:rPr>
          <w:rFonts w:cs="Arial"/>
        </w:rPr>
        <w:t>upporting</w:t>
      </w:r>
      <w:r w:rsidR="000A7328" w:rsidRPr="00C73847">
        <w:rPr>
          <w:rFonts w:cs="Arial"/>
        </w:rPr>
        <w:t xml:space="preserve"> </w:t>
      </w:r>
      <w:r w:rsidR="000A7328" w:rsidRPr="00C73847">
        <w:rPr>
          <w:rFonts w:cs="Arial"/>
          <w:kern w:val="1"/>
        </w:rPr>
        <w:t>specifically t</w:t>
      </w:r>
      <w:r w:rsidR="005E5C1B" w:rsidRPr="00C73847">
        <w:rPr>
          <w:rFonts w:cs="Arial"/>
          <w:kern w:val="1"/>
        </w:rPr>
        <w:t xml:space="preserve">he systematic analysis of </w:t>
      </w:r>
      <w:proofErr w:type="spellStart"/>
      <w:r w:rsidR="005601CD" w:rsidRPr="00C73847">
        <w:rPr>
          <w:rFonts w:cs="Arial"/>
          <w:kern w:val="1"/>
        </w:rPr>
        <w:t>interorganisational</w:t>
      </w:r>
      <w:proofErr w:type="spellEnd"/>
      <w:r w:rsidR="005601CD" w:rsidRPr="00C73847">
        <w:rPr>
          <w:rFonts w:cs="Arial"/>
          <w:kern w:val="1"/>
        </w:rPr>
        <w:t xml:space="preserve"> workings </w:t>
      </w:r>
      <w:r w:rsidR="000A7328" w:rsidRPr="00C73847">
        <w:rPr>
          <w:rFonts w:cs="Arial"/>
          <w:kern w:val="1"/>
        </w:rPr>
        <w:t xml:space="preserve">using the concept of </w:t>
      </w:r>
      <w:r w:rsidR="005E5C1B" w:rsidRPr="00C73847">
        <w:rPr>
          <w:rFonts w:cs="Arial"/>
          <w:kern w:val="1"/>
        </w:rPr>
        <w:t>the boundary spanner.  Bo</w:t>
      </w:r>
      <w:r w:rsidR="000A7328" w:rsidRPr="00C73847">
        <w:rPr>
          <w:rFonts w:cs="Arial"/>
          <w:kern w:val="1"/>
        </w:rPr>
        <w:t>unda</w:t>
      </w:r>
      <w:r w:rsidR="005E5C1B" w:rsidRPr="00C73847">
        <w:rPr>
          <w:rFonts w:cs="Arial"/>
          <w:kern w:val="1"/>
        </w:rPr>
        <w:t>r</w:t>
      </w:r>
      <w:r w:rsidR="000A7328" w:rsidRPr="00C73847">
        <w:rPr>
          <w:rFonts w:cs="Arial"/>
          <w:kern w:val="1"/>
        </w:rPr>
        <w:t xml:space="preserve">y spanners are </w:t>
      </w:r>
      <w:r w:rsidR="000E5260" w:rsidRPr="00C73847">
        <w:rPr>
          <w:rFonts w:cs="Arial"/>
          <w:kern w:val="1"/>
        </w:rPr>
        <w:t xml:space="preserve">individuals </w:t>
      </w:r>
      <w:r w:rsidR="005E5C1B" w:rsidRPr="00C73847">
        <w:rPr>
          <w:rFonts w:cs="Arial"/>
          <w:kern w:val="1"/>
        </w:rPr>
        <w:t>who facilitate</w:t>
      </w:r>
      <w:r w:rsidR="000A7328" w:rsidRPr="00C73847">
        <w:rPr>
          <w:rFonts w:cs="Arial"/>
          <w:kern w:val="1"/>
        </w:rPr>
        <w:t xml:space="preserve"> cross sys</w:t>
      </w:r>
      <w:r w:rsidR="005E5C1B" w:rsidRPr="00C73847">
        <w:rPr>
          <w:rFonts w:cs="Arial"/>
          <w:kern w:val="1"/>
        </w:rPr>
        <w:t>t</w:t>
      </w:r>
      <w:r w:rsidR="000A7328" w:rsidRPr="00C73847">
        <w:rPr>
          <w:rFonts w:cs="Arial"/>
          <w:kern w:val="1"/>
        </w:rPr>
        <w:t>em coopera</w:t>
      </w:r>
      <w:r w:rsidR="00595977" w:rsidRPr="00C73847">
        <w:rPr>
          <w:rFonts w:cs="Arial"/>
          <w:kern w:val="1"/>
        </w:rPr>
        <w:t xml:space="preserve">tion between </w:t>
      </w:r>
      <w:proofErr w:type="spellStart"/>
      <w:r w:rsidR="00595977" w:rsidRPr="00C73847">
        <w:rPr>
          <w:rFonts w:cs="Arial"/>
          <w:kern w:val="1"/>
        </w:rPr>
        <w:t>organisations</w:t>
      </w:r>
      <w:proofErr w:type="spellEnd"/>
      <w:r w:rsidR="00595977" w:rsidRPr="00C73847">
        <w:rPr>
          <w:rFonts w:cs="Arial"/>
          <w:kern w:val="1"/>
        </w:rPr>
        <w:t xml:space="preserve">. Their </w:t>
      </w:r>
      <w:r w:rsidR="00B750C8" w:rsidRPr="00C73847">
        <w:rPr>
          <w:rFonts w:cs="Arial"/>
          <w:kern w:val="1"/>
        </w:rPr>
        <w:t xml:space="preserve">role </w:t>
      </w:r>
      <w:r w:rsidR="005629EE" w:rsidRPr="00C73847">
        <w:rPr>
          <w:rFonts w:cs="Arial"/>
          <w:kern w:val="1"/>
        </w:rPr>
        <w:t>is complex</w:t>
      </w:r>
      <w:r w:rsidR="000A7328" w:rsidRPr="00C73847">
        <w:rPr>
          <w:rFonts w:cs="Arial"/>
          <w:kern w:val="1"/>
        </w:rPr>
        <w:t xml:space="preserve">, requiring knowledge of both systems, high levels of </w:t>
      </w:r>
      <w:r w:rsidR="005629EE" w:rsidRPr="00C73847">
        <w:rPr>
          <w:rFonts w:cs="Arial"/>
          <w:kern w:val="1"/>
        </w:rPr>
        <w:t>initiative</w:t>
      </w:r>
      <w:r w:rsidR="00314A3E" w:rsidRPr="00C73847">
        <w:rPr>
          <w:rFonts w:cs="Arial"/>
          <w:kern w:val="1"/>
        </w:rPr>
        <w:t xml:space="preserve"> and </w:t>
      </w:r>
      <w:r w:rsidR="00B750C8" w:rsidRPr="00C73847">
        <w:rPr>
          <w:rFonts w:cs="Arial"/>
          <w:kern w:val="1"/>
        </w:rPr>
        <w:t>the endorsement of</w:t>
      </w:r>
      <w:r w:rsidR="000A7328" w:rsidRPr="00C73847">
        <w:rPr>
          <w:rFonts w:cs="Arial"/>
          <w:kern w:val="1"/>
        </w:rPr>
        <w:t xml:space="preserve"> all cooperating </w:t>
      </w:r>
      <w:proofErr w:type="spellStart"/>
      <w:r w:rsidR="000A7328" w:rsidRPr="00C73847">
        <w:rPr>
          <w:rFonts w:cs="Arial"/>
          <w:kern w:val="1"/>
        </w:rPr>
        <w:t>organis</w:t>
      </w:r>
      <w:r w:rsidR="00B750C8" w:rsidRPr="00C73847">
        <w:rPr>
          <w:rFonts w:cs="Arial"/>
          <w:kern w:val="1"/>
        </w:rPr>
        <w:t>a</w:t>
      </w:r>
      <w:r w:rsidR="000A7328" w:rsidRPr="00C73847">
        <w:rPr>
          <w:rFonts w:cs="Arial"/>
          <w:kern w:val="1"/>
        </w:rPr>
        <w:t>tions</w:t>
      </w:r>
      <w:proofErr w:type="spellEnd"/>
      <w:r w:rsidR="005629EE" w:rsidRPr="00C73847">
        <w:rPr>
          <w:rFonts w:cs="Arial"/>
          <w:kern w:val="1"/>
        </w:rPr>
        <w:t xml:space="preserve"> (</w:t>
      </w:r>
      <w:r w:rsidR="00FC377C" w:rsidRPr="00C73847">
        <w:rPr>
          <w:rFonts w:cs="Arial"/>
          <w:kern w:val="1"/>
        </w:rPr>
        <w:t xml:space="preserve">Burney </w:t>
      </w:r>
      <w:proofErr w:type="spellStart"/>
      <w:r w:rsidR="005629EE" w:rsidRPr="00C73847">
        <w:rPr>
          <w:rFonts w:cs="Arial"/>
          <w:kern w:val="1"/>
        </w:rPr>
        <w:t>Nissen</w:t>
      </w:r>
      <w:proofErr w:type="spellEnd"/>
      <w:r w:rsidR="005629EE" w:rsidRPr="00C73847">
        <w:rPr>
          <w:rFonts w:cs="Arial"/>
          <w:kern w:val="1"/>
        </w:rPr>
        <w:t>, 2010)</w:t>
      </w:r>
      <w:r w:rsidR="000A7328" w:rsidRPr="00C73847">
        <w:rPr>
          <w:rFonts w:cs="Arial"/>
          <w:kern w:val="1"/>
        </w:rPr>
        <w:t>.</w:t>
      </w:r>
      <w:r w:rsidR="00DC1657" w:rsidRPr="00C73847">
        <w:rPr>
          <w:rFonts w:cs="Arial"/>
          <w:kern w:val="1"/>
        </w:rPr>
        <w:t xml:space="preserve">  </w:t>
      </w:r>
      <w:r w:rsidR="00FC377C" w:rsidRPr="00C73847">
        <w:rPr>
          <w:rFonts w:cs="Arial"/>
          <w:kern w:val="1"/>
        </w:rPr>
        <w:t>Boundary spanners require a f</w:t>
      </w:r>
      <w:r w:rsidR="009C1FB1" w:rsidRPr="00C73847">
        <w:rPr>
          <w:rFonts w:cs="Arial"/>
          <w:kern w:val="1"/>
        </w:rPr>
        <w:t xml:space="preserve">rameworks </w:t>
      </w:r>
      <w:r w:rsidR="00FC377C" w:rsidRPr="00C73847">
        <w:rPr>
          <w:rFonts w:cs="Arial"/>
          <w:kern w:val="1"/>
        </w:rPr>
        <w:t xml:space="preserve">that will </w:t>
      </w:r>
      <w:r w:rsidR="009C1FB1" w:rsidRPr="00C73847">
        <w:rPr>
          <w:rFonts w:cs="Arial"/>
          <w:kern w:val="1"/>
        </w:rPr>
        <w:t xml:space="preserve">help </w:t>
      </w:r>
      <w:r w:rsidR="00A05B2A" w:rsidRPr="00C73847">
        <w:rPr>
          <w:rFonts w:cs="Arial"/>
          <w:kern w:val="1"/>
        </w:rPr>
        <w:t xml:space="preserve">them </w:t>
      </w:r>
      <w:r w:rsidR="009C1FB1" w:rsidRPr="00C73847">
        <w:rPr>
          <w:rFonts w:cs="Arial"/>
          <w:kern w:val="1"/>
        </w:rPr>
        <w:t xml:space="preserve">make sense of </w:t>
      </w:r>
      <w:r w:rsidR="00F532CB" w:rsidRPr="00C73847">
        <w:rPr>
          <w:rFonts w:cs="Arial"/>
          <w:kern w:val="1"/>
        </w:rPr>
        <w:t xml:space="preserve">the </w:t>
      </w:r>
      <w:r w:rsidR="009C1FB1" w:rsidRPr="00C73847">
        <w:rPr>
          <w:rFonts w:cs="Arial"/>
          <w:kern w:val="1"/>
        </w:rPr>
        <w:t>work that takes place in each o</w:t>
      </w:r>
      <w:r w:rsidR="001D425D" w:rsidRPr="00C73847">
        <w:rPr>
          <w:rFonts w:cs="Arial"/>
          <w:kern w:val="1"/>
        </w:rPr>
        <w:t xml:space="preserve">f </w:t>
      </w:r>
      <w:r w:rsidR="00A05B2A" w:rsidRPr="00C73847">
        <w:rPr>
          <w:rFonts w:cs="Arial"/>
          <w:kern w:val="1"/>
        </w:rPr>
        <w:t>the collaborating institution</w:t>
      </w:r>
      <w:r w:rsidR="00314A3E" w:rsidRPr="00C73847">
        <w:rPr>
          <w:rFonts w:cs="Arial"/>
          <w:kern w:val="1"/>
        </w:rPr>
        <w:t xml:space="preserve"> </w:t>
      </w:r>
      <w:r w:rsidR="001D425D" w:rsidRPr="00C73847">
        <w:rPr>
          <w:rFonts w:cs="Arial"/>
          <w:kern w:val="1"/>
        </w:rPr>
        <w:t xml:space="preserve">to help them articulate the challenges that exist at </w:t>
      </w:r>
      <w:r w:rsidR="00A05B2A" w:rsidRPr="00C73847">
        <w:rPr>
          <w:rFonts w:cs="Arial"/>
          <w:kern w:val="1"/>
        </w:rPr>
        <w:t xml:space="preserve">the </w:t>
      </w:r>
      <w:r w:rsidR="001D425D" w:rsidRPr="00C73847">
        <w:rPr>
          <w:rFonts w:cs="Arial"/>
          <w:kern w:val="1"/>
        </w:rPr>
        <w:t>interface of the two systems and to structure innovative solutions to these</w:t>
      </w:r>
      <w:r w:rsidR="00FC5911" w:rsidRPr="00C73847">
        <w:rPr>
          <w:rFonts w:cs="Arial"/>
          <w:kern w:val="1"/>
        </w:rPr>
        <w:t xml:space="preserve">.  </w:t>
      </w:r>
    </w:p>
    <w:p w14:paraId="5C01090F" w14:textId="77777777" w:rsidR="00DA178A" w:rsidRPr="00C73847" w:rsidRDefault="00DA178A" w:rsidP="00103EBD">
      <w:pPr>
        <w:shd w:val="clear" w:color="auto" w:fill="FFFFFF" w:themeFill="background1"/>
        <w:spacing w:line="360" w:lineRule="auto"/>
        <w:rPr>
          <w:rFonts w:cs="Arial"/>
          <w:kern w:val="1"/>
        </w:rPr>
      </w:pPr>
    </w:p>
    <w:p w14:paraId="529961ED" w14:textId="0B440902" w:rsidR="00486C03" w:rsidRPr="00C73847" w:rsidRDefault="00237B73" w:rsidP="00103EBD">
      <w:pPr>
        <w:shd w:val="clear" w:color="auto" w:fill="FFFFFF" w:themeFill="background1"/>
        <w:spacing w:line="360" w:lineRule="auto"/>
        <w:rPr>
          <w:rFonts w:cs="Arial"/>
        </w:rPr>
      </w:pPr>
      <w:r w:rsidRPr="00C73847">
        <w:rPr>
          <w:rFonts w:cs="Arial"/>
        </w:rPr>
        <w:t>Working with offenders</w:t>
      </w:r>
      <w:r w:rsidR="00FC377C" w:rsidRPr="00C73847">
        <w:rPr>
          <w:rFonts w:cs="Arial"/>
        </w:rPr>
        <w:t xml:space="preserve"> and across MHS and C</w:t>
      </w:r>
      <w:r w:rsidR="00F718C3" w:rsidRPr="00C73847">
        <w:rPr>
          <w:rFonts w:cs="Arial"/>
        </w:rPr>
        <w:t>J</w:t>
      </w:r>
      <w:r w:rsidRPr="00C73847">
        <w:rPr>
          <w:rFonts w:cs="Arial"/>
        </w:rPr>
        <w:t>S borders</w:t>
      </w:r>
      <w:r w:rsidR="00FC377C" w:rsidRPr="00C73847">
        <w:rPr>
          <w:rFonts w:cs="Arial"/>
        </w:rPr>
        <w:t xml:space="preserve"> i</w:t>
      </w:r>
      <w:r w:rsidR="007D6A27" w:rsidRPr="00C73847">
        <w:rPr>
          <w:rFonts w:cs="Arial"/>
        </w:rPr>
        <w:t xml:space="preserve">s a particularly complex adaptive environment where many elements interact with each other in often non-linear and unpredictable ways. </w:t>
      </w:r>
      <w:r w:rsidR="006E0849" w:rsidRPr="00C73847">
        <w:rPr>
          <w:rFonts w:cs="Arial"/>
        </w:rPr>
        <w:t>It may be</w:t>
      </w:r>
      <w:r w:rsidR="007D6A27" w:rsidRPr="00C73847">
        <w:rPr>
          <w:rFonts w:cs="Arial"/>
        </w:rPr>
        <w:t xml:space="preserve"> defined as a “wicke</w:t>
      </w:r>
      <w:r w:rsidR="000010DB" w:rsidRPr="00C73847">
        <w:rPr>
          <w:rFonts w:cs="Arial"/>
        </w:rPr>
        <w:t>d problem” in service planning (</w:t>
      </w:r>
      <w:proofErr w:type="spellStart"/>
      <w:r w:rsidR="000010DB" w:rsidRPr="00C73847">
        <w:rPr>
          <w:rFonts w:cs="Arial"/>
        </w:rPr>
        <w:t>Rittell</w:t>
      </w:r>
      <w:proofErr w:type="spellEnd"/>
      <w:r w:rsidR="000010DB" w:rsidRPr="00C73847">
        <w:rPr>
          <w:rFonts w:cs="Arial"/>
        </w:rPr>
        <w:t xml:space="preserve"> &amp; Webber, 1973)</w:t>
      </w:r>
      <w:r w:rsidR="006E0849" w:rsidRPr="00C73847">
        <w:rPr>
          <w:rFonts w:cs="Arial"/>
        </w:rPr>
        <w:t>, som</w:t>
      </w:r>
      <w:r w:rsidR="00994CCD" w:rsidRPr="00C73847">
        <w:rPr>
          <w:rFonts w:cs="Arial"/>
        </w:rPr>
        <w:t>ething difficult to define and that</w:t>
      </w:r>
      <w:r w:rsidRPr="00C73847">
        <w:rPr>
          <w:rFonts w:cs="Arial"/>
        </w:rPr>
        <w:t xml:space="preserve"> </w:t>
      </w:r>
      <w:r w:rsidR="007D6A27" w:rsidRPr="00C73847">
        <w:rPr>
          <w:rFonts w:cs="Arial"/>
        </w:rPr>
        <w:t>exists within open systems</w:t>
      </w:r>
      <w:r w:rsidR="00994CCD" w:rsidRPr="00C73847">
        <w:rPr>
          <w:rFonts w:cs="Arial"/>
        </w:rPr>
        <w:t>,</w:t>
      </w:r>
      <w:r w:rsidRPr="00C73847">
        <w:rPr>
          <w:rFonts w:cs="Arial"/>
        </w:rPr>
        <w:t xml:space="preserve"> </w:t>
      </w:r>
      <w:r w:rsidR="007D6A27" w:rsidRPr="00C73847">
        <w:rPr>
          <w:rFonts w:cs="Arial"/>
        </w:rPr>
        <w:t>influenced by a multit</w:t>
      </w:r>
      <w:r w:rsidRPr="00C73847">
        <w:rPr>
          <w:rFonts w:cs="Arial"/>
        </w:rPr>
        <w:t>ude of interacting influences.  M</w:t>
      </w:r>
      <w:r w:rsidR="007D6A27" w:rsidRPr="00C73847">
        <w:rPr>
          <w:rFonts w:cs="Arial"/>
        </w:rPr>
        <w:t xml:space="preserve">ultiple solutions may be available but these are each difficult to predict, test or disprove and will vary in effectiveness depending on the context and stakeholder involved. </w:t>
      </w:r>
      <w:r w:rsidR="00457872" w:rsidRPr="00C73847">
        <w:rPr>
          <w:rFonts w:cs="Arial"/>
        </w:rPr>
        <w:t xml:space="preserve"> </w:t>
      </w:r>
      <w:r w:rsidR="007D6A27" w:rsidRPr="00C73847">
        <w:rPr>
          <w:rFonts w:cs="Arial"/>
        </w:rPr>
        <w:t>As such</w:t>
      </w:r>
      <w:r w:rsidR="0010203E" w:rsidRPr="00C73847">
        <w:rPr>
          <w:rFonts w:cs="Arial"/>
        </w:rPr>
        <w:t>,</w:t>
      </w:r>
      <w:r w:rsidR="007D6A27" w:rsidRPr="00C73847">
        <w:rPr>
          <w:rFonts w:cs="Arial"/>
        </w:rPr>
        <w:t xml:space="preserve"> any solution aimed at improving reoffending rates, rehabilitation and interagency working will resist attempts to develop </w:t>
      </w:r>
      <w:proofErr w:type="spellStart"/>
      <w:r w:rsidR="007D6A27" w:rsidRPr="00C73847">
        <w:rPr>
          <w:rFonts w:cs="Arial"/>
        </w:rPr>
        <w:t>standardised</w:t>
      </w:r>
      <w:proofErr w:type="spellEnd"/>
      <w:r w:rsidR="007D6A27" w:rsidRPr="00C73847">
        <w:rPr>
          <w:rFonts w:cs="Arial"/>
        </w:rPr>
        <w:t xml:space="preserve"> care pathways, </w:t>
      </w:r>
      <w:r w:rsidR="000010DB" w:rsidRPr="00C73847">
        <w:rPr>
          <w:rFonts w:cs="Arial"/>
        </w:rPr>
        <w:t xml:space="preserve">structured </w:t>
      </w:r>
      <w:r w:rsidR="007D6A27" w:rsidRPr="00C73847">
        <w:rPr>
          <w:rFonts w:cs="Arial"/>
        </w:rPr>
        <w:t xml:space="preserve">interagency meetings or service level agreements between </w:t>
      </w:r>
      <w:proofErr w:type="spellStart"/>
      <w:r w:rsidR="007D6A27" w:rsidRPr="00C73847">
        <w:rPr>
          <w:rFonts w:cs="Arial"/>
        </w:rPr>
        <w:t>organisations</w:t>
      </w:r>
      <w:proofErr w:type="spellEnd"/>
      <w:r w:rsidR="007D6A27" w:rsidRPr="00C73847">
        <w:rPr>
          <w:rFonts w:cs="Arial"/>
        </w:rPr>
        <w:t xml:space="preserve"> that promote uniform, one size fits all coordination of care across agencies</w:t>
      </w:r>
      <w:r w:rsidR="00C754BA" w:rsidRPr="00C73847">
        <w:rPr>
          <w:rFonts w:cs="Arial"/>
        </w:rPr>
        <w:t>.</w:t>
      </w:r>
      <w:r w:rsidR="00B4087B" w:rsidRPr="00C73847">
        <w:rPr>
          <w:rFonts w:cs="Arial"/>
        </w:rPr>
        <w:t xml:space="preserve">  </w:t>
      </w:r>
    </w:p>
    <w:p w14:paraId="039093C1" w14:textId="77777777" w:rsidR="00486C03" w:rsidRPr="00C73847" w:rsidRDefault="00486C03" w:rsidP="00103EBD">
      <w:pPr>
        <w:shd w:val="clear" w:color="auto" w:fill="FFFFFF" w:themeFill="background1"/>
        <w:spacing w:line="360" w:lineRule="auto"/>
        <w:rPr>
          <w:rFonts w:cs="Arial"/>
          <w:b/>
        </w:rPr>
      </w:pPr>
    </w:p>
    <w:p w14:paraId="667D5107" w14:textId="0B739126" w:rsidR="007C1DEC" w:rsidRPr="00C73847" w:rsidRDefault="00994CCD" w:rsidP="00103EBD">
      <w:pPr>
        <w:shd w:val="clear" w:color="auto" w:fill="FFFFFF" w:themeFill="background1"/>
        <w:spacing w:line="360" w:lineRule="auto"/>
        <w:rPr>
          <w:rFonts w:cs="Helvetica"/>
        </w:rPr>
      </w:pPr>
      <w:r w:rsidRPr="00C73847">
        <w:rPr>
          <w:rFonts w:cs="Helvetica"/>
        </w:rPr>
        <w:t>The</w:t>
      </w:r>
      <w:r w:rsidR="00237B73" w:rsidRPr="00C73847">
        <w:rPr>
          <w:rFonts w:cs="Helvetica"/>
        </w:rPr>
        <w:t xml:space="preserve"> first aim of this paper</w:t>
      </w:r>
      <w:r w:rsidRPr="00C73847">
        <w:rPr>
          <w:rFonts w:cs="Helvetica"/>
        </w:rPr>
        <w:t xml:space="preserve"> </w:t>
      </w:r>
      <w:r w:rsidR="008653AB" w:rsidRPr="00C73847">
        <w:rPr>
          <w:rFonts w:cs="Helvetica"/>
        </w:rPr>
        <w:t xml:space="preserve">therefore </w:t>
      </w:r>
      <w:r w:rsidRPr="00C73847">
        <w:rPr>
          <w:rFonts w:cs="Helvetica"/>
        </w:rPr>
        <w:t xml:space="preserve">is </w:t>
      </w:r>
      <w:r w:rsidR="008653AB" w:rsidRPr="00C73847">
        <w:rPr>
          <w:rFonts w:cs="Helvetica"/>
        </w:rPr>
        <w:t xml:space="preserve">to present the potential of </w:t>
      </w:r>
      <w:r w:rsidR="008653AB" w:rsidRPr="00C73847">
        <w:rPr>
          <w:rFonts w:cs="Arial"/>
        </w:rPr>
        <w:t xml:space="preserve">an </w:t>
      </w:r>
      <w:r w:rsidR="00B33933" w:rsidRPr="00C73847">
        <w:rPr>
          <w:rFonts w:cs="Arial"/>
        </w:rPr>
        <w:t>alternative</w:t>
      </w:r>
      <w:r w:rsidR="00EC18E8" w:rsidRPr="00C73847">
        <w:rPr>
          <w:rFonts w:cs="Arial"/>
        </w:rPr>
        <w:t xml:space="preserve"> model of collaboration, the change laborator</w:t>
      </w:r>
      <w:r w:rsidR="008653AB" w:rsidRPr="00C73847">
        <w:rPr>
          <w:rFonts w:cs="Arial"/>
        </w:rPr>
        <w:t>y model (CLM) p</w:t>
      </w:r>
      <w:r w:rsidR="00EC18E8" w:rsidRPr="00C73847">
        <w:rPr>
          <w:rFonts w:cs="Arial"/>
        </w:rPr>
        <w:t>articularly well suited to d</w:t>
      </w:r>
      <w:r w:rsidR="000058B5" w:rsidRPr="00C73847">
        <w:rPr>
          <w:rFonts w:cs="Arial"/>
        </w:rPr>
        <w:t>eal with these types of</w:t>
      </w:r>
      <w:r w:rsidR="008653AB" w:rsidRPr="00C73847">
        <w:rPr>
          <w:rFonts w:cs="Arial"/>
        </w:rPr>
        <w:t xml:space="preserve"> “wicked”</w:t>
      </w:r>
      <w:r w:rsidR="000058B5" w:rsidRPr="00C73847">
        <w:rPr>
          <w:rFonts w:cs="Arial"/>
        </w:rPr>
        <w:t xml:space="preserve"> environ</w:t>
      </w:r>
      <w:r w:rsidR="00EC18E8" w:rsidRPr="00C73847">
        <w:rPr>
          <w:rFonts w:cs="Arial"/>
        </w:rPr>
        <w:t>ments.  This</w:t>
      </w:r>
      <w:r w:rsidR="00120FE4" w:rsidRPr="00C73847">
        <w:rPr>
          <w:rFonts w:cs="Arial"/>
        </w:rPr>
        <w:t xml:space="preserve"> adaptive</w:t>
      </w:r>
      <w:r w:rsidR="00EC18E8" w:rsidRPr="00C73847">
        <w:rPr>
          <w:rFonts w:cs="Arial"/>
        </w:rPr>
        <w:t xml:space="preserve"> model</w:t>
      </w:r>
      <w:r w:rsidR="00120FE4" w:rsidRPr="00C73847">
        <w:rPr>
          <w:rFonts w:cs="Arial"/>
        </w:rPr>
        <w:t xml:space="preserve"> of interagency workplace transformation</w:t>
      </w:r>
      <w:r w:rsidR="00EC18E8" w:rsidRPr="00C73847">
        <w:rPr>
          <w:rFonts w:cs="Arial"/>
        </w:rPr>
        <w:t xml:space="preserve"> has been used successfully and extensively by researchers internationally to transform interagency working practices in </w:t>
      </w:r>
      <w:r w:rsidR="000010DB" w:rsidRPr="00C73847">
        <w:rPr>
          <w:rFonts w:cs="Arial"/>
        </w:rPr>
        <w:t>a range of countries (e.g., Finland –</w:t>
      </w:r>
      <w:r w:rsidR="000010DB" w:rsidRPr="00C73847">
        <w:rPr>
          <w:rFonts w:cs="Arial"/>
          <w:noProof/>
        </w:rPr>
        <w:t xml:space="preserve"> Kerosuo &amp; Engeström, </w:t>
      </w:r>
      <w:r w:rsidR="00DA178A" w:rsidRPr="00C73847">
        <w:rPr>
          <w:rFonts w:cs="Arial"/>
          <w:noProof/>
        </w:rPr>
        <w:t>2003</w:t>
      </w:r>
      <w:r w:rsidR="002C155D" w:rsidRPr="00C73847">
        <w:rPr>
          <w:rFonts w:cs="Arial"/>
        </w:rPr>
        <w:t xml:space="preserve">; </w:t>
      </w:r>
      <w:r w:rsidR="00EC18E8" w:rsidRPr="00C73847">
        <w:rPr>
          <w:rFonts w:cs="Arial"/>
        </w:rPr>
        <w:t>Brazil</w:t>
      </w:r>
      <w:r w:rsidR="002C155D" w:rsidRPr="00C73847">
        <w:rPr>
          <w:rFonts w:cs="Arial"/>
        </w:rPr>
        <w:t>-</w:t>
      </w:r>
      <w:proofErr w:type="spellStart"/>
      <w:r w:rsidR="000010DB" w:rsidRPr="00C73847">
        <w:rPr>
          <w:noProof/>
        </w:rPr>
        <w:t>Virkkunen</w:t>
      </w:r>
      <w:proofErr w:type="spellEnd"/>
      <w:r w:rsidR="000010DB" w:rsidRPr="00C73847">
        <w:rPr>
          <w:noProof/>
        </w:rPr>
        <w:t xml:space="preserve"> et al., 2014</w:t>
      </w:r>
      <w:r w:rsidR="00EC18E8" w:rsidRPr="00C73847">
        <w:rPr>
          <w:rFonts w:cs="Arial"/>
        </w:rPr>
        <w:t>) and contexts (child protection</w:t>
      </w:r>
      <w:r w:rsidR="000010DB" w:rsidRPr="00C73847">
        <w:rPr>
          <w:rFonts w:cs="Arial"/>
        </w:rPr>
        <w:t xml:space="preserve">- </w:t>
      </w:r>
      <w:r w:rsidR="000010DB" w:rsidRPr="00C73847">
        <w:rPr>
          <w:noProof/>
        </w:rPr>
        <w:t xml:space="preserve">Warmington. </w:t>
      </w:r>
      <w:r w:rsidR="000010DB" w:rsidRPr="00C73847">
        <w:rPr>
          <w:i/>
          <w:iCs/>
          <w:noProof/>
        </w:rPr>
        <w:t>et al.</w:t>
      </w:r>
      <w:r w:rsidR="000010DB" w:rsidRPr="00C73847">
        <w:rPr>
          <w:noProof/>
        </w:rPr>
        <w:t xml:space="preserve"> 2005</w:t>
      </w:r>
      <w:r w:rsidR="00C83586" w:rsidRPr="00C73847">
        <w:rPr>
          <w:noProof/>
        </w:rPr>
        <w:t>,</w:t>
      </w:r>
      <w:r w:rsidR="00DA178A" w:rsidRPr="00C73847">
        <w:rPr>
          <w:rFonts w:cs="Arial"/>
        </w:rPr>
        <w:t xml:space="preserve"> </w:t>
      </w:r>
      <w:r w:rsidR="000010DB" w:rsidRPr="00C73847">
        <w:rPr>
          <w:rFonts w:cs="Arial"/>
        </w:rPr>
        <w:t>secondary</w:t>
      </w:r>
      <w:r w:rsidR="00C83586" w:rsidRPr="00C73847">
        <w:rPr>
          <w:rFonts w:cs="Arial"/>
        </w:rPr>
        <w:t xml:space="preserve"> health care- </w:t>
      </w:r>
      <w:r w:rsidR="00C83586" w:rsidRPr="00C73847">
        <w:rPr>
          <w:rFonts w:cs="Arial"/>
          <w:noProof/>
        </w:rPr>
        <w:t xml:space="preserve">Kerosuo &amp; Engeström, </w:t>
      </w:r>
      <w:r w:rsidR="00DA178A" w:rsidRPr="00C73847">
        <w:rPr>
          <w:rFonts w:cs="Arial"/>
          <w:noProof/>
        </w:rPr>
        <w:t>2003</w:t>
      </w:r>
      <w:r w:rsidR="00C83586" w:rsidRPr="00C73847">
        <w:rPr>
          <w:rFonts w:cs="Arial"/>
        </w:rPr>
        <w:t xml:space="preserve"> </w:t>
      </w:r>
      <w:r w:rsidR="00EC18E8" w:rsidRPr="00C73847">
        <w:rPr>
          <w:rFonts w:cs="Arial"/>
        </w:rPr>
        <w:t>and business</w:t>
      </w:r>
      <w:r w:rsidR="00C83586" w:rsidRPr="00C73847">
        <w:rPr>
          <w:rFonts w:cs="Arial"/>
        </w:rPr>
        <w:t xml:space="preserve"> - </w:t>
      </w:r>
      <w:r w:rsidR="00C83586" w:rsidRPr="00C73847">
        <w:rPr>
          <w:noProof/>
        </w:rPr>
        <w:t>Tolviainen, 2007</w:t>
      </w:r>
      <w:r w:rsidR="007C1DEC" w:rsidRPr="00C73847">
        <w:rPr>
          <w:rFonts w:cs="Arial"/>
        </w:rPr>
        <w:t>) with a comprehensive</w:t>
      </w:r>
      <w:r w:rsidR="00EC18E8" w:rsidRPr="00C73847">
        <w:rPr>
          <w:rFonts w:cs="Arial"/>
        </w:rPr>
        <w:t xml:space="preserve"> list of products and work transformations arising from them (e.g</w:t>
      </w:r>
      <w:r w:rsidR="00DC05F8" w:rsidRPr="00C73847">
        <w:rPr>
          <w:rFonts w:cs="Arial"/>
        </w:rPr>
        <w:t>.</w:t>
      </w:r>
      <w:r w:rsidR="00EC18E8" w:rsidRPr="00C73847">
        <w:rPr>
          <w:rFonts w:cs="Arial"/>
        </w:rPr>
        <w:t xml:space="preserve"> new adaptations of care pathways, new forms of service delivery</w:t>
      </w:r>
      <w:r w:rsidR="004432C6" w:rsidRPr="00C73847">
        <w:rPr>
          <w:noProof/>
        </w:rPr>
        <w:t xml:space="preserve"> - </w:t>
      </w:r>
      <w:r w:rsidR="00C83586" w:rsidRPr="00C73847">
        <w:rPr>
          <w:noProof/>
        </w:rPr>
        <w:t>Virkkunen</w:t>
      </w:r>
      <w:r w:rsidR="00B0215F" w:rsidRPr="00C73847">
        <w:rPr>
          <w:noProof/>
        </w:rPr>
        <w:t xml:space="preserve"> et al., 2014, </w:t>
      </w:r>
      <w:r w:rsidR="00DC05F8" w:rsidRPr="00C73847">
        <w:rPr>
          <w:noProof/>
        </w:rPr>
        <w:t xml:space="preserve">;Tolviainen, 2007; </w:t>
      </w:r>
      <w:r w:rsidR="00814490" w:rsidRPr="00C73847">
        <w:rPr>
          <w:noProof/>
        </w:rPr>
        <w:t xml:space="preserve">Warmington, </w:t>
      </w:r>
      <w:r w:rsidR="00C83586" w:rsidRPr="00C73847">
        <w:rPr>
          <w:i/>
          <w:iCs/>
          <w:noProof/>
        </w:rPr>
        <w:t>et al.</w:t>
      </w:r>
      <w:r w:rsidR="00C83586" w:rsidRPr="00C73847">
        <w:rPr>
          <w:noProof/>
        </w:rPr>
        <w:t xml:space="preserve"> </w:t>
      </w:r>
      <w:r w:rsidR="00B0215F" w:rsidRPr="00C73847">
        <w:rPr>
          <w:noProof/>
        </w:rPr>
        <w:t>2005).</w:t>
      </w:r>
      <w:r w:rsidR="009156D5" w:rsidRPr="00C73847">
        <w:rPr>
          <w:rFonts w:cs="Arial"/>
          <w:kern w:val="1"/>
        </w:rPr>
        <w:t xml:space="preserve">  </w:t>
      </w:r>
      <w:r w:rsidR="0009759D" w:rsidRPr="00C73847">
        <w:rPr>
          <w:iCs/>
        </w:rPr>
        <w:t xml:space="preserve">The change laboratory </w:t>
      </w:r>
      <w:r w:rsidR="00E232F6" w:rsidRPr="00C73847">
        <w:rPr>
          <w:iCs/>
        </w:rPr>
        <w:t>is a new idea in prison development,</w:t>
      </w:r>
      <w:r w:rsidR="005F5E56" w:rsidRPr="00C73847">
        <w:rPr>
          <w:iCs/>
        </w:rPr>
        <w:t xml:space="preserve"> however,</w:t>
      </w:r>
      <w:r w:rsidR="00E232F6" w:rsidRPr="00C73847">
        <w:rPr>
          <w:iCs/>
        </w:rPr>
        <w:t xml:space="preserve"> none as yet being applied to the challenges facing the MHS and C</w:t>
      </w:r>
      <w:r w:rsidR="009156D5" w:rsidRPr="00C73847">
        <w:rPr>
          <w:iCs/>
        </w:rPr>
        <w:t>J</w:t>
      </w:r>
      <w:r w:rsidR="00E232F6" w:rsidRPr="00C73847">
        <w:rPr>
          <w:iCs/>
        </w:rPr>
        <w:t xml:space="preserve">S. </w:t>
      </w:r>
      <w:r w:rsidR="00192841" w:rsidRPr="00C73847">
        <w:rPr>
          <w:iCs/>
        </w:rPr>
        <w:t xml:space="preserve"> </w:t>
      </w:r>
      <w:proofErr w:type="gramStart"/>
      <w:r w:rsidR="00E232F6" w:rsidRPr="00C73847">
        <w:rPr>
          <w:iCs/>
        </w:rPr>
        <w:t>The wickedness, complexity and unpredictability of challenges facing interagency working in these secure envi</w:t>
      </w:r>
      <w:r w:rsidR="009156D5" w:rsidRPr="00C73847">
        <w:rPr>
          <w:iCs/>
        </w:rPr>
        <w:t>ronments means that</w:t>
      </w:r>
      <w:r w:rsidR="007C1DEC" w:rsidRPr="00C73847">
        <w:rPr>
          <w:iCs/>
        </w:rPr>
        <w:t>,</w:t>
      </w:r>
      <w:r w:rsidR="009156D5" w:rsidRPr="00C73847">
        <w:rPr>
          <w:iCs/>
        </w:rPr>
        <w:t xml:space="preserve"> </w:t>
      </w:r>
      <w:r w:rsidR="005F5E56" w:rsidRPr="00C73847">
        <w:rPr>
          <w:iCs/>
        </w:rPr>
        <w:t xml:space="preserve">before the </w:t>
      </w:r>
      <w:r w:rsidR="009156D5" w:rsidRPr="00C73847">
        <w:rPr>
          <w:iCs/>
        </w:rPr>
        <w:t xml:space="preserve">CLM </w:t>
      </w:r>
      <w:r w:rsidR="005F5E56" w:rsidRPr="00C73847">
        <w:rPr>
          <w:iCs/>
        </w:rPr>
        <w:t xml:space="preserve">can be piloted, it </w:t>
      </w:r>
      <w:r w:rsidR="009156D5" w:rsidRPr="00C73847">
        <w:rPr>
          <w:iCs/>
        </w:rPr>
        <w:t xml:space="preserve">still </w:t>
      </w:r>
      <w:r w:rsidR="00E232F6" w:rsidRPr="00C73847">
        <w:rPr>
          <w:iCs/>
        </w:rPr>
        <w:t xml:space="preserve">needs </w:t>
      </w:r>
      <w:r w:rsidR="00597C69" w:rsidRPr="00C73847">
        <w:rPr>
          <w:rFonts w:cs="Helvetica"/>
        </w:rPr>
        <w:t>to be validated in this practice environment.</w:t>
      </w:r>
      <w:proofErr w:type="gramEnd"/>
      <w:r w:rsidR="00597C69" w:rsidRPr="00C73847">
        <w:rPr>
          <w:rFonts w:cs="Helvetica"/>
        </w:rPr>
        <w:t xml:space="preserve">  </w:t>
      </w:r>
      <w:r w:rsidR="00E232F6" w:rsidRPr="00C73847">
        <w:rPr>
          <w:rFonts w:cs="Helvetica"/>
        </w:rPr>
        <w:t xml:space="preserve">This is the subject of an ongoing EU Commission Funded project seeking to validate the CLM in the MHS/CJS context (Horizon2020 MCA RISE COLAB Project number 734536).  </w:t>
      </w:r>
      <w:r w:rsidR="002B0837" w:rsidRPr="00C73847">
        <w:rPr>
          <w:rFonts w:cs="Helvetica"/>
        </w:rPr>
        <w:t>It is</w:t>
      </w:r>
      <w:r w:rsidR="00E232F6" w:rsidRPr="00C73847">
        <w:rPr>
          <w:rFonts w:cs="Helvetica"/>
        </w:rPr>
        <w:t xml:space="preserve"> hope</w:t>
      </w:r>
      <w:r w:rsidR="002B0837" w:rsidRPr="00C73847">
        <w:rPr>
          <w:rFonts w:cs="Helvetica"/>
        </w:rPr>
        <w:t>d</w:t>
      </w:r>
      <w:r w:rsidR="00E232F6" w:rsidRPr="00C73847">
        <w:rPr>
          <w:rFonts w:cs="Helvetica"/>
        </w:rPr>
        <w:t xml:space="preserve"> that when the CLM is validated in this context and then applied and evaluated, that actual change in the way MHS and CJS services collaboration will occur.  </w:t>
      </w:r>
    </w:p>
    <w:p w14:paraId="70D02AF8" w14:textId="77777777" w:rsidR="007C1DEC" w:rsidRPr="00C73847" w:rsidRDefault="007C1DEC" w:rsidP="00103EBD">
      <w:pPr>
        <w:shd w:val="clear" w:color="auto" w:fill="FFFFFF" w:themeFill="background1"/>
        <w:spacing w:line="360" w:lineRule="auto"/>
        <w:rPr>
          <w:rFonts w:cs="Helvetica"/>
        </w:rPr>
      </w:pPr>
    </w:p>
    <w:p w14:paraId="53C69C30" w14:textId="6B51132D" w:rsidR="00080BFF" w:rsidRPr="00C73847" w:rsidRDefault="0009759D" w:rsidP="00103EBD">
      <w:pPr>
        <w:shd w:val="clear" w:color="auto" w:fill="FFFFFF" w:themeFill="background1"/>
        <w:spacing w:line="360" w:lineRule="auto"/>
        <w:rPr>
          <w:rFonts w:cs="Helvetica"/>
        </w:rPr>
      </w:pPr>
      <w:r w:rsidRPr="00C73847">
        <w:rPr>
          <w:rFonts w:cs="Helvetica"/>
        </w:rPr>
        <w:t xml:space="preserve">The </w:t>
      </w:r>
      <w:r w:rsidR="005F5E56" w:rsidRPr="00C73847">
        <w:rPr>
          <w:rFonts w:cs="Helvetica"/>
        </w:rPr>
        <w:t xml:space="preserve">first step of this validation, and the </w:t>
      </w:r>
      <w:r w:rsidR="00D92F5B" w:rsidRPr="00C73847">
        <w:rPr>
          <w:rFonts w:cs="Helvetica"/>
        </w:rPr>
        <w:t xml:space="preserve">first </w:t>
      </w:r>
      <w:r w:rsidRPr="00C73847">
        <w:rPr>
          <w:rFonts w:cs="Helvetica"/>
        </w:rPr>
        <w:t>aim of this paper</w:t>
      </w:r>
      <w:r w:rsidR="00192841" w:rsidRPr="00C73847">
        <w:rPr>
          <w:rFonts w:cs="Helvetica"/>
        </w:rPr>
        <w:t>,</w:t>
      </w:r>
      <w:r w:rsidRPr="00C73847">
        <w:rPr>
          <w:rFonts w:cs="Helvetica"/>
        </w:rPr>
        <w:t xml:space="preserve"> is to </w:t>
      </w:r>
      <w:r w:rsidR="00E232F6" w:rsidRPr="00C73847">
        <w:rPr>
          <w:rFonts w:cs="Helvetica"/>
        </w:rPr>
        <w:t xml:space="preserve">introduce the idea of the model to the field and present its potential </w:t>
      </w:r>
      <w:r w:rsidR="00597C69" w:rsidRPr="00C73847">
        <w:rPr>
          <w:rFonts w:cs="Helvetica"/>
        </w:rPr>
        <w:t>as an alternative means of MHS/CJS collaboration.</w:t>
      </w:r>
      <w:r w:rsidR="00E232F6" w:rsidRPr="00C73847">
        <w:rPr>
          <w:rFonts w:cs="Helvetica"/>
        </w:rPr>
        <w:t xml:space="preserve">  </w:t>
      </w:r>
      <w:r w:rsidR="008A7C56" w:rsidRPr="00C73847">
        <w:rPr>
          <w:rFonts w:cs="Helvetica"/>
        </w:rPr>
        <w:t xml:space="preserve">A second step is to </w:t>
      </w:r>
      <w:r w:rsidR="005F5E56" w:rsidRPr="00C73847">
        <w:rPr>
          <w:rFonts w:cs="Helvetica"/>
        </w:rPr>
        <w:t xml:space="preserve">explore the application of </w:t>
      </w:r>
      <w:r w:rsidR="005F5E56" w:rsidRPr="00C73847">
        <w:rPr>
          <w:rFonts w:cs="Arial"/>
        </w:rPr>
        <w:t xml:space="preserve">the </w:t>
      </w:r>
      <w:r w:rsidR="00080BFF" w:rsidRPr="00C73847">
        <w:rPr>
          <w:rFonts w:cs="Arial"/>
        </w:rPr>
        <w:t>m</w:t>
      </w:r>
      <w:r w:rsidR="008A7C56" w:rsidRPr="00C73847">
        <w:rPr>
          <w:rFonts w:cs="Arial"/>
        </w:rPr>
        <w:t>odel’s theoretical dimension, c</w:t>
      </w:r>
      <w:r w:rsidR="00080BFF" w:rsidRPr="00C73847">
        <w:rPr>
          <w:rFonts w:cs="Arial"/>
        </w:rPr>
        <w:t>ultural historical activity systems theory (CHAT)</w:t>
      </w:r>
      <w:r w:rsidR="008A7C56" w:rsidRPr="00C73847">
        <w:rPr>
          <w:rFonts w:cs="Arial"/>
        </w:rPr>
        <w:t>,</w:t>
      </w:r>
      <w:r w:rsidR="00080BFF" w:rsidRPr="00C73847">
        <w:rPr>
          <w:rFonts w:cs="Arial"/>
          <w:color w:val="000000"/>
          <w:kern w:val="1"/>
        </w:rPr>
        <w:t xml:space="preserve"> </w:t>
      </w:r>
      <w:r w:rsidR="008A7C56" w:rsidRPr="00C73847">
        <w:rPr>
          <w:rFonts w:cs="Arial"/>
          <w:color w:val="000000"/>
          <w:kern w:val="1"/>
        </w:rPr>
        <w:t>as a means of interpreting collaborative practice in this context.</w:t>
      </w:r>
      <w:r w:rsidR="00080BFF" w:rsidRPr="00C73847">
        <w:rPr>
          <w:rFonts w:cs="Arial"/>
        </w:rPr>
        <w:t xml:space="preserve"> </w:t>
      </w:r>
      <w:r w:rsidR="00D92F5B" w:rsidRPr="00C73847">
        <w:rPr>
          <w:rFonts w:cs="Arial"/>
        </w:rPr>
        <w:t xml:space="preserve">CHAT is </w:t>
      </w:r>
      <w:r w:rsidR="00D92F5B" w:rsidRPr="00C73847">
        <w:rPr>
          <w:rFonts w:cs="Helvetica"/>
        </w:rPr>
        <w:t xml:space="preserve">a tool that participants in the change laboratory intervention use to articulate and reflect on their practice. </w:t>
      </w:r>
      <w:r w:rsidR="00192841" w:rsidRPr="00C73847">
        <w:rPr>
          <w:rFonts w:cs="Helvetica"/>
        </w:rPr>
        <w:t xml:space="preserve"> In this paper, we </w:t>
      </w:r>
      <w:r w:rsidR="008A7C56" w:rsidRPr="00C73847">
        <w:rPr>
          <w:rFonts w:cs="Helvetica"/>
        </w:rPr>
        <w:t xml:space="preserve">explore the </w:t>
      </w:r>
      <w:r w:rsidR="007C1DEC" w:rsidRPr="00C73847">
        <w:rPr>
          <w:rFonts w:cs="Helvetica"/>
        </w:rPr>
        <w:t>potential this</w:t>
      </w:r>
      <w:r w:rsidR="008A7C56" w:rsidRPr="00C73847">
        <w:rPr>
          <w:rFonts w:cs="Helvetica"/>
        </w:rPr>
        <w:t xml:space="preserve"> framework</w:t>
      </w:r>
      <w:r w:rsidR="007C1DEC" w:rsidRPr="00C73847">
        <w:rPr>
          <w:rFonts w:cs="Helvetica"/>
        </w:rPr>
        <w:t xml:space="preserve"> has within the </w:t>
      </w:r>
      <w:r w:rsidR="008A7C56" w:rsidRPr="00C73847">
        <w:rPr>
          <w:rFonts w:cs="Helvetica"/>
        </w:rPr>
        <w:t xml:space="preserve">MHS/CJS context by </w:t>
      </w:r>
      <w:r w:rsidR="007C1DEC" w:rsidRPr="00C73847">
        <w:rPr>
          <w:rFonts w:cs="Helvetica"/>
        </w:rPr>
        <w:t>using the framework as a lens to</w:t>
      </w:r>
      <w:r w:rsidR="008A7C56" w:rsidRPr="00C73847">
        <w:rPr>
          <w:rFonts w:cs="Helvetica"/>
        </w:rPr>
        <w:t xml:space="preserve"> interpret the </w:t>
      </w:r>
      <w:r w:rsidR="00080BFF" w:rsidRPr="00C73847">
        <w:rPr>
          <w:rFonts w:cs="Arial"/>
          <w:kern w:val="1"/>
        </w:rPr>
        <w:t>findings of a small qualitative and exploratory study of the characteristics of collaborative working between Norwegian mental heal</w:t>
      </w:r>
      <w:r w:rsidR="007C1DEC" w:rsidRPr="00C73847">
        <w:rPr>
          <w:rFonts w:cs="Arial"/>
          <w:kern w:val="1"/>
        </w:rPr>
        <w:t>th and prison/probation services</w:t>
      </w:r>
      <w:r w:rsidR="00080BFF" w:rsidRPr="00C73847">
        <w:rPr>
          <w:rFonts w:cs="Arial"/>
          <w:kern w:val="1"/>
        </w:rPr>
        <w:t xml:space="preserve">.   </w:t>
      </w:r>
      <w:r w:rsidR="00080BFF" w:rsidRPr="00C73847">
        <w:rPr>
          <w:rFonts w:cs="Arial"/>
          <w:kern w:val="1"/>
          <w:lang w:val="en-GB"/>
        </w:rPr>
        <w:t>Although a small study of staff working in a country specific environment, one characterised by a comparatively small prison population (2514 people serving custodial sentences in 2012 for example-</w:t>
      </w:r>
      <w:proofErr w:type="spellStart"/>
      <w:r w:rsidR="00080BFF" w:rsidRPr="00C73847">
        <w:rPr>
          <w:rFonts w:cs="Arial"/>
          <w:kern w:val="1"/>
          <w:lang w:val="en-GB"/>
        </w:rPr>
        <w:t>Kristoffersen</w:t>
      </w:r>
      <w:proofErr w:type="spellEnd"/>
      <w:r w:rsidR="00080BFF" w:rsidRPr="00C73847">
        <w:rPr>
          <w:rFonts w:cs="Arial"/>
          <w:kern w:val="1"/>
          <w:lang w:val="en-GB"/>
        </w:rPr>
        <w:t xml:space="preserve"> 2013), using this data serves to il</w:t>
      </w:r>
      <w:r w:rsidR="00192841" w:rsidRPr="00C73847">
        <w:rPr>
          <w:rFonts w:cs="Arial"/>
          <w:kern w:val="1"/>
          <w:lang w:val="en-GB"/>
        </w:rPr>
        <w:t xml:space="preserve">lustrate the use of CHAT </w:t>
      </w:r>
      <w:r w:rsidR="00080BFF" w:rsidRPr="00C73847">
        <w:rPr>
          <w:rFonts w:cs="Arial"/>
          <w:kern w:val="1"/>
          <w:lang w:val="en-GB"/>
        </w:rPr>
        <w:t xml:space="preserve">that can be transferred to larger and other national contexts.    </w:t>
      </w:r>
    </w:p>
    <w:p w14:paraId="26488318" w14:textId="77777777" w:rsidR="00E232F6" w:rsidRPr="00C73847" w:rsidRDefault="00E232F6" w:rsidP="00103EBD">
      <w:pPr>
        <w:widowControl w:val="0"/>
        <w:autoSpaceDE w:val="0"/>
        <w:autoSpaceDN w:val="0"/>
        <w:adjustRightInd w:val="0"/>
        <w:spacing w:line="360" w:lineRule="auto"/>
        <w:rPr>
          <w:noProof/>
        </w:rPr>
      </w:pPr>
    </w:p>
    <w:p w14:paraId="07C50DCF" w14:textId="08830AF8" w:rsidR="00E232F6" w:rsidRPr="00C73847" w:rsidRDefault="00E232F6" w:rsidP="00103EBD">
      <w:pPr>
        <w:widowControl w:val="0"/>
        <w:autoSpaceDE w:val="0"/>
        <w:autoSpaceDN w:val="0"/>
        <w:adjustRightInd w:val="0"/>
        <w:spacing w:line="360" w:lineRule="auto"/>
        <w:ind w:left="640" w:hanging="640"/>
        <w:rPr>
          <w:b/>
          <w:noProof/>
        </w:rPr>
      </w:pPr>
      <w:r w:rsidRPr="00C73847">
        <w:rPr>
          <w:b/>
          <w:noProof/>
        </w:rPr>
        <w:t>The Change Laboratory Model</w:t>
      </w:r>
    </w:p>
    <w:p w14:paraId="77963857" w14:textId="002989F7" w:rsidR="005633D3" w:rsidRPr="00C73847" w:rsidRDefault="00DC05F8" w:rsidP="00103EBD">
      <w:pPr>
        <w:widowControl w:val="0"/>
        <w:autoSpaceDE w:val="0"/>
        <w:autoSpaceDN w:val="0"/>
        <w:adjustRightInd w:val="0"/>
        <w:spacing w:line="360" w:lineRule="auto"/>
        <w:rPr>
          <w:noProof/>
        </w:rPr>
      </w:pPr>
      <w:r w:rsidRPr="00C73847">
        <w:rPr>
          <w:rFonts w:cs="Arial"/>
        </w:rPr>
        <w:t>T</w:t>
      </w:r>
      <w:r w:rsidR="00C64511" w:rsidRPr="00C73847">
        <w:rPr>
          <w:rFonts w:cs="Arial"/>
        </w:rPr>
        <w:t xml:space="preserve">he CLM is an intervention </w:t>
      </w:r>
      <w:r w:rsidR="005670BD" w:rsidRPr="00C73847">
        <w:rPr>
          <w:rFonts w:cs="Arial"/>
        </w:rPr>
        <w:t xml:space="preserve">through which </w:t>
      </w:r>
      <w:r w:rsidR="00D17FA7" w:rsidRPr="00C73847">
        <w:rPr>
          <w:rFonts w:cs="Arial"/>
        </w:rPr>
        <w:t xml:space="preserve">participants </w:t>
      </w:r>
      <w:r w:rsidR="005670BD" w:rsidRPr="00C73847">
        <w:rPr>
          <w:rFonts w:cs="Arial"/>
        </w:rPr>
        <w:t xml:space="preserve">from different systems are brought together </w:t>
      </w:r>
      <w:r w:rsidR="00D17FA7" w:rsidRPr="00C73847">
        <w:rPr>
          <w:rFonts w:cs="Arial"/>
        </w:rPr>
        <w:t>to ref</w:t>
      </w:r>
      <w:r w:rsidR="005670BD" w:rsidRPr="00C73847">
        <w:rPr>
          <w:rFonts w:cs="Arial"/>
        </w:rPr>
        <w:t>lect on their working practices</w:t>
      </w:r>
      <w:r w:rsidR="002A1EFF" w:rsidRPr="00C73847">
        <w:rPr>
          <w:rFonts w:cs="Arial"/>
        </w:rPr>
        <w:t xml:space="preserve"> in a researcher facilitated series of workshops</w:t>
      </w:r>
      <w:r w:rsidR="005670BD" w:rsidRPr="00C73847">
        <w:rPr>
          <w:rFonts w:cs="Arial"/>
        </w:rPr>
        <w:t xml:space="preserve">.  They </w:t>
      </w:r>
      <w:r w:rsidR="00D17FA7" w:rsidRPr="00C73847">
        <w:rPr>
          <w:rFonts w:cs="Arial"/>
        </w:rPr>
        <w:t>do this a</w:t>
      </w:r>
      <w:r w:rsidR="00B4087B" w:rsidRPr="00C73847">
        <w:rPr>
          <w:rFonts w:cs="Arial"/>
        </w:rPr>
        <w:t>t two</w:t>
      </w:r>
      <w:r w:rsidR="00D17FA7" w:rsidRPr="00C73847">
        <w:rPr>
          <w:rFonts w:cs="Arial"/>
        </w:rPr>
        <w:t xml:space="preserve"> levels. At t</w:t>
      </w:r>
      <w:r w:rsidR="002A1EFF" w:rsidRPr="00C73847">
        <w:rPr>
          <w:rFonts w:cs="Arial"/>
        </w:rPr>
        <w:t>he most concrete</w:t>
      </w:r>
      <w:r w:rsidR="00192841" w:rsidRPr="00C73847">
        <w:rPr>
          <w:rFonts w:cs="Arial"/>
        </w:rPr>
        <w:t>,</w:t>
      </w:r>
      <w:r w:rsidR="002A1EFF" w:rsidRPr="00C73847">
        <w:rPr>
          <w:rFonts w:cs="Arial"/>
        </w:rPr>
        <w:t xml:space="preserve"> </w:t>
      </w:r>
      <w:r w:rsidR="00D17FA7" w:rsidRPr="00C73847">
        <w:rPr>
          <w:rFonts w:cs="Arial"/>
        </w:rPr>
        <w:t xml:space="preserve">they </w:t>
      </w:r>
      <w:proofErr w:type="gramStart"/>
      <w:r w:rsidR="00D17FA7" w:rsidRPr="00C73847">
        <w:rPr>
          <w:rFonts w:cs="Arial"/>
        </w:rPr>
        <w:t xml:space="preserve">work </w:t>
      </w:r>
      <w:r w:rsidR="002A1EFF" w:rsidRPr="00C73847">
        <w:rPr>
          <w:rFonts w:cs="Arial"/>
        </w:rPr>
        <w:t xml:space="preserve"> at</w:t>
      </w:r>
      <w:proofErr w:type="gramEnd"/>
      <w:r w:rsidR="002A1EFF" w:rsidRPr="00C73847">
        <w:rPr>
          <w:rFonts w:cs="Arial"/>
        </w:rPr>
        <w:t xml:space="preserve"> describing their current practices and its challenges using </w:t>
      </w:r>
      <w:r w:rsidR="00D17FA7" w:rsidRPr="00C73847">
        <w:rPr>
          <w:rFonts w:cs="Arial"/>
        </w:rPr>
        <w:t xml:space="preserve">an object that mirrors their </w:t>
      </w:r>
      <w:r w:rsidR="00192841" w:rsidRPr="00C73847">
        <w:rPr>
          <w:rFonts w:cs="Arial"/>
        </w:rPr>
        <w:t xml:space="preserve">current </w:t>
      </w:r>
      <w:r w:rsidR="00D17FA7" w:rsidRPr="00C73847">
        <w:rPr>
          <w:rFonts w:cs="Arial"/>
        </w:rPr>
        <w:t>working practice and illustrates the problems and disturbances of their work</w:t>
      </w:r>
      <w:r w:rsidR="00B21E66" w:rsidRPr="00C73847">
        <w:rPr>
          <w:rFonts w:cs="Arial"/>
        </w:rPr>
        <w:t xml:space="preserve"> (Dimension 1 Figure 1)</w:t>
      </w:r>
      <w:r w:rsidR="00D17FA7" w:rsidRPr="00C73847">
        <w:rPr>
          <w:rFonts w:cs="Arial"/>
        </w:rPr>
        <w:t xml:space="preserve">. Videotaped work episodes as well as stories, interviews, service user feedback and regular performance statistics, collected before hand by researchers in ethnographic studies of practice, are used as this mirror. At the other end of the abstraction spectrum, participants </w:t>
      </w:r>
      <w:r w:rsidR="00120FE4" w:rsidRPr="00C73847">
        <w:rPr>
          <w:rFonts w:cs="Arial"/>
        </w:rPr>
        <w:t xml:space="preserve">also </w:t>
      </w:r>
      <w:r w:rsidR="00CE47D0" w:rsidRPr="00C73847">
        <w:rPr>
          <w:rFonts w:cs="Arial"/>
        </w:rPr>
        <w:t xml:space="preserve">use </w:t>
      </w:r>
      <w:r w:rsidR="00D17FA7" w:rsidRPr="00C73847">
        <w:rPr>
          <w:rFonts w:cs="Arial"/>
        </w:rPr>
        <w:t xml:space="preserve">theoretical models based on </w:t>
      </w:r>
      <w:r w:rsidR="00F755FE" w:rsidRPr="00C73847">
        <w:rPr>
          <w:rFonts w:cs="Arial"/>
        </w:rPr>
        <w:t xml:space="preserve">cultural historical </w:t>
      </w:r>
      <w:r w:rsidR="00D17FA7" w:rsidRPr="00C73847">
        <w:rPr>
          <w:rFonts w:cs="Arial"/>
        </w:rPr>
        <w:t xml:space="preserve">activity system theory </w:t>
      </w:r>
      <w:r w:rsidR="00F755FE" w:rsidRPr="00C73847">
        <w:rPr>
          <w:rFonts w:cs="Arial"/>
        </w:rPr>
        <w:t xml:space="preserve">(CHAT) </w:t>
      </w:r>
      <w:r w:rsidR="00120FE4" w:rsidRPr="00C73847">
        <w:rPr>
          <w:rFonts w:cs="Arial"/>
        </w:rPr>
        <w:t xml:space="preserve">to conceptualize </w:t>
      </w:r>
      <w:r w:rsidR="00D17FA7" w:rsidRPr="00C73847">
        <w:rPr>
          <w:rFonts w:cs="Arial"/>
        </w:rPr>
        <w:t xml:space="preserve">their work activity and make sense theoretically of the built-in contradictions generating the troubles and disturbances depicted in the mirror. </w:t>
      </w:r>
      <w:r w:rsidR="005670BD" w:rsidRPr="00C73847">
        <w:rPr>
          <w:rFonts w:cs="Arial"/>
        </w:rPr>
        <w:t xml:space="preserve"> Combining these two perspectives enables participants t</w:t>
      </w:r>
      <w:r w:rsidRPr="00C73847">
        <w:rPr>
          <w:rFonts w:cs="Arial"/>
        </w:rPr>
        <w:t>o identify challenges within</w:t>
      </w:r>
      <w:r w:rsidR="005670BD" w:rsidRPr="00C73847">
        <w:rPr>
          <w:rFonts w:cs="Arial"/>
        </w:rPr>
        <w:t xml:space="preserve"> overlapping systems </w:t>
      </w:r>
      <w:r w:rsidR="00962506" w:rsidRPr="00C73847">
        <w:rPr>
          <w:rFonts w:cs="Arial"/>
        </w:rPr>
        <w:t xml:space="preserve">and develop </w:t>
      </w:r>
      <w:r w:rsidR="00D17FA7" w:rsidRPr="00C73847">
        <w:rPr>
          <w:rFonts w:cs="Arial"/>
        </w:rPr>
        <w:t xml:space="preserve">solutions/innovations to the contradictions they have uncovered. </w:t>
      </w:r>
      <w:r w:rsidR="00192841" w:rsidRPr="00C73847">
        <w:rPr>
          <w:rFonts w:cs="Arial"/>
        </w:rPr>
        <w:t xml:space="preserve">At this point, they </w:t>
      </w:r>
      <w:r w:rsidR="003A1675" w:rsidRPr="00C73847">
        <w:rPr>
          <w:rFonts w:cs="Arial"/>
        </w:rPr>
        <w:t>return to practice to</w:t>
      </w:r>
      <w:r w:rsidR="00120FE4" w:rsidRPr="00C73847">
        <w:rPr>
          <w:rFonts w:cs="Arial"/>
        </w:rPr>
        <w:t xml:space="preserve"> explore </w:t>
      </w:r>
      <w:r w:rsidR="00152E23" w:rsidRPr="00C73847">
        <w:rPr>
          <w:rFonts w:cs="Arial"/>
        </w:rPr>
        <w:t>and</w:t>
      </w:r>
      <w:r w:rsidR="00992117" w:rsidRPr="00C73847">
        <w:rPr>
          <w:rFonts w:cs="Arial"/>
        </w:rPr>
        <w:t xml:space="preserve"> test the effectiveness of their innovations</w:t>
      </w:r>
      <w:r w:rsidR="003A1675" w:rsidRPr="00C73847">
        <w:rPr>
          <w:rFonts w:cs="Arial"/>
        </w:rPr>
        <w:t xml:space="preserve">, returning to further facilitated sessions to work on developing </w:t>
      </w:r>
      <w:r w:rsidR="00992117" w:rsidRPr="00C73847">
        <w:rPr>
          <w:rFonts w:cs="Arial"/>
        </w:rPr>
        <w:t>these further</w:t>
      </w:r>
      <w:r w:rsidR="00152E23" w:rsidRPr="00C73847">
        <w:rPr>
          <w:rFonts w:cs="Arial"/>
        </w:rPr>
        <w:t xml:space="preserve"> in </w:t>
      </w:r>
      <w:r w:rsidR="00120FE4" w:rsidRPr="00C73847">
        <w:rPr>
          <w:rFonts w:cs="Arial"/>
        </w:rPr>
        <w:t>a cyclical,</w:t>
      </w:r>
      <w:r w:rsidR="00D17FA7" w:rsidRPr="00C73847">
        <w:rPr>
          <w:rFonts w:cs="Arial"/>
        </w:rPr>
        <w:t xml:space="preserve"> iterat</w:t>
      </w:r>
      <w:r w:rsidR="00120FE4" w:rsidRPr="00C73847">
        <w:rPr>
          <w:rFonts w:cs="Arial"/>
        </w:rPr>
        <w:t>ive manner</w:t>
      </w:r>
      <w:r w:rsidR="00D17FA7" w:rsidRPr="00C73847">
        <w:rPr>
          <w:rFonts w:cs="Arial"/>
        </w:rPr>
        <w:t xml:space="preserve">. </w:t>
      </w:r>
      <w:r w:rsidR="00152E23" w:rsidRPr="00C73847">
        <w:rPr>
          <w:rFonts w:cs="Arial"/>
        </w:rPr>
        <w:t xml:space="preserve"> </w:t>
      </w:r>
      <w:r w:rsidR="003A1675" w:rsidRPr="00C73847">
        <w:rPr>
          <w:rFonts w:cs="Arial"/>
        </w:rPr>
        <w:t xml:space="preserve">Hereby a </w:t>
      </w:r>
      <w:r w:rsidR="00D17FA7" w:rsidRPr="00C73847">
        <w:rPr>
          <w:rFonts w:cs="Arial"/>
        </w:rPr>
        <w:t xml:space="preserve">stepwise implementation of their new vision is planned and </w:t>
      </w:r>
      <w:r w:rsidR="008A2826" w:rsidRPr="00C73847">
        <w:rPr>
          <w:rFonts w:cs="Arial"/>
        </w:rPr>
        <w:t xml:space="preserve">then </w:t>
      </w:r>
      <w:r w:rsidR="00D17FA7" w:rsidRPr="00C73847">
        <w:rPr>
          <w:rFonts w:cs="Arial"/>
        </w:rPr>
        <w:t>monitored</w:t>
      </w:r>
      <w:r w:rsidRPr="00C73847">
        <w:rPr>
          <w:rFonts w:cs="Arial"/>
        </w:rPr>
        <w:t xml:space="preserve"> (</w:t>
      </w:r>
      <w:r w:rsidRPr="00C73847">
        <w:rPr>
          <w:noProof/>
        </w:rPr>
        <w:t xml:space="preserve">Virkkunen &amp; </w:t>
      </w:r>
      <w:r w:rsidR="00F37ED6" w:rsidRPr="00C73847">
        <w:rPr>
          <w:noProof/>
        </w:rPr>
        <w:t xml:space="preserve">Shelley </w:t>
      </w:r>
      <w:r w:rsidRPr="00C73847">
        <w:rPr>
          <w:noProof/>
        </w:rPr>
        <w:t>Newnham, 2013, Engest</w:t>
      </w:r>
      <w:r w:rsidR="005633D3" w:rsidRPr="00C73847">
        <w:rPr>
          <w:noProof/>
        </w:rPr>
        <w:t>r</w:t>
      </w:r>
      <w:r w:rsidRPr="00C73847">
        <w:rPr>
          <w:noProof/>
        </w:rPr>
        <w:t>om, 2007).</w:t>
      </w:r>
      <w:r w:rsidR="00C64511" w:rsidRPr="00C73847">
        <w:rPr>
          <w:noProof/>
        </w:rPr>
        <w:t xml:space="preserve"> </w:t>
      </w:r>
      <w:r w:rsidR="00335210" w:rsidRPr="00C73847">
        <w:rPr>
          <w:noProof/>
        </w:rPr>
        <w:t xml:space="preserve"> </w:t>
      </w:r>
      <w:r w:rsidR="005633D3" w:rsidRPr="00C73847">
        <w:rPr>
          <w:noProof/>
        </w:rPr>
        <w:t>Figure 1 il</w:t>
      </w:r>
      <w:r w:rsidR="00573747" w:rsidRPr="00C73847">
        <w:rPr>
          <w:noProof/>
        </w:rPr>
        <w:t>lustrates the relationship betwee</w:t>
      </w:r>
      <w:r w:rsidR="005633D3" w:rsidRPr="00C73847">
        <w:rPr>
          <w:noProof/>
        </w:rPr>
        <w:t>n the CLM intervention and the CHAT theore</w:t>
      </w:r>
      <w:r w:rsidR="003A1675" w:rsidRPr="00C73847">
        <w:rPr>
          <w:noProof/>
        </w:rPr>
        <w:t>tical framework used within this</w:t>
      </w:r>
      <w:r w:rsidR="005633D3" w:rsidRPr="00C73847">
        <w:rPr>
          <w:noProof/>
        </w:rPr>
        <w:t xml:space="preserve"> intervention as a tool for reflection. (see Engestrom 2007 for a more detailed description of the CLM intervention and the role of the CHAT theoretical framework within it).</w:t>
      </w:r>
    </w:p>
    <w:p w14:paraId="354E4B7E" w14:textId="4E92FA39" w:rsidR="005633D3" w:rsidRPr="00C73847" w:rsidRDefault="005633D3" w:rsidP="00103EBD">
      <w:pPr>
        <w:widowControl w:val="0"/>
        <w:autoSpaceDE w:val="0"/>
        <w:autoSpaceDN w:val="0"/>
        <w:adjustRightInd w:val="0"/>
        <w:spacing w:line="360" w:lineRule="auto"/>
        <w:rPr>
          <w:noProof/>
        </w:rPr>
      </w:pPr>
    </w:p>
    <w:p w14:paraId="6F4A93BD" w14:textId="18913BFD" w:rsidR="00DC05F8" w:rsidRPr="00C73847" w:rsidRDefault="00A62E4C" w:rsidP="00103EBD">
      <w:pPr>
        <w:widowControl w:val="0"/>
        <w:autoSpaceDE w:val="0"/>
        <w:autoSpaceDN w:val="0"/>
        <w:adjustRightInd w:val="0"/>
        <w:spacing w:line="360" w:lineRule="auto"/>
        <w:rPr>
          <w:rFonts w:cs="Arial"/>
          <w:b/>
        </w:rPr>
      </w:pPr>
      <w:r w:rsidRPr="00C73847">
        <w:rPr>
          <w:b/>
          <w:noProof/>
        </w:rPr>
        <w:t>FIGURE 1 HERE</w:t>
      </w:r>
    </w:p>
    <w:p w14:paraId="2A4199DC" w14:textId="77777777" w:rsidR="00B67E72" w:rsidRPr="00C73847" w:rsidRDefault="00B67E72" w:rsidP="00103EBD">
      <w:pPr>
        <w:widowControl w:val="0"/>
        <w:autoSpaceDE w:val="0"/>
        <w:autoSpaceDN w:val="0"/>
        <w:adjustRightInd w:val="0"/>
        <w:spacing w:line="360" w:lineRule="auto"/>
        <w:rPr>
          <w:rFonts w:cs="Arial"/>
        </w:rPr>
      </w:pPr>
    </w:p>
    <w:p w14:paraId="6AAF93AC" w14:textId="58F66FF0" w:rsidR="00DE24FC" w:rsidRPr="00C73847" w:rsidRDefault="003A1675" w:rsidP="00103EBD">
      <w:pPr>
        <w:widowControl w:val="0"/>
        <w:autoSpaceDE w:val="0"/>
        <w:autoSpaceDN w:val="0"/>
        <w:adjustRightInd w:val="0"/>
        <w:spacing w:line="360" w:lineRule="auto"/>
        <w:rPr>
          <w:i/>
          <w:iCs/>
        </w:rPr>
      </w:pPr>
      <w:r w:rsidRPr="00C73847">
        <w:rPr>
          <w:rFonts w:cs="Helvetica"/>
        </w:rPr>
        <w:t xml:space="preserve">We advocate in this paper </w:t>
      </w:r>
      <w:r w:rsidR="004C3050" w:rsidRPr="00C73847">
        <w:rPr>
          <w:rFonts w:cs="Helvetica"/>
        </w:rPr>
        <w:t xml:space="preserve">that the CLM be validated and evaluated in future research as a potential tool with which to promote collaboration between mental health and criminal justice services in the future.  </w:t>
      </w:r>
      <w:r w:rsidR="00F103E2" w:rsidRPr="00C73847">
        <w:rPr>
          <w:rFonts w:cs="Helvetica"/>
        </w:rPr>
        <w:t>We do so for a variety of reasons.  First</w:t>
      </w:r>
      <w:r w:rsidR="00DE24FC" w:rsidRPr="00C73847">
        <w:rPr>
          <w:rFonts w:cs="Helvetica"/>
        </w:rPr>
        <w:t xml:space="preserve">, </w:t>
      </w:r>
      <w:r w:rsidR="00DE24FC" w:rsidRPr="00C73847">
        <w:t xml:space="preserve">service leaders face policy pressures related to the delivery of integrated services and collaborative practice (UK Department of Health, 2010; </w:t>
      </w:r>
      <w:r w:rsidR="00A00D43" w:rsidRPr="00C73847">
        <w:t>Department of Health and welfare Norway</w:t>
      </w:r>
      <w:r w:rsidR="00DE24FC" w:rsidRPr="00C73847">
        <w:t xml:space="preserve">2013, WHO, 2013). </w:t>
      </w:r>
      <w:r w:rsidR="00DE24FC" w:rsidRPr="00C73847">
        <w:rPr>
          <w:iCs/>
        </w:rPr>
        <w:t>The CLM offers</w:t>
      </w:r>
      <w:r w:rsidR="00DE24FC" w:rsidRPr="00C73847">
        <w:t xml:space="preserve"> service leaders within the MHS and CJS a </w:t>
      </w:r>
      <w:r w:rsidR="0083070B" w:rsidRPr="00C73847">
        <w:t xml:space="preserve">clear structured </w:t>
      </w:r>
      <w:r w:rsidR="00DE24FC" w:rsidRPr="00C73847">
        <w:t>response to these policy drivers. This is of particular importance to them politically in the offender rehabilitation field when needing to respond to specific directives advocating the integrated delivery of care across organizational boundaries during the offender rehabilitation process (the Reintegration Guarantee, Norway –Sverdrup 2013, Transf</w:t>
      </w:r>
      <w:r w:rsidR="00992117" w:rsidRPr="00C73847">
        <w:t xml:space="preserve">orming rehabilitation strategy - </w:t>
      </w:r>
      <w:r w:rsidR="00DE24FC" w:rsidRPr="00C73847">
        <w:t xml:space="preserve">UK Ministry of Justice, 2013). </w:t>
      </w:r>
    </w:p>
    <w:p w14:paraId="6A78419B" w14:textId="77777777" w:rsidR="00F103E2" w:rsidRPr="00C73847" w:rsidRDefault="00F103E2" w:rsidP="00103EBD">
      <w:pPr>
        <w:widowControl w:val="0"/>
        <w:autoSpaceDE w:val="0"/>
        <w:autoSpaceDN w:val="0"/>
        <w:adjustRightInd w:val="0"/>
        <w:spacing w:line="360" w:lineRule="auto"/>
        <w:rPr>
          <w:rFonts w:cs="Helvetica"/>
        </w:rPr>
      </w:pPr>
    </w:p>
    <w:p w14:paraId="02D9C434" w14:textId="77777777" w:rsidR="00A00D43" w:rsidRPr="00C73847" w:rsidRDefault="00992117" w:rsidP="009E5890">
      <w:pPr>
        <w:widowControl w:val="0"/>
        <w:autoSpaceDE w:val="0"/>
        <w:autoSpaceDN w:val="0"/>
        <w:adjustRightInd w:val="0"/>
        <w:spacing w:line="360" w:lineRule="auto"/>
        <w:rPr>
          <w:noProof/>
        </w:rPr>
      </w:pPr>
      <w:r w:rsidRPr="00C73847">
        <w:rPr>
          <w:rFonts w:cs="Helvetica"/>
        </w:rPr>
        <w:t>Secondly</w:t>
      </w:r>
      <w:r w:rsidR="00F103E2" w:rsidRPr="00C73847">
        <w:rPr>
          <w:rFonts w:cs="Helvetica"/>
        </w:rPr>
        <w:t>, t</w:t>
      </w:r>
      <w:r w:rsidR="00F103E2" w:rsidRPr="00C73847">
        <w:rPr>
          <w:rFonts w:cs="Arial"/>
        </w:rPr>
        <w:t>he</w:t>
      </w:r>
      <w:r w:rsidR="00D17FA7" w:rsidRPr="00C73847">
        <w:rPr>
          <w:rFonts w:cs="Arial"/>
        </w:rPr>
        <w:t xml:space="preserve"> Change Laboratory Model (CLM) is </w:t>
      </w:r>
      <w:r w:rsidR="00CE47D0" w:rsidRPr="00C73847">
        <w:rPr>
          <w:rFonts w:cs="Arial"/>
        </w:rPr>
        <w:t xml:space="preserve">potentially </w:t>
      </w:r>
      <w:r w:rsidR="00D17FA7" w:rsidRPr="00C73847">
        <w:rPr>
          <w:rFonts w:cs="Arial"/>
        </w:rPr>
        <w:t>superior to the status quo in current MHS/C</w:t>
      </w:r>
      <w:r w:rsidR="00B33933" w:rsidRPr="00C73847">
        <w:rPr>
          <w:rFonts w:cs="Arial"/>
        </w:rPr>
        <w:t>J</w:t>
      </w:r>
      <w:r w:rsidR="00D17FA7" w:rsidRPr="00C73847">
        <w:rPr>
          <w:rFonts w:cs="Arial"/>
        </w:rPr>
        <w:t>S c</w:t>
      </w:r>
      <w:r w:rsidR="00152E23" w:rsidRPr="00C73847">
        <w:rPr>
          <w:rFonts w:cs="Arial"/>
        </w:rPr>
        <w:t>ollaboration</w:t>
      </w:r>
      <w:r w:rsidR="00C330C3" w:rsidRPr="00C73847">
        <w:rPr>
          <w:rFonts w:cs="Arial"/>
        </w:rPr>
        <w:t>s</w:t>
      </w:r>
      <w:r w:rsidR="00274240" w:rsidRPr="00C73847">
        <w:rPr>
          <w:rFonts w:cs="Arial"/>
        </w:rPr>
        <w:t xml:space="preserve"> </w:t>
      </w:r>
      <w:r w:rsidR="00152E23" w:rsidRPr="00C73847">
        <w:rPr>
          <w:rFonts w:cs="Arial"/>
        </w:rPr>
        <w:t>because in most</w:t>
      </w:r>
      <w:r w:rsidR="00274240" w:rsidRPr="00C73847">
        <w:rPr>
          <w:rFonts w:cs="Arial"/>
        </w:rPr>
        <w:t xml:space="preserve"> interagency interactions </w:t>
      </w:r>
      <w:r w:rsidR="00D17FA7" w:rsidRPr="00C73847">
        <w:rPr>
          <w:rFonts w:cs="Arial"/>
        </w:rPr>
        <w:t xml:space="preserve">the collaborative process is </w:t>
      </w:r>
      <w:r w:rsidR="00C330C3" w:rsidRPr="00C73847">
        <w:rPr>
          <w:rFonts w:cs="Arial"/>
        </w:rPr>
        <w:t xml:space="preserve">often </w:t>
      </w:r>
      <w:r w:rsidR="00D17FA7" w:rsidRPr="00C73847">
        <w:rPr>
          <w:rFonts w:cs="Arial"/>
        </w:rPr>
        <w:t>only understood tacitly. The CLM however codifies this tacit knowledge. It focuses on how information is shared</w:t>
      </w:r>
      <w:r w:rsidR="00A00D43" w:rsidRPr="00C73847">
        <w:rPr>
          <w:rFonts w:cs="Arial"/>
        </w:rPr>
        <w:t xml:space="preserve"> between professionals from different systems</w:t>
      </w:r>
      <w:r w:rsidR="00D17FA7" w:rsidRPr="00C73847">
        <w:rPr>
          <w:rFonts w:cs="Arial"/>
        </w:rPr>
        <w:t xml:space="preserve">, the manner in which knowledge </w:t>
      </w:r>
      <w:r w:rsidR="00F2578C" w:rsidRPr="00C73847">
        <w:rPr>
          <w:rFonts w:cs="Arial"/>
        </w:rPr>
        <w:t>is</w:t>
      </w:r>
      <w:r w:rsidR="00D17FA7" w:rsidRPr="00C73847">
        <w:rPr>
          <w:rFonts w:cs="Arial"/>
        </w:rPr>
        <w:t xml:space="preserve"> understood across </w:t>
      </w:r>
      <w:r w:rsidR="00A00D43" w:rsidRPr="00C73847">
        <w:rPr>
          <w:rFonts w:cs="Arial"/>
        </w:rPr>
        <w:t xml:space="preserve">these </w:t>
      </w:r>
      <w:r w:rsidR="00D17FA7" w:rsidRPr="00C73847">
        <w:rPr>
          <w:rFonts w:cs="Arial"/>
        </w:rPr>
        <w:t xml:space="preserve">disciplinary boundaries and combined in such a way that </w:t>
      </w:r>
      <w:r w:rsidR="00A00D43" w:rsidRPr="00C73847">
        <w:rPr>
          <w:rFonts w:cs="Arial"/>
        </w:rPr>
        <w:t xml:space="preserve">the two systems are best able to </w:t>
      </w:r>
      <w:proofErr w:type="spellStart"/>
      <w:r w:rsidR="00A00D43" w:rsidRPr="00C73847">
        <w:rPr>
          <w:rFonts w:cs="Arial"/>
        </w:rPr>
        <w:t>cocreate</w:t>
      </w:r>
      <w:proofErr w:type="spellEnd"/>
      <w:r w:rsidR="00A00D43" w:rsidRPr="00C73847">
        <w:rPr>
          <w:rFonts w:cs="Arial"/>
        </w:rPr>
        <w:t xml:space="preserve"> new ways of working</w:t>
      </w:r>
      <w:r w:rsidR="00D17FA7" w:rsidRPr="00C73847">
        <w:rPr>
          <w:rFonts w:cs="Arial"/>
        </w:rPr>
        <w:t xml:space="preserve">. </w:t>
      </w:r>
      <w:r w:rsidR="00A00D43" w:rsidRPr="00C73847">
        <w:rPr>
          <w:rFonts w:cs="Arial"/>
        </w:rPr>
        <w:t xml:space="preserve"> The CLM </w:t>
      </w:r>
      <w:r w:rsidR="00D17FA7" w:rsidRPr="00C73847">
        <w:rPr>
          <w:rFonts w:cs="Arial"/>
        </w:rPr>
        <w:t>recognize</w:t>
      </w:r>
      <w:r w:rsidR="00962506" w:rsidRPr="00C73847">
        <w:rPr>
          <w:rFonts w:cs="Arial"/>
        </w:rPr>
        <w:t>s</w:t>
      </w:r>
      <w:r w:rsidR="00D17FA7" w:rsidRPr="00C73847">
        <w:rPr>
          <w:rFonts w:cs="Arial"/>
        </w:rPr>
        <w:t xml:space="preserve"> that innovation happens at the boundaries between disciplines and that working across boundaries is a key ingredient</w:t>
      </w:r>
      <w:r w:rsidR="00F37ED6" w:rsidRPr="00C73847">
        <w:rPr>
          <w:rFonts w:cs="Arial"/>
        </w:rPr>
        <w:t xml:space="preserve"> of competitive advantage (</w:t>
      </w:r>
      <w:r w:rsidR="00F37ED6" w:rsidRPr="00C73847">
        <w:rPr>
          <w:noProof/>
        </w:rPr>
        <w:t xml:space="preserve">Carlile, 2004).  </w:t>
      </w:r>
    </w:p>
    <w:p w14:paraId="3A5CF86B" w14:textId="77777777" w:rsidR="00A00D43" w:rsidRPr="00C73847" w:rsidRDefault="00A00D43" w:rsidP="009E5890">
      <w:pPr>
        <w:widowControl w:val="0"/>
        <w:autoSpaceDE w:val="0"/>
        <w:autoSpaceDN w:val="0"/>
        <w:adjustRightInd w:val="0"/>
        <w:spacing w:line="360" w:lineRule="auto"/>
        <w:rPr>
          <w:noProof/>
        </w:rPr>
      </w:pPr>
    </w:p>
    <w:p w14:paraId="67926ED9" w14:textId="025E61CD" w:rsidR="009E5890" w:rsidRPr="00C73847" w:rsidRDefault="00AE636E" w:rsidP="00AE636E">
      <w:pPr>
        <w:widowControl w:val="0"/>
        <w:autoSpaceDE w:val="0"/>
        <w:autoSpaceDN w:val="0"/>
        <w:adjustRightInd w:val="0"/>
        <w:spacing w:line="360" w:lineRule="auto"/>
        <w:rPr>
          <w:rFonts w:cs="Arial"/>
        </w:rPr>
      </w:pPr>
      <w:r w:rsidRPr="00C73847">
        <w:rPr>
          <w:rFonts w:cs="Arial"/>
        </w:rPr>
        <w:t xml:space="preserve">Current collaborative tools such as care pathways and care plans are attempts to </w:t>
      </w:r>
      <w:proofErr w:type="spellStart"/>
      <w:r w:rsidRPr="00C73847">
        <w:rPr>
          <w:rFonts w:cs="Arial"/>
        </w:rPr>
        <w:t>standardise</w:t>
      </w:r>
      <w:proofErr w:type="spellEnd"/>
      <w:r w:rsidRPr="00C73847">
        <w:rPr>
          <w:rFonts w:cs="Arial"/>
        </w:rPr>
        <w:t xml:space="preserve"> collaborative practice but each CLM is unique</w:t>
      </w:r>
      <w:r w:rsidRPr="00C73847">
        <w:rPr>
          <w:noProof/>
        </w:rPr>
        <w:t>.  Further, i</w:t>
      </w:r>
      <w:r w:rsidR="00D17FA7" w:rsidRPr="00C73847">
        <w:rPr>
          <w:rFonts w:cs="Arial"/>
        </w:rPr>
        <w:t>n current collaborative models, practice problems tend to be identified by</w:t>
      </w:r>
      <w:r w:rsidR="00294FCF" w:rsidRPr="00C73847">
        <w:rPr>
          <w:rFonts w:cs="Arial"/>
        </w:rPr>
        <w:t xml:space="preserve"> policy makers and </w:t>
      </w:r>
      <w:proofErr w:type="gramStart"/>
      <w:r w:rsidR="00294FCF" w:rsidRPr="00C73847">
        <w:rPr>
          <w:rFonts w:cs="Arial"/>
        </w:rPr>
        <w:t>high level</w:t>
      </w:r>
      <w:proofErr w:type="gramEnd"/>
      <w:r w:rsidRPr="00C73847">
        <w:rPr>
          <w:rFonts w:cs="Arial"/>
        </w:rPr>
        <w:t xml:space="preserve"> leaders.   The CLM in contrast allows front line workers and service users to work together to identify and resolve issues they have identified as problematic in their own specific contexts rather than impose top down </w:t>
      </w:r>
      <w:proofErr w:type="spellStart"/>
      <w:r w:rsidRPr="00C73847">
        <w:rPr>
          <w:rFonts w:cs="Arial"/>
        </w:rPr>
        <w:t>standardised</w:t>
      </w:r>
      <w:proofErr w:type="spellEnd"/>
      <w:r w:rsidRPr="00C73847">
        <w:rPr>
          <w:rFonts w:cs="Arial"/>
        </w:rPr>
        <w:t xml:space="preserve"> solutions to what management perceive to be problematic.</w:t>
      </w:r>
      <w:r w:rsidRPr="00C73847">
        <w:t xml:space="preserve"> </w:t>
      </w:r>
      <w:proofErr w:type="gramStart"/>
      <w:r w:rsidRPr="00C73847">
        <w:rPr>
          <w:rFonts w:cs="Helvetica"/>
        </w:rPr>
        <w:t>Problems</w:t>
      </w:r>
      <w:r w:rsidR="00D17FA7" w:rsidRPr="00C73847">
        <w:rPr>
          <w:rFonts w:cs="Arial"/>
        </w:rPr>
        <w:t xml:space="preserve"> are identifi</w:t>
      </w:r>
      <w:r w:rsidRPr="00C73847">
        <w:rPr>
          <w:rFonts w:cs="Arial"/>
        </w:rPr>
        <w:t>ed by front</w:t>
      </w:r>
      <w:r w:rsidR="004D7614" w:rsidRPr="00C73847">
        <w:rPr>
          <w:rFonts w:cs="Arial"/>
        </w:rPr>
        <w:t>line professionals</w:t>
      </w:r>
      <w:proofErr w:type="gramEnd"/>
      <w:r w:rsidR="004D7614" w:rsidRPr="00C73847">
        <w:rPr>
          <w:rFonts w:cs="Arial"/>
        </w:rPr>
        <w:t xml:space="preserve"> </w:t>
      </w:r>
      <w:r w:rsidR="00D17FA7" w:rsidRPr="00C73847">
        <w:rPr>
          <w:rFonts w:cs="Arial"/>
        </w:rPr>
        <w:t>and the facilitator h</w:t>
      </w:r>
      <w:r w:rsidR="009E5890" w:rsidRPr="00C73847">
        <w:rPr>
          <w:rFonts w:cs="Arial"/>
        </w:rPr>
        <w:t xml:space="preserve">elps them </w:t>
      </w:r>
      <w:proofErr w:type="spellStart"/>
      <w:r w:rsidR="009E5890" w:rsidRPr="00C73847">
        <w:rPr>
          <w:rFonts w:cs="Arial"/>
        </w:rPr>
        <w:t>reconceptualise</w:t>
      </w:r>
      <w:proofErr w:type="spellEnd"/>
      <w:r w:rsidR="009E5890" w:rsidRPr="00C73847">
        <w:rPr>
          <w:rFonts w:cs="Arial"/>
        </w:rPr>
        <w:t xml:space="preserve"> these</w:t>
      </w:r>
      <w:r w:rsidR="00D944DD" w:rsidRPr="00C73847">
        <w:rPr>
          <w:rFonts w:cs="Helvetica"/>
        </w:rPr>
        <w:t xml:space="preserve">. </w:t>
      </w:r>
      <w:r w:rsidR="004D7614" w:rsidRPr="00C73847">
        <w:rPr>
          <w:rFonts w:cs="Arial"/>
        </w:rPr>
        <w:t>In so doing, participants gain i</w:t>
      </w:r>
      <w:r w:rsidR="00EA16C1" w:rsidRPr="00C73847">
        <w:rPr>
          <w:rFonts w:cs="Arial"/>
        </w:rPr>
        <w:t>nsight</w:t>
      </w:r>
      <w:r w:rsidR="0046618F" w:rsidRPr="00C73847">
        <w:rPr>
          <w:rFonts w:cs="Arial"/>
        </w:rPr>
        <w:t xml:space="preserve"> </w:t>
      </w:r>
      <w:r w:rsidR="00EA16C1" w:rsidRPr="00C73847">
        <w:rPr>
          <w:rFonts w:cs="Arial"/>
        </w:rPr>
        <w:t xml:space="preserve">direct </w:t>
      </w:r>
      <w:r w:rsidR="00D17FA7" w:rsidRPr="00C73847">
        <w:rPr>
          <w:rFonts w:cs="Arial"/>
        </w:rPr>
        <w:t xml:space="preserve">from the mouths of people that are actually performing </w:t>
      </w:r>
      <w:r w:rsidR="004D7614" w:rsidRPr="00C73847">
        <w:rPr>
          <w:rFonts w:cs="Arial"/>
        </w:rPr>
        <w:t xml:space="preserve">these collaborative activities </w:t>
      </w:r>
      <w:r w:rsidR="00D17FA7" w:rsidRPr="00C73847">
        <w:rPr>
          <w:rFonts w:cs="Arial"/>
        </w:rPr>
        <w:t>and in their particular work place env</w:t>
      </w:r>
      <w:r w:rsidR="00F2578C" w:rsidRPr="00C73847">
        <w:rPr>
          <w:rFonts w:cs="Arial"/>
        </w:rPr>
        <w:t xml:space="preserve">ironment. Currently, </w:t>
      </w:r>
      <w:r w:rsidR="00D17FA7" w:rsidRPr="00C73847">
        <w:rPr>
          <w:rFonts w:cs="Arial"/>
        </w:rPr>
        <w:t xml:space="preserve">solutions to collaborative practice challenges </w:t>
      </w:r>
      <w:r w:rsidR="00F2578C" w:rsidRPr="00C73847">
        <w:rPr>
          <w:rFonts w:cs="Arial"/>
        </w:rPr>
        <w:t>(e.g. the use of coordination tools) are</w:t>
      </w:r>
      <w:r w:rsidR="00D17FA7" w:rsidRPr="00C73847">
        <w:rPr>
          <w:rFonts w:cs="Arial"/>
        </w:rPr>
        <w:t xml:space="preserve"> m</w:t>
      </w:r>
      <w:r w:rsidR="00250A5F" w:rsidRPr="00C73847">
        <w:rPr>
          <w:rFonts w:cs="Arial"/>
        </w:rPr>
        <w:t xml:space="preserve">anagement or researcher driven </w:t>
      </w:r>
      <w:r w:rsidR="00D17FA7" w:rsidRPr="00C73847">
        <w:rPr>
          <w:rFonts w:cs="Arial"/>
        </w:rPr>
        <w:t>and adaptations of these by frontline professionals are often unintentional. The CLM</w:t>
      </w:r>
      <w:r w:rsidR="00250A5F" w:rsidRPr="00C73847">
        <w:rPr>
          <w:rFonts w:cs="Arial"/>
        </w:rPr>
        <w:t>,</w:t>
      </w:r>
      <w:r w:rsidR="00D17FA7" w:rsidRPr="00C73847">
        <w:rPr>
          <w:rFonts w:cs="Arial"/>
        </w:rPr>
        <w:t xml:space="preserve"> however</w:t>
      </w:r>
      <w:r w:rsidR="00250A5F" w:rsidRPr="00C73847">
        <w:rPr>
          <w:rFonts w:cs="Arial"/>
        </w:rPr>
        <w:t>,</w:t>
      </w:r>
      <w:r w:rsidR="00D17FA7" w:rsidRPr="00C73847">
        <w:rPr>
          <w:rFonts w:cs="Arial"/>
        </w:rPr>
        <w:t xml:space="preserve"> allows bottom up innovations to be developed. </w:t>
      </w:r>
      <w:r w:rsidR="009E5890" w:rsidRPr="00C73847">
        <w:rPr>
          <w:rFonts w:cs="Arial"/>
        </w:rPr>
        <w:t xml:space="preserve">Leaders at various levels across the </w:t>
      </w:r>
      <w:proofErr w:type="spellStart"/>
      <w:r w:rsidR="009E5890" w:rsidRPr="00C73847">
        <w:rPr>
          <w:rFonts w:cs="Arial"/>
        </w:rPr>
        <w:t>organsiation</w:t>
      </w:r>
      <w:proofErr w:type="spellEnd"/>
      <w:r w:rsidR="009E5890" w:rsidRPr="00C73847">
        <w:rPr>
          <w:rFonts w:cs="Arial"/>
        </w:rPr>
        <w:t xml:space="preserve"> should </w:t>
      </w:r>
      <w:r w:rsidR="00A00D43" w:rsidRPr="00C73847">
        <w:rPr>
          <w:rFonts w:cs="Arial"/>
        </w:rPr>
        <w:t>still be i</w:t>
      </w:r>
      <w:r w:rsidR="009E5890" w:rsidRPr="00C73847">
        <w:rPr>
          <w:rFonts w:cs="Arial"/>
        </w:rPr>
        <w:t>ncluded in</w:t>
      </w:r>
      <w:r w:rsidRPr="00C73847">
        <w:rPr>
          <w:rFonts w:cs="Arial"/>
        </w:rPr>
        <w:t xml:space="preserve"> these events,</w:t>
      </w:r>
      <w:r w:rsidR="009E5890" w:rsidRPr="00C73847">
        <w:rPr>
          <w:rFonts w:cs="Arial"/>
        </w:rPr>
        <w:t xml:space="preserve"> at least in the initial implementation phase, </w:t>
      </w:r>
      <w:r w:rsidR="009E5890" w:rsidRPr="00C73847">
        <w:rPr>
          <w:rFonts w:cs="Helvetica"/>
        </w:rPr>
        <w:t>to provide insight into the feasibility and implementation of solutions developed by participants that are trialed back in practice after each session.</w:t>
      </w:r>
    </w:p>
    <w:p w14:paraId="2D94D0B3" w14:textId="77777777" w:rsidR="00250A5F" w:rsidRPr="00C73847" w:rsidRDefault="00250A5F" w:rsidP="00103EBD">
      <w:pPr>
        <w:pStyle w:val="Default"/>
        <w:spacing w:line="360" w:lineRule="auto"/>
        <w:rPr>
          <w:rFonts w:asciiTheme="minorHAnsi" w:hAnsiTheme="minorHAnsi"/>
          <w:color w:val="auto"/>
        </w:rPr>
      </w:pPr>
    </w:p>
    <w:p w14:paraId="712B78A4" w14:textId="6DBA6B11" w:rsidR="002B0837" w:rsidRPr="00C73847" w:rsidRDefault="00315833" w:rsidP="00315833">
      <w:pPr>
        <w:pStyle w:val="Default"/>
        <w:spacing w:line="360" w:lineRule="auto"/>
        <w:rPr>
          <w:rFonts w:asciiTheme="minorHAnsi" w:hAnsiTheme="minorHAnsi"/>
          <w:color w:val="auto"/>
        </w:rPr>
      </w:pPr>
      <w:r w:rsidRPr="00C73847">
        <w:rPr>
          <w:rFonts w:asciiTheme="minorHAnsi" w:hAnsiTheme="minorHAnsi"/>
          <w:color w:val="auto"/>
        </w:rPr>
        <w:t xml:space="preserve">CLM participants should include both professionals and offender representatives.  </w:t>
      </w:r>
      <w:r w:rsidR="00DE24FC" w:rsidRPr="00C73847">
        <w:rPr>
          <w:rFonts w:asciiTheme="minorHAnsi" w:hAnsiTheme="minorHAnsi"/>
          <w:color w:val="auto"/>
        </w:rPr>
        <w:t>By actively including the offender in these organizational deve</w:t>
      </w:r>
      <w:r w:rsidR="00250A5F" w:rsidRPr="00C73847">
        <w:rPr>
          <w:rFonts w:asciiTheme="minorHAnsi" w:hAnsiTheme="minorHAnsi"/>
          <w:color w:val="auto"/>
        </w:rPr>
        <w:t>lopmental events, the CLM offer</w:t>
      </w:r>
      <w:r w:rsidR="00DE24FC" w:rsidRPr="00C73847">
        <w:rPr>
          <w:rFonts w:asciiTheme="minorHAnsi" w:hAnsiTheme="minorHAnsi"/>
          <w:color w:val="auto"/>
        </w:rPr>
        <w:t xml:space="preserve">s offenders the opportunity to be included and valued in their contribution to service redesign.   It is </w:t>
      </w:r>
      <w:proofErr w:type="spellStart"/>
      <w:r w:rsidR="00DE24FC" w:rsidRPr="00C73847">
        <w:rPr>
          <w:rFonts w:asciiTheme="minorHAnsi" w:hAnsiTheme="minorHAnsi"/>
          <w:color w:val="auto"/>
        </w:rPr>
        <w:t>hypothe</w:t>
      </w:r>
      <w:r w:rsidR="00274240" w:rsidRPr="00C73847">
        <w:rPr>
          <w:rFonts w:asciiTheme="minorHAnsi" w:hAnsiTheme="minorHAnsi"/>
          <w:color w:val="auto"/>
        </w:rPr>
        <w:t>s</w:t>
      </w:r>
      <w:r w:rsidR="00DE24FC" w:rsidRPr="00C73847">
        <w:rPr>
          <w:rFonts w:asciiTheme="minorHAnsi" w:hAnsiTheme="minorHAnsi"/>
          <w:color w:val="auto"/>
        </w:rPr>
        <w:t>ised</w:t>
      </w:r>
      <w:proofErr w:type="spellEnd"/>
      <w:r w:rsidR="00DE24FC" w:rsidRPr="00C73847">
        <w:rPr>
          <w:rFonts w:asciiTheme="minorHAnsi" w:hAnsiTheme="minorHAnsi"/>
          <w:color w:val="auto"/>
        </w:rPr>
        <w:t xml:space="preserve"> that this should </w:t>
      </w:r>
      <w:r w:rsidR="00274240" w:rsidRPr="00C73847">
        <w:rPr>
          <w:rFonts w:asciiTheme="minorHAnsi" w:hAnsiTheme="minorHAnsi"/>
          <w:color w:val="auto"/>
        </w:rPr>
        <w:t>i</w:t>
      </w:r>
      <w:r w:rsidR="00DE24FC" w:rsidRPr="00C73847">
        <w:rPr>
          <w:rFonts w:asciiTheme="minorHAnsi" w:hAnsiTheme="minorHAnsi"/>
          <w:color w:val="auto"/>
        </w:rPr>
        <w:t xml:space="preserve">mprove offenders’ sense of empowerment and mental </w:t>
      </w:r>
      <w:proofErr w:type="gramStart"/>
      <w:r w:rsidR="00DE24FC" w:rsidRPr="00C73847">
        <w:rPr>
          <w:rFonts w:asciiTheme="minorHAnsi" w:hAnsiTheme="minorHAnsi"/>
          <w:color w:val="auto"/>
        </w:rPr>
        <w:t>well being</w:t>
      </w:r>
      <w:proofErr w:type="gramEnd"/>
      <w:r w:rsidR="00DE24FC" w:rsidRPr="00C73847">
        <w:rPr>
          <w:rFonts w:asciiTheme="minorHAnsi" w:hAnsiTheme="minorHAnsi"/>
          <w:color w:val="auto"/>
        </w:rPr>
        <w:t xml:space="preserve">.  </w:t>
      </w:r>
      <w:r w:rsidR="00DE24FC" w:rsidRPr="00C73847">
        <w:rPr>
          <w:rFonts w:asciiTheme="minorHAnsi" w:hAnsiTheme="minorHAnsi"/>
          <w:iCs/>
          <w:color w:val="auto"/>
        </w:rPr>
        <w:t>By</w:t>
      </w:r>
      <w:r w:rsidR="00DE24FC" w:rsidRPr="00C73847">
        <w:rPr>
          <w:rFonts w:asciiTheme="minorHAnsi" w:hAnsiTheme="minorHAnsi"/>
          <w:color w:val="auto"/>
        </w:rPr>
        <w:t xml:space="preserve"> including the voice of the offender in the CLM, the model will be more likely to generate services/products that match the offenders’ needs and motivations.  They will be more likely to access mental health trea</w:t>
      </w:r>
      <w:r w:rsidR="00250A5F" w:rsidRPr="00C73847">
        <w:rPr>
          <w:rFonts w:asciiTheme="minorHAnsi" w:hAnsiTheme="minorHAnsi"/>
          <w:color w:val="auto"/>
        </w:rPr>
        <w:t xml:space="preserve">tment before and after release </w:t>
      </w:r>
      <w:r w:rsidR="00DE24FC" w:rsidRPr="00C73847">
        <w:rPr>
          <w:rFonts w:asciiTheme="minorHAnsi" w:hAnsiTheme="minorHAnsi"/>
          <w:color w:val="auto"/>
        </w:rPr>
        <w:t xml:space="preserve">with a </w:t>
      </w:r>
      <w:proofErr w:type="gramStart"/>
      <w:r w:rsidR="00DE24FC" w:rsidRPr="00C73847">
        <w:rPr>
          <w:rFonts w:asciiTheme="minorHAnsi" w:hAnsiTheme="minorHAnsi"/>
          <w:color w:val="auto"/>
        </w:rPr>
        <w:t>longer term</w:t>
      </w:r>
      <w:proofErr w:type="gramEnd"/>
      <w:r w:rsidR="00DE24FC" w:rsidRPr="00C73847">
        <w:rPr>
          <w:rFonts w:asciiTheme="minorHAnsi" w:hAnsiTheme="minorHAnsi"/>
          <w:color w:val="auto"/>
        </w:rPr>
        <w:t xml:space="preserve"> impact on </w:t>
      </w:r>
      <w:r w:rsidR="00250A5F" w:rsidRPr="00C73847">
        <w:rPr>
          <w:rFonts w:asciiTheme="minorHAnsi" w:hAnsiTheme="minorHAnsi"/>
          <w:color w:val="auto"/>
        </w:rPr>
        <w:t xml:space="preserve">their own health and wellbeing </w:t>
      </w:r>
      <w:r w:rsidR="00DE24FC" w:rsidRPr="00C73847">
        <w:rPr>
          <w:rFonts w:asciiTheme="minorHAnsi" w:hAnsiTheme="minorHAnsi"/>
          <w:color w:val="auto"/>
        </w:rPr>
        <w:t xml:space="preserve">and potential to desist from future criminal activity. </w:t>
      </w:r>
      <w:r w:rsidRPr="00C73847">
        <w:rPr>
          <w:rFonts w:asciiTheme="minorHAnsi" w:hAnsiTheme="minorHAnsi"/>
          <w:color w:val="auto"/>
        </w:rPr>
        <w:t xml:space="preserve"> In a similar vein, </w:t>
      </w:r>
      <w:r w:rsidRPr="00C73847">
        <w:rPr>
          <w:rFonts w:asciiTheme="minorHAnsi" w:hAnsiTheme="minorHAnsi" w:cs="Helvetica"/>
        </w:rPr>
        <w:t>th</w:t>
      </w:r>
      <w:r w:rsidR="002B0837" w:rsidRPr="00C73847">
        <w:rPr>
          <w:rFonts w:asciiTheme="minorHAnsi" w:hAnsiTheme="minorHAnsi" w:cs="Helvetica"/>
        </w:rPr>
        <w:t>e CLM has t</w:t>
      </w:r>
      <w:r w:rsidR="00274240" w:rsidRPr="00C73847">
        <w:rPr>
          <w:rFonts w:asciiTheme="minorHAnsi" w:hAnsiTheme="minorHAnsi" w:cs="Helvetica"/>
        </w:rPr>
        <w:t>he potential in the longer term</w:t>
      </w:r>
      <w:r w:rsidR="002B0837" w:rsidRPr="00C73847">
        <w:rPr>
          <w:rFonts w:asciiTheme="minorHAnsi" w:hAnsiTheme="minorHAnsi" w:cs="Helvetica"/>
        </w:rPr>
        <w:t xml:space="preserve"> </w:t>
      </w:r>
      <w:r w:rsidR="002B0837" w:rsidRPr="00C73847">
        <w:rPr>
          <w:rFonts w:asciiTheme="minorHAnsi" w:hAnsiTheme="minorHAnsi"/>
          <w:iCs/>
        </w:rPr>
        <w:t xml:space="preserve">to offer participants (offenders and professionals alike) the opportunity to </w:t>
      </w:r>
      <w:r w:rsidR="002B0837" w:rsidRPr="00C73847">
        <w:rPr>
          <w:rFonts w:asciiTheme="minorHAnsi" w:hAnsiTheme="minorHAnsi"/>
        </w:rPr>
        <w:t>develop competence in social innovation and interagency collabora</w:t>
      </w:r>
      <w:r w:rsidR="00EC45FA" w:rsidRPr="00C73847">
        <w:rPr>
          <w:rFonts w:asciiTheme="minorHAnsi" w:hAnsiTheme="minorHAnsi"/>
        </w:rPr>
        <w:t xml:space="preserve">tion.   It </w:t>
      </w:r>
      <w:r w:rsidR="00040A1E" w:rsidRPr="00C73847">
        <w:rPr>
          <w:rFonts w:asciiTheme="minorHAnsi" w:hAnsiTheme="minorHAnsi"/>
        </w:rPr>
        <w:t>provides</w:t>
      </w:r>
      <w:r w:rsidR="00EC45FA" w:rsidRPr="00C73847">
        <w:rPr>
          <w:rFonts w:asciiTheme="minorHAnsi" w:hAnsiTheme="minorHAnsi"/>
        </w:rPr>
        <w:t xml:space="preserve"> </w:t>
      </w:r>
      <w:r w:rsidR="00274240" w:rsidRPr="00C73847">
        <w:rPr>
          <w:rFonts w:asciiTheme="minorHAnsi" w:hAnsiTheme="minorHAnsi"/>
        </w:rPr>
        <w:t xml:space="preserve">a location </w:t>
      </w:r>
      <w:r w:rsidR="00040A1E" w:rsidRPr="00C73847">
        <w:rPr>
          <w:rFonts w:asciiTheme="minorHAnsi" w:hAnsiTheme="minorHAnsi"/>
        </w:rPr>
        <w:t xml:space="preserve">or participants </w:t>
      </w:r>
      <w:r w:rsidR="00274240" w:rsidRPr="00C73847">
        <w:rPr>
          <w:rFonts w:asciiTheme="minorHAnsi" w:hAnsiTheme="minorHAnsi"/>
        </w:rPr>
        <w:t xml:space="preserve">to reflect on </w:t>
      </w:r>
      <w:r w:rsidR="00EC45FA" w:rsidRPr="00C73847">
        <w:rPr>
          <w:rFonts w:asciiTheme="minorHAnsi" w:hAnsiTheme="minorHAnsi"/>
        </w:rPr>
        <w:t xml:space="preserve">their </w:t>
      </w:r>
      <w:r w:rsidR="002B0837" w:rsidRPr="00C73847">
        <w:rPr>
          <w:rFonts w:asciiTheme="minorHAnsi" w:hAnsiTheme="minorHAnsi"/>
        </w:rPr>
        <w:t xml:space="preserve">role in developing bottom up innovations as well as ways with which effectively to implement top down innovations that require adaptation to local contexts. </w:t>
      </w:r>
      <w:r w:rsidR="00EC45FA" w:rsidRPr="00C73847">
        <w:rPr>
          <w:rFonts w:asciiTheme="minorHAnsi" w:hAnsiTheme="minorHAnsi"/>
        </w:rPr>
        <w:t xml:space="preserve"> It aims to </w:t>
      </w:r>
      <w:r w:rsidR="002B0837" w:rsidRPr="00C73847">
        <w:rPr>
          <w:rFonts w:asciiTheme="minorHAnsi" w:hAnsiTheme="minorHAnsi"/>
        </w:rPr>
        <w:t xml:space="preserve">develop </w:t>
      </w:r>
      <w:r w:rsidR="00EC45FA" w:rsidRPr="00C73847">
        <w:rPr>
          <w:rFonts w:asciiTheme="minorHAnsi" w:hAnsiTheme="minorHAnsi"/>
        </w:rPr>
        <w:t xml:space="preserve">explicitly </w:t>
      </w:r>
      <w:r w:rsidR="00C231E0" w:rsidRPr="00C73847">
        <w:rPr>
          <w:rFonts w:asciiTheme="minorHAnsi" w:hAnsiTheme="minorHAnsi"/>
        </w:rPr>
        <w:t>the</w:t>
      </w:r>
      <w:r w:rsidR="00EC45FA" w:rsidRPr="00C73847">
        <w:rPr>
          <w:rFonts w:asciiTheme="minorHAnsi" w:hAnsiTheme="minorHAnsi"/>
        </w:rPr>
        <w:t>ir</w:t>
      </w:r>
      <w:r w:rsidR="002B0837" w:rsidRPr="00C73847">
        <w:rPr>
          <w:rFonts w:asciiTheme="minorHAnsi" w:hAnsiTheme="minorHAnsi"/>
        </w:rPr>
        <w:t xml:space="preserve"> ability to cross the organizational and cultural boundaries between the MHS and C</w:t>
      </w:r>
      <w:r w:rsidR="00250A5F" w:rsidRPr="00C73847">
        <w:rPr>
          <w:rFonts w:asciiTheme="minorHAnsi" w:hAnsiTheme="minorHAnsi"/>
        </w:rPr>
        <w:t>J</w:t>
      </w:r>
      <w:r w:rsidR="002B0837" w:rsidRPr="00C73847">
        <w:rPr>
          <w:rFonts w:asciiTheme="minorHAnsi" w:hAnsiTheme="minorHAnsi"/>
        </w:rPr>
        <w:t>S required to develop new organizational struct</w:t>
      </w:r>
      <w:r w:rsidR="00250A5F" w:rsidRPr="00C73847">
        <w:rPr>
          <w:rFonts w:asciiTheme="minorHAnsi" w:hAnsiTheme="minorHAnsi"/>
        </w:rPr>
        <w:t>ures and systems.  If MHS and CJ</w:t>
      </w:r>
      <w:r w:rsidR="002B0837" w:rsidRPr="00C73847">
        <w:rPr>
          <w:rFonts w:asciiTheme="minorHAnsi" w:hAnsiTheme="minorHAnsi"/>
        </w:rPr>
        <w:t>S professionals, through involvement in a CLM</w:t>
      </w:r>
      <w:r w:rsidR="00250A5F" w:rsidRPr="00C73847">
        <w:rPr>
          <w:rFonts w:asciiTheme="minorHAnsi" w:hAnsiTheme="minorHAnsi"/>
        </w:rPr>
        <w:t>,</w:t>
      </w:r>
      <w:r w:rsidR="002B0837" w:rsidRPr="00C73847">
        <w:rPr>
          <w:rFonts w:asciiTheme="minorHAnsi" w:hAnsiTheme="minorHAnsi"/>
        </w:rPr>
        <w:t xml:space="preserve"> are better able to collaborate and be socially innovative in transforming their </w:t>
      </w:r>
      <w:r w:rsidR="00274240" w:rsidRPr="00C73847">
        <w:rPr>
          <w:rFonts w:asciiTheme="minorHAnsi" w:hAnsiTheme="minorHAnsi"/>
        </w:rPr>
        <w:t xml:space="preserve">own practices, they should </w:t>
      </w:r>
      <w:r w:rsidR="002B0837" w:rsidRPr="00C73847">
        <w:rPr>
          <w:rFonts w:asciiTheme="minorHAnsi" w:hAnsiTheme="minorHAnsi"/>
        </w:rPr>
        <w:t xml:space="preserve">be better able to link the offender to the mental health services they require in a timely fashion. This means that the </w:t>
      </w:r>
      <w:r w:rsidR="00250A5F" w:rsidRPr="00C73847">
        <w:rPr>
          <w:rFonts w:asciiTheme="minorHAnsi" w:hAnsiTheme="minorHAnsi"/>
        </w:rPr>
        <w:t>mental illness of the offender may</w:t>
      </w:r>
      <w:r w:rsidR="002B0837" w:rsidRPr="00C73847">
        <w:rPr>
          <w:rFonts w:asciiTheme="minorHAnsi" w:hAnsiTheme="minorHAnsi"/>
        </w:rPr>
        <w:t xml:space="preserve"> be more likely to be appropriately addressed and for the offender to engage in housing, training, employment opportunities, etc., as a result. This in turn will decrease the probability of them reoffending. </w:t>
      </w:r>
    </w:p>
    <w:p w14:paraId="2E87D819" w14:textId="77777777" w:rsidR="00611E3C" w:rsidRPr="00C73847" w:rsidRDefault="00611E3C" w:rsidP="00103EBD">
      <w:pPr>
        <w:widowControl w:val="0"/>
        <w:autoSpaceDE w:val="0"/>
        <w:autoSpaceDN w:val="0"/>
        <w:adjustRightInd w:val="0"/>
        <w:spacing w:line="360" w:lineRule="auto"/>
      </w:pPr>
    </w:p>
    <w:p w14:paraId="2A8CB524" w14:textId="52D1A936" w:rsidR="00611E3C" w:rsidRPr="00315833" w:rsidRDefault="00611E3C" w:rsidP="00103EBD">
      <w:pPr>
        <w:shd w:val="clear" w:color="auto" w:fill="FFFFFF" w:themeFill="background1"/>
        <w:spacing w:line="360" w:lineRule="auto"/>
        <w:rPr>
          <w:rFonts w:cs="Helvetica"/>
        </w:rPr>
      </w:pPr>
      <w:r w:rsidRPr="00C73847">
        <w:rPr>
          <w:rFonts w:cs="Helvetica"/>
        </w:rPr>
        <w:t xml:space="preserve">It is the remit of the Horizon2020 MCA RISE COLAB Project (project number 734536) to explore the above hypotheses and the utility of the Change Laboratory </w:t>
      </w:r>
      <w:r w:rsidR="00315833" w:rsidRPr="00C73847">
        <w:rPr>
          <w:rFonts w:cs="Helvetica"/>
        </w:rPr>
        <w:t xml:space="preserve">as an </w:t>
      </w:r>
      <w:proofErr w:type="gramStart"/>
      <w:r w:rsidR="00315833" w:rsidRPr="00C73847">
        <w:rPr>
          <w:rFonts w:cs="Helvetica"/>
        </w:rPr>
        <w:t>intervention</w:t>
      </w:r>
      <w:proofErr w:type="gramEnd"/>
      <w:r w:rsidR="00315833" w:rsidRPr="00C73847">
        <w:rPr>
          <w:rFonts w:cs="Helvetica"/>
        </w:rPr>
        <w:t xml:space="preserve"> </w:t>
      </w:r>
      <w:r w:rsidRPr="00C73847">
        <w:rPr>
          <w:rFonts w:cs="Helvetica"/>
        </w:rPr>
        <w:t>to improve MH</w:t>
      </w:r>
      <w:r w:rsidR="001E3542" w:rsidRPr="00C73847">
        <w:rPr>
          <w:rFonts w:cs="Helvetica"/>
        </w:rPr>
        <w:t>S</w:t>
      </w:r>
      <w:r w:rsidRPr="00C73847">
        <w:rPr>
          <w:rFonts w:cs="Helvetica"/>
        </w:rPr>
        <w:t>/CJS interactions in the long term.</w:t>
      </w:r>
    </w:p>
    <w:p w14:paraId="2A0AC30C" w14:textId="77777777" w:rsidR="00611E3C" w:rsidRPr="00315833" w:rsidRDefault="00611E3C" w:rsidP="00103EBD">
      <w:pPr>
        <w:shd w:val="clear" w:color="auto" w:fill="FFFFFF" w:themeFill="background1"/>
        <w:spacing w:line="360" w:lineRule="auto"/>
        <w:rPr>
          <w:rFonts w:cs="Arial"/>
        </w:rPr>
      </w:pPr>
    </w:p>
    <w:p w14:paraId="4DAA8D6C" w14:textId="5FB9BB50" w:rsidR="007D6A27" w:rsidRPr="00C73847" w:rsidRDefault="00D4747E" w:rsidP="00103EBD">
      <w:pPr>
        <w:widowControl w:val="0"/>
        <w:tabs>
          <w:tab w:val="left" w:pos="720"/>
          <w:tab w:val="left" w:pos="1440"/>
          <w:tab w:val="left" w:pos="2160"/>
          <w:tab w:val="left" w:pos="2880"/>
          <w:tab w:val="left" w:pos="3600"/>
          <w:tab w:val="left" w:pos="4320"/>
        </w:tabs>
        <w:spacing w:line="360" w:lineRule="auto"/>
        <w:rPr>
          <w:rFonts w:cs="Arial"/>
          <w:b/>
          <w:bCs/>
        </w:rPr>
      </w:pPr>
      <w:r w:rsidRPr="00C73847">
        <w:rPr>
          <w:rFonts w:cs="Arial"/>
          <w:b/>
          <w:bCs/>
        </w:rPr>
        <w:t>Cultural</w:t>
      </w:r>
      <w:r w:rsidR="007D6A27" w:rsidRPr="00C73847">
        <w:rPr>
          <w:rFonts w:cs="Arial"/>
          <w:b/>
          <w:bCs/>
        </w:rPr>
        <w:t xml:space="preserve"> historical activity theory as a cognitive tool to understand </w:t>
      </w:r>
      <w:r w:rsidRPr="00C73847">
        <w:rPr>
          <w:rFonts w:cs="Arial"/>
          <w:b/>
          <w:bCs/>
        </w:rPr>
        <w:t xml:space="preserve">criminal justice </w:t>
      </w:r>
      <w:r w:rsidR="007D6A27" w:rsidRPr="00C73847">
        <w:rPr>
          <w:rFonts w:cs="Arial"/>
          <w:b/>
          <w:bCs/>
        </w:rPr>
        <w:t>and mental health</w:t>
      </w:r>
      <w:r w:rsidRPr="00C73847">
        <w:rPr>
          <w:rFonts w:cs="Arial"/>
          <w:b/>
          <w:bCs/>
        </w:rPr>
        <w:t xml:space="preserve"> system interactions</w:t>
      </w:r>
    </w:p>
    <w:p w14:paraId="1F69E8B2" w14:textId="790B7BCF" w:rsidR="009C0619" w:rsidRPr="00C73847" w:rsidRDefault="00611E3C" w:rsidP="00103EBD">
      <w:pPr>
        <w:widowControl w:val="0"/>
        <w:autoSpaceDE w:val="0"/>
        <w:autoSpaceDN w:val="0"/>
        <w:adjustRightInd w:val="0"/>
        <w:spacing w:line="360" w:lineRule="auto"/>
        <w:rPr>
          <w:rFonts w:cs="Arial"/>
          <w:kern w:val="1"/>
        </w:rPr>
      </w:pPr>
      <w:r w:rsidRPr="00C73847">
        <w:rPr>
          <w:rFonts w:cs="Arial"/>
        </w:rPr>
        <w:t>A key component of the CLM</w:t>
      </w:r>
      <w:r w:rsidR="00F51B87" w:rsidRPr="00C73847">
        <w:rPr>
          <w:rFonts w:cs="Arial"/>
        </w:rPr>
        <w:t xml:space="preserve"> described above</w:t>
      </w:r>
      <w:r w:rsidRPr="00C73847">
        <w:rPr>
          <w:rFonts w:cs="Arial"/>
        </w:rPr>
        <w:t xml:space="preserve"> </w:t>
      </w:r>
      <w:r w:rsidR="00F51B87" w:rsidRPr="00C73847">
        <w:rPr>
          <w:rFonts w:cs="Arial"/>
        </w:rPr>
        <w:t xml:space="preserve">is the use of </w:t>
      </w:r>
      <w:r w:rsidR="007D6A27" w:rsidRPr="00C73847">
        <w:rPr>
          <w:rFonts w:cs="Arial"/>
        </w:rPr>
        <w:t>Cultural Historical Activity Theory (CHAT)</w:t>
      </w:r>
      <w:r w:rsidR="00F51B87" w:rsidRPr="00C73847">
        <w:rPr>
          <w:rFonts w:cs="Arial"/>
        </w:rPr>
        <w:t xml:space="preserve">, a systems level theory and </w:t>
      </w:r>
      <w:r w:rsidR="007D6A27" w:rsidRPr="00C73847">
        <w:rPr>
          <w:rFonts w:cs="Arial"/>
        </w:rPr>
        <w:t>an evolution of</w:t>
      </w:r>
      <w:r w:rsidR="005271CF" w:rsidRPr="00C73847">
        <w:rPr>
          <w:rFonts w:cs="Arial"/>
        </w:rPr>
        <w:t xml:space="preserve"> sociocultural learning theory (</w:t>
      </w:r>
      <w:proofErr w:type="spellStart"/>
      <w:r w:rsidR="005271CF" w:rsidRPr="00C73847">
        <w:rPr>
          <w:rFonts w:cs="Arial"/>
        </w:rPr>
        <w:t>Engeström</w:t>
      </w:r>
      <w:proofErr w:type="spellEnd"/>
      <w:r w:rsidR="003E2B33" w:rsidRPr="00C73847">
        <w:rPr>
          <w:rFonts w:cs="Arial"/>
          <w:noProof/>
        </w:rPr>
        <w:t xml:space="preserve">, </w:t>
      </w:r>
      <w:r w:rsidR="005271CF" w:rsidRPr="00C73847">
        <w:rPr>
          <w:rFonts w:cs="Arial"/>
          <w:noProof/>
        </w:rPr>
        <w:t>2</w:t>
      </w:r>
      <w:r w:rsidR="00931638" w:rsidRPr="00C73847">
        <w:rPr>
          <w:rFonts w:cs="Arial"/>
          <w:noProof/>
        </w:rPr>
        <w:t xml:space="preserve">007) </w:t>
      </w:r>
      <w:r w:rsidR="007D6A27" w:rsidRPr="00C73847">
        <w:rPr>
          <w:rFonts w:cs="Arial"/>
        </w:rPr>
        <w:t>in which the actions of individuals are described as mediated by tools or cultural artifacts.  CHAT expands this concept to suggest that the meaning we make of an</w:t>
      </w:r>
      <w:r w:rsidR="003665EF" w:rsidRPr="00C73847">
        <w:rPr>
          <w:rFonts w:cs="Arial"/>
        </w:rPr>
        <w:t xml:space="preserve">y one </w:t>
      </w:r>
      <w:r w:rsidR="007D6A27" w:rsidRPr="00C73847">
        <w:rPr>
          <w:rFonts w:cs="Arial"/>
        </w:rPr>
        <w:t xml:space="preserve">activity </w:t>
      </w:r>
      <w:r w:rsidR="00040A1E" w:rsidRPr="00C73847">
        <w:rPr>
          <w:rFonts w:cs="Arial"/>
        </w:rPr>
        <w:t>and its</w:t>
      </w:r>
      <w:r w:rsidR="003665EF" w:rsidRPr="00C73847">
        <w:rPr>
          <w:rFonts w:cs="Arial"/>
        </w:rPr>
        <w:t xml:space="preserve"> purpose </w:t>
      </w:r>
      <w:r w:rsidR="007D6A27" w:rsidRPr="00C73847">
        <w:rPr>
          <w:rFonts w:cs="Arial"/>
        </w:rPr>
        <w:t>(the</w:t>
      </w:r>
      <w:r w:rsidR="007D6A27" w:rsidRPr="00C73847">
        <w:rPr>
          <w:rFonts w:cs="Arial"/>
          <w:i/>
        </w:rPr>
        <w:t xml:space="preserve"> object</w:t>
      </w:r>
      <w:r w:rsidR="007D6A27" w:rsidRPr="00C73847">
        <w:rPr>
          <w:rFonts w:cs="Arial"/>
        </w:rPr>
        <w:t>) is more than the individual’s (</w:t>
      </w:r>
      <w:r w:rsidR="007D6A27" w:rsidRPr="00C73847">
        <w:rPr>
          <w:rFonts w:cs="Arial"/>
          <w:i/>
        </w:rPr>
        <w:t>or subject’s</w:t>
      </w:r>
      <w:r w:rsidR="00F35C22" w:rsidRPr="00C73847">
        <w:rPr>
          <w:rFonts w:cs="Arial"/>
        </w:rPr>
        <w:t>-Figure 2</w:t>
      </w:r>
      <w:r w:rsidR="007A5E59" w:rsidRPr="00C73847">
        <w:rPr>
          <w:rFonts w:cs="Arial"/>
        </w:rPr>
        <w:t>) perceptions of these</w:t>
      </w:r>
      <w:r w:rsidR="007D6A27" w:rsidRPr="00C73847">
        <w:rPr>
          <w:rFonts w:cs="Arial"/>
        </w:rPr>
        <w:t xml:space="preserve"> socially mediated actions. Instead the system as a whole forms the</w:t>
      </w:r>
      <w:r w:rsidR="00B37F78" w:rsidRPr="00C73847">
        <w:rPr>
          <w:rFonts w:cs="Arial"/>
        </w:rPr>
        <w:t xml:space="preserve"> unit of analysis</w:t>
      </w:r>
      <w:r w:rsidR="007D6A27" w:rsidRPr="00C73847">
        <w:rPr>
          <w:rFonts w:cs="Arial"/>
        </w:rPr>
        <w:t xml:space="preserve">. </w:t>
      </w:r>
      <w:r w:rsidR="007A5E59" w:rsidRPr="00C73847">
        <w:rPr>
          <w:rFonts w:cs="Arial"/>
        </w:rPr>
        <w:t xml:space="preserve">The </w:t>
      </w:r>
      <w:r w:rsidR="003665EF" w:rsidRPr="00C73847">
        <w:rPr>
          <w:rFonts w:cs="Arial"/>
          <w:i/>
        </w:rPr>
        <w:t>s</w:t>
      </w:r>
      <w:r w:rsidR="004032CE" w:rsidRPr="00C73847">
        <w:rPr>
          <w:rFonts w:cs="Arial"/>
          <w:i/>
        </w:rPr>
        <w:t>ubject</w:t>
      </w:r>
      <w:r w:rsidR="003E3091" w:rsidRPr="00C73847">
        <w:rPr>
          <w:rFonts w:cs="Arial"/>
        </w:rPr>
        <w:t xml:space="preserve"> could </w:t>
      </w:r>
      <w:r w:rsidR="009C0619" w:rsidRPr="00C73847">
        <w:rPr>
          <w:rFonts w:cs="Arial"/>
        </w:rPr>
        <w:t xml:space="preserve">be a </w:t>
      </w:r>
      <w:r w:rsidR="00623539" w:rsidRPr="00C73847">
        <w:rPr>
          <w:rFonts w:cs="Arial"/>
        </w:rPr>
        <w:t>mental health professional</w:t>
      </w:r>
      <w:r w:rsidR="007A5E59" w:rsidRPr="00C73847">
        <w:rPr>
          <w:rFonts w:cs="Arial"/>
        </w:rPr>
        <w:t xml:space="preserve"> such as a psychiatrist and the</w:t>
      </w:r>
      <w:r w:rsidR="004032CE" w:rsidRPr="00C73847">
        <w:rPr>
          <w:rFonts w:cs="Arial"/>
          <w:i/>
        </w:rPr>
        <w:t xml:space="preserve"> </w:t>
      </w:r>
      <w:r w:rsidR="003E3091" w:rsidRPr="00C73847">
        <w:rPr>
          <w:rFonts w:cs="Arial"/>
          <w:i/>
        </w:rPr>
        <w:t xml:space="preserve">object </w:t>
      </w:r>
      <w:r w:rsidR="00F35C22" w:rsidRPr="00C73847">
        <w:rPr>
          <w:rFonts w:cs="Arial"/>
        </w:rPr>
        <w:t xml:space="preserve">of their </w:t>
      </w:r>
      <w:r w:rsidR="004032CE" w:rsidRPr="00C73847">
        <w:rPr>
          <w:rFonts w:cs="Arial"/>
        </w:rPr>
        <w:t>activity</w:t>
      </w:r>
      <w:r w:rsidR="001027C1" w:rsidRPr="00C73847">
        <w:rPr>
          <w:rFonts w:cs="Arial"/>
        </w:rPr>
        <w:t xml:space="preserve">, for example, the </w:t>
      </w:r>
      <w:r w:rsidR="004032CE" w:rsidRPr="00C73847">
        <w:rPr>
          <w:rFonts w:cs="Arial"/>
        </w:rPr>
        <w:t xml:space="preserve">assessment of </w:t>
      </w:r>
      <w:r w:rsidR="001027C1" w:rsidRPr="00C73847">
        <w:rPr>
          <w:rFonts w:cs="Arial"/>
        </w:rPr>
        <w:t>a mentally ill offender</w:t>
      </w:r>
      <w:r w:rsidR="004032CE" w:rsidRPr="00C73847">
        <w:rPr>
          <w:rFonts w:cs="Arial"/>
        </w:rPr>
        <w:t>.</w:t>
      </w:r>
      <w:r w:rsidR="00F35C22" w:rsidRPr="00C73847">
        <w:rPr>
          <w:rFonts w:cs="Arial"/>
        </w:rPr>
        <w:t xml:space="preserve">  </w:t>
      </w:r>
      <w:proofErr w:type="gramStart"/>
      <w:r w:rsidR="00F35C22" w:rsidRPr="00C73847">
        <w:rPr>
          <w:rFonts w:cs="Arial"/>
        </w:rPr>
        <w:t>Their</w:t>
      </w:r>
      <w:r w:rsidR="003E3091" w:rsidRPr="00C73847">
        <w:rPr>
          <w:rFonts w:cs="Arial"/>
        </w:rPr>
        <w:t xml:space="preserve"> activity may be mediated by a range of </w:t>
      </w:r>
      <w:r w:rsidR="003E3091" w:rsidRPr="00C73847">
        <w:rPr>
          <w:rFonts w:cs="Arial"/>
          <w:i/>
        </w:rPr>
        <w:t>tools,</w:t>
      </w:r>
      <w:r w:rsidR="003E3091" w:rsidRPr="00C73847">
        <w:rPr>
          <w:rFonts w:cs="Arial"/>
        </w:rPr>
        <w:t xml:space="preserve"> </w:t>
      </w:r>
      <w:r w:rsidR="00623539" w:rsidRPr="00C73847">
        <w:rPr>
          <w:rFonts w:cs="Arial"/>
        </w:rPr>
        <w:t>a risk assessment tool</w:t>
      </w:r>
      <w:proofErr w:type="gramEnd"/>
      <w:r w:rsidR="009C0619" w:rsidRPr="00C73847">
        <w:rPr>
          <w:rFonts w:cs="Arial"/>
        </w:rPr>
        <w:t xml:space="preserve"> </w:t>
      </w:r>
      <w:r w:rsidR="003E3091" w:rsidRPr="00C73847">
        <w:rPr>
          <w:rFonts w:cs="Arial"/>
        </w:rPr>
        <w:t xml:space="preserve">for example.  </w:t>
      </w:r>
      <w:r w:rsidR="00F526F7" w:rsidRPr="00C73847">
        <w:rPr>
          <w:rFonts w:cs="Arial"/>
        </w:rPr>
        <w:t>A</w:t>
      </w:r>
      <w:r w:rsidR="007D6A27" w:rsidRPr="00C73847">
        <w:rPr>
          <w:rFonts w:cs="Arial"/>
        </w:rPr>
        <w:t xml:space="preserve"> range of </w:t>
      </w:r>
      <w:r w:rsidR="00F526F7" w:rsidRPr="00C73847">
        <w:rPr>
          <w:rFonts w:cs="Arial"/>
        </w:rPr>
        <w:t xml:space="preserve">other </w:t>
      </w:r>
      <w:r w:rsidR="007D6A27" w:rsidRPr="00C73847">
        <w:rPr>
          <w:rFonts w:cs="Arial"/>
        </w:rPr>
        <w:t>actors</w:t>
      </w:r>
      <w:r w:rsidR="009C0619" w:rsidRPr="00C73847">
        <w:rPr>
          <w:rFonts w:cs="Arial"/>
        </w:rPr>
        <w:t xml:space="preserve"> (e.g. fellow psychiatrists and psychologists)</w:t>
      </w:r>
      <w:r w:rsidR="007D6A27" w:rsidRPr="00C73847">
        <w:rPr>
          <w:rFonts w:cs="Arial"/>
        </w:rPr>
        <w:t xml:space="preserve">, or </w:t>
      </w:r>
      <w:r w:rsidR="007D6A27" w:rsidRPr="00C73847">
        <w:rPr>
          <w:rFonts w:cs="Arial"/>
          <w:i/>
        </w:rPr>
        <w:t>communities,</w:t>
      </w:r>
      <w:r w:rsidR="007D6A27" w:rsidRPr="00C73847">
        <w:rPr>
          <w:rFonts w:cs="Arial"/>
        </w:rPr>
        <w:t xml:space="preserve"> within the system(s) </w:t>
      </w:r>
      <w:r w:rsidR="009C0619" w:rsidRPr="00C73847">
        <w:rPr>
          <w:rFonts w:cs="Arial"/>
        </w:rPr>
        <w:t>and the way work activities are distributed between them (</w:t>
      </w:r>
      <w:r w:rsidR="009C0619" w:rsidRPr="00C73847">
        <w:rPr>
          <w:rFonts w:cs="Arial"/>
          <w:i/>
        </w:rPr>
        <w:t xml:space="preserve">division of </w:t>
      </w:r>
      <w:proofErr w:type="spellStart"/>
      <w:r w:rsidR="009C0619" w:rsidRPr="00C73847">
        <w:rPr>
          <w:rFonts w:cs="Arial"/>
          <w:i/>
        </w:rPr>
        <w:t>labour</w:t>
      </w:r>
      <w:proofErr w:type="spellEnd"/>
      <w:r w:rsidR="009C0619" w:rsidRPr="00C73847">
        <w:rPr>
          <w:rFonts w:cs="Arial"/>
          <w:i/>
        </w:rPr>
        <w:t xml:space="preserve">) </w:t>
      </w:r>
      <w:r w:rsidR="003E3091" w:rsidRPr="00C73847">
        <w:rPr>
          <w:rFonts w:cs="Arial"/>
        </w:rPr>
        <w:t xml:space="preserve">may </w:t>
      </w:r>
      <w:r w:rsidR="009C0619" w:rsidRPr="00C73847">
        <w:rPr>
          <w:rFonts w:cs="Arial"/>
        </w:rPr>
        <w:t xml:space="preserve">also </w:t>
      </w:r>
      <w:r w:rsidR="003E3091" w:rsidRPr="00C73847">
        <w:rPr>
          <w:rFonts w:cs="Arial"/>
        </w:rPr>
        <w:t>be</w:t>
      </w:r>
      <w:r w:rsidR="007D6A27" w:rsidRPr="00C73847">
        <w:rPr>
          <w:rFonts w:cs="Arial"/>
        </w:rPr>
        <w:t xml:space="preserve"> influential</w:t>
      </w:r>
      <w:r w:rsidR="009C0619" w:rsidRPr="00C73847">
        <w:rPr>
          <w:rFonts w:cs="Arial"/>
        </w:rPr>
        <w:t xml:space="preserve">.  Lastly, </w:t>
      </w:r>
      <w:r w:rsidR="009C0619" w:rsidRPr="00C73847">
        <w:rPr>
          <w:rFonts w:cs="Arial"/>
          <w:i/>
        </w:rPr>
        <w:t>norms</w:t>
      </w:r>
      <w:r w:rsidR="004F3C25" w:rsidRPr="00C73847">
        <w:rPr>
          <w:rFonts w:cs="Arial"/>
          <w:i/>
          <w:kern w:val="1"/>
        </w:rPr>
        <w:t xml:space="preserve"> and rules</w:t>
      </w:r>
      <w:r w:rsidR="004F3C25" w:rsidRPr="00C73847">
        <w:rPr>
          <w:rFonts w:cs="Arial"/>
          <w:kern w:val="1"/>
        </w:rPr>
        <w:t xml:space="preserve"> such as </w:t>
      </w:r>
      <w:r w:rsidR="00684D30" w:rsidRPr="00C73847">
        <w:rPr>
          <w:rFonts w:cs="Arial"/>
          <w:kern w:val="1"/>
        </w:rPr>
        <w:t>governmental policies</w:t>
      </w:r>
      <w:r w:rsidR="004F3C25" w:rsidRPr="00C73847">
        <w:rPr>
          <w:rFonts w:cs="Arial"/>
          <w:kern w:val="1"/>
        </w:rPr>
        <w:t xml:space="preserve"> may </w:t>
      </w:r>
      <w:r w:rsidR="007D6A27" w:rsidRPr="00C73847">
        <w:rPr>
          <w:rFonts w:cs="Arial"/>
          <w:kern w:val="1"/>
        </w:rPr>
        <w:t xml:space="preserve">constrain or facilitate the subject’s workplace activities. </w:t>
      </w:r>
    </w:p>
    <w:p w14:paraId="44B00BFF" w14:textId="77777777" w:rsidR="009C0619" w:rsidRPr="00C73847" w:rsidRDefault="009C0619" w:rsidP="00103EBD">
      <w:pPr>
        <w:widowControl w:val="0"/>
        <w:autoSpaceDE w:val="0"/>
        <w:autoSpaceDN w:val="0"/>
        <w:adjustRightInd w:val="0"/>
        <w:spacing w:line="360" w:lineRule="auto"/>
        <w:rPr>
          <w:rFonts w:cs="Arial"/>
          <w:kern w:val="1"/>
        </w:rPr>
      </w:pPr>
    </w:p>
    <w:p w14:paraId="07652A4D" w14:textId="658004BE" w:rsidR="007D6A27" w:rsidRPr="00C73847" w:rsidRDefault="007D6A27" w:rsidP="00103EBD">
      <w:pPr>
        <w:widowControl w:val="0"/>
        <w:autoSpaceDE w:val="0"/>
        <w:autoSpaceDN w:val="0"/>
        <w:adjustRightInd w:val="0"/>
        <w:spacing w:line="360" w:lineRule="auto"/>
        <w:rPr>
          <w:rFonts w:cs="Arial"/>
        </w:rPr>
      </w:pPr>
      <w:r w:rsidRPr="00C73847">
        <w:rPr>
          <w:rFonts w:cs="Arial"/>
          <w:kern w:val="1"/>
        </w:rPr>
        <w:t>Whilst second generation CHAT focuses on the activity taking place within one system alone (e.g. the mental health services), third generational activity systems</w:t>
      </w:r>
      <w:r w:rsidR="00623539" w:rsidRPr="00C73847">
        <w:rPr>
          <w:rFonts w:cs="Arial"/>
          <w:kern w:val="1"/>
        </w:rPr>
        <w:t xml:space="preserve"> theory</w:t>
      </w:r>
      <w:r w:rsidRPr="00C73847">
        <w:rPr>
          <w:rFonts w:cs="Arial"/>
          <w:kern w:val="1"/>
        </w:rPr>
        <w:t xml:space="preserve"> explores the overlap of two or more systems  (e.g. </w:t>
      </w:r>
      <w:proofErr w:type="spellStart"/>
      <w:r w:rsidRPr="00C73847">
        <w:rPr>
          <w:rFonts w:cs="Arial"/>
          <w:kern w:val="1"/>
        </w:rPr>
        <w:t>interorganisational</w:t>
      </w:r>
      <w:proofErr w:type="spellEnd"/>
      <w:r w:rsidRPr="00C73847">
        <w:rPr>
          <w:rFonts w:cs="Arial"/>
          <w:kern w:val="1"/>
        </w:rPr>
        <w:t xml:space="preserve"> collaborative working between mental health and prison services) </w:t>
      </w:r>
      <w:r w:rsidRPr="00C73847">
        <w:rPr>
          <w:rFonts w:cs="Arial"/>
        </w:rPr>
        <w:fldChar w:fldCharType="begin" w:fldLock="1"/>
      </w:r>
      <w:r w:rsidR="008C5F49" w:rsidRPr="00C73847">
        <w:rPr>
          <w:rFonts w:cs="Arial"/>
        </w:rPr>
        <w:instrText>ADDIN CSL_CITATION { "citationItems" : [ { "id" : "ITEM-1", "itemData" : { "DOI" : "10.1080/13639080020028747", "ISBN" : "1363908002002", "ISSN" : "1363-9080", "author" : [ { "dropping-particle" : "", "family" : "Engestr\u00f6m", "given" : "Yrj\u00f6", "non-dropping-particle" : "", "parse-names" : false, "suffix" : "" } ], "container-title" : "Journal of Education and Work", "id" : "ITEM-1", "issue" : "1", "issued" : { "date-parts" : [ [ "2001", "2" ] ] }, "page" : "133-156", "title" : "Expansive Learning at Work: Toward an activity theoretical reconceptualization", "type" : "article-journal", "volume" : "14" }, "uris" : [ "http://www.mendeley.com/documents/?uuid=3d3ef7aa-9e41-4119-a3a5-87bf5f66a94f" ] } ], "mendeley" : { "formattedCitation" : "(Engestr\u00f6m, 2001)", "plainTextFormattedCitation" : "(Engestr\u00f6m, 2001)", "previouslyFormattedCitation" : "(Engestr\u00f6m, 2001)" }, "properties" : { "noteIndex" : 0 }, "schema" : "https://github.com/citation-style-language/schema/raw/master/csl-citation.json" }</w:instrText>
      </w:r>
      <w:r w:rsidRPr="00C73847">
        <w:rPr>
          <w:rFonts w:cs="Arial"/>
        </w:rPr>
        <w:fldChar w:fldCharType="separate"/>
      </w:r>
      <w:r w:rsidR="00827D91" w:rsidRPr="00C73847">
        <w:rPr>
          <w:rFonts w:cs="Arial"/>
          <w:noProof/>
        </w:rPr>
        <w:t>(Engeström, 2001)</w:t>
      </w:r>
      <w:r w:rsidRPr="00C73847">
        <w:rPr>
          <w:rFonts w:cs="Arial"/>
        </w:rPr>
        <w:fldChar w:fldCharType="end"/>
      </w:r>
      <w:r w:rsidR="00510A0A" w:rsidRPr="00C73847">
        <w:rPr>
          <w:rFonts w:cs="Arial"/>
        </w:rPr>
        <w:t>.</w:t>
      </w:r>
      <w:r w:rsidR="006A5726" w:rsidRPr="00C73847">
        <w:rPr>
          <w:rFonts w:cs="Arial"/>
        </w:rPr>
        <w:t xml:space="preserve"> </w:t>
      </w:r>
      <w:r w:rsidR="00AD216B" w:rsidRPr="00C73847">
        <w:rPr>
          <w:rFonts w:cs="Arial"/>
        </w:rPr>
        <w:t>The</w:t>
      </w:r>
      <w:r w:rsidR="00623539" w:rsidRPr="00C73847">
        <w:rPr>
          <w:rFonts w:cs="Arial"/>
        </w:rPr>
        <w:t xml:space="preserve"> </w:t>
      </w:r>
      <w:r w:rsidR="00001C82" w:rsidRPr="00C73847">
        <w:rPr>
          <w:rFonts w:cs="Arial"/>
        </w:rPr>
        <w:t xml:space="preserve">point of </w:t>
      </w:r>
      <w:r w:rsidR="00C82EC1" w:rsidRPr="00C73847">
        <w:rPr>
          <w:rFonts w:cs="Arial"/>
        </w:rPr>
        <w:t xml:space="preserve">overlap between </w:t>
      </w:r>
      <w:r w:rsidR="00623539" w:rsidRPr="00C73847">
        <w:rPr>
          <w:rFonts w:cs="Arial"/>
        </w:rPr>
        <w:t xml:space="preserve">two activity </w:t>
      </w:r>
      <w:r w:rsidR="00040A1E" w:rsidRPr="00C73847">
        <w:rPr>
          <w:rFonts w:cs="Arial"/>
        </w:rPr>
        <w:t>systems</w:t>
      </w:r>
      <w:r w:rsidR="00C82EC1" w:rsidRPr="00C73847">
        <w:rPr>
          <w:rFonts w:cs="Arial"/>
        </w:rPr>
        <w:t xml:space="preserve"> can be visualized in terms of a shared problem</w:t>
      </w:r>
      <w:r w:rsidR="00001C82" w:rsidRPr="00C73847">
        <w:rPr>
          <w:rFonts w:cs="Arial"/>
        </w:rPr>
        <w:t xml:space="preserve"> or boundary</w:t>
      </w:r>
      <w:r w:rsidR="00C82EC1" w:rsidRPr="00C73847">
        <w:rPr>
          <w:rFonts w:cs="Arial"/>
        </w:rPr>
        <w:t xml:space="preserve"> space where </w:t>
      </w:r>
      <w:proofErr w:type="spellStart"/>
      <w:r w:rsidR="00C82EC1" w:rsidRPr="00C73847">
        <w:rPr>
          <w:rFonts w:cs="Arial"/>
        </w:rPr>
        <w:t>interorganisational</w:t>
      </w:r>
      <w:proofErr w:type="spellEnd"/>
      <w:r w:rsidR="00C82EC1" w:rsidRPr="00C73847">
        <w:rPr>
          <w:rFonts w:cs="Arial"/>
        </w:rPr>
        <w:t xml:space="preserve"> learning and the transformation of </w:t>
      </w:r>
      <w:proofErr w:type="spellStart"/>
      <w:r w:rsidR="00C82EC1" w:rsidRPr="00C73847">
        <w:rPr>
          <w:rFonts w:cs="Arial"/>
        </w:rPr>
        <w:t>interorganisational</w:t>
      </w:r>
      <w:proofErr w:type="spellEnd"/>
      <w:r w:rsidR="00C82EC1" w:rsidRPr="00C73847">
        <w:rPr>
          <w:rFonts w:cs="Arial"/>
        </w:rPr>
        <w:t xml:space="preserve"> working can take place</w:t>
      </w:r>
      <w:r w:rsidR="00F35C22" w:rsidRPr="00C73847">
        <w:rPr>
          <w:rFonts w:cs="Arial"/>
        </w:rPr>
        <w:t xml:space="preserve"> (see Figure 3</w:t>
      </w:r>
      <w:r w:rsidR="00623539" w:rsidRPr="00C73847">
        <w:rPr>
          <w:rFonts w:cs="Arial"/>
        </w:rPr>
        <w:t>)</w:t>
      </w:r>
      <w:r w:rsidR="00C82EC1" w:rsidRPr="00C73847">
        <w:rPr>
          <w:rFonts w:cs="Arial"/>
        </w:rPr>
        <w:t>.  These are</w:t>
      </w:r>
      <w:r w:rsidR="00C82EC1" w:rsidRPr="00C73847">
        <w:rPr>
          <w:rFonts w:cs="Arial"/>
          <w:kern w:val="1"/>
        </w:rPr>
        <w:t xml:space="preserve"> </w:t>
      </w:r>
      <w:r w:rsidR="00C82EC1" w:rsidRPr="00C73847">
        <w:rPr>
          <w:rFonts w:cs="Arial"/>
        </w:rPr>
        <w:t xml:space="preserve">“spaces where the resources from different practices are brought together to expand interpretations of multifaceted tasks, and not as barriers between the knowledge and motives that </w:t>
      </w:r>
      <w:proofErr w:type="spellStart"/>
      <w:r w:rsidR="00C82EC1" w:rsidRPr="00C73847">
        <w:rPr>
          <w:rFonts w:cs="Arial"/>
        </w:rPr>
        <w:t>characterise</w:t>
      </w:r>
      <w:proofErr w:type="spellEnd"/>
      <w:r w:rsidR="00C82EC1" w:rsidRPr="00C73847">
        <w:rPr>
          <w:rFonts w:cs="Arial"/>
        </w:rPr>
        <w:t xml:space="preserve"> specialist practices”(p34) (Edwards, 2011).  </w:t>
      </w:r>
      <w:r w:rsidRPr="00C73847">
        <w:rPr>
          <w:rFonts w:cs="Arial"/>
          <w:kern w:val="1"/>
        </w:rPr>
        <w:t>It</w:t>
      </w:r>
      <w:r w:rsidRPr="00C73847">
        <w:rPr>
          <w:rFonts w:cs="Arial"/>
        </w:rPr>
        <w:t xml:space="preserve"> is </w:t>
      </w:r>
      <w:r w:rsidR="00001C82" w:rsidRPr="00C73847">
        <w:rPr>
          <w:rFonts w:cs="Arial"/>
        </w:rPr>
        <w:t xml:space="preserve">sometimes </w:t>
      </w:r>
      <w:r w:rsidRPr="00C73847">
        <w:rPr>
          <w:rFonts w:cs="Arial"/>
        </w:rPr>
        <w:t>possible to iden</w:t>
      </w:r>
      <w:r w:rsidR="00623539" w:rsidRPr="00C73847">
        <w:rPr>
          <w:rFonts w:cs="Arial"/>
        </w:rPr>
        <w:t>tify and describe mediating artifacts within these</w:t>
      </w:r>
      <w:r w:rsidRPr="00C73847">
        <w:rPr>
          <w:rFonts w:cs="Arial"/>
        </w:rPr>
        <w:t xml:space="preserve"> space</w:t>
      </w:r>
      <w:r w:rsidR="00623539" w:rsidRPr="00C73847">
        <w:rPr>
          <w:rFonts w:cs="Arial"/>
        </w:rPr>
        <w:t>s</w:t>
      </w:r>
      <w:r w:rsidRPr="00C73847">
        <w:rPr>
          <w:rFonts w:cs="Arial"/>
        </w:rPr>
        <w:t xml:space="preserve"> that enable continuity be</w:t>
      </w:r>
      <w:r w:rsidR="001027C1" w:rsidRPr="00C73847">
        <w:rPr>
          <w:rFonts w:cs="Arial"/>
        </w:rPr>
        <w:t>tween the two systems.  These are so</w:t>
      </w:r>
      <w:r w:rsidRPr="00C73847">
        <w:rPr>
          <w:rFonts w:cs="Arial"/>
        </w:rPr>
        <w:t xml:space="preserve"> called boundary </w:t>
      </w:r>
      <w:r w:rsidR="001027C1" w:rsidRPr="00C73847">
        <w:rPr>
          <w:rFonts w:cs="Arial"/>
        </w:rPr>
        <w:t>objects, r</w:t>
      </w:r>
      <w:r w:rsidRPr="00C73847">
        <w:rPr>
          <w:rFonts w:cs="Arial"/>
        </w:rPr>
        <w:t>ecognizable to both the two interacting systems</w:t>
      </w:r>
      <w:r w:rsidR="001027C1" w:rsidRPr="00C73847">
        <w:rPr>
          <w:rFonts w:cs="Arial"/>
        </w:rPr>
        <w:t>. These</w:t>
      </w:r>
      <w:r w:rsidRPr="00C73847">
        <w:rPr>
          <w:rFonts w:cs="Arial"/>
        </w:rPr>
        <w:t xml:space="preserve"> facilitate the translation of information across </w:t>
      </w:r>
      <w:proofErr w:type="spellStart"/>
      <w:r w:rsidRPr="00C73847">
        <w:rPr>
          <w:rFonts w:cs="Arial"/>
        </w:rPr>
        <w:t>organisational</w:t>
      </w:r>
      <w:proofErr w:type="spellEnd"/>
      <w:r w:rsidRPr="00C73847">
        <w:rPr>
          <w:rFonts w:cs="Arial"/>
        </w:rPr>
        <w:t xml:space="preserve"> borders, supporting some form of coherence between systems (Star, 1989). </w:t>
      </w:r>
    </w:p>
    <w:p w14:paraId="5468580A" w14:textId="06D4775B" w:rsidR="00001C82" w:rsidRPr="00C73847" w:rsidRDefault="00A62E4C" w:rsidP="00103EBD">
      <w:pPr>
        <w:pStyle w:val="NormalWeb"/>
        <w:spacing w:line="360" w:lineRule="auto"/>
        <w:rPr>
          <w:rFonts w:asciiTheme="minorHAnsi" w:hAnsiTheme="minorHAnsi" w:cs="Arial"/>
          <w:b/>
        </w:rPr>
      </w:pPr>
      <w:r w:rsidRPr="00C73847">
        <w:rPr>
          <w:rFonts w:asciiTheme="minorHAnsi" w:hAnsiTheme="minorHAnsi" w:cs="Arial"/>
          <w:b/>
        </w:rPr>
        <w:t>FIGURE 2 and 3</w:t>
      </w:r>
      <w:r w:rsidR="00001C82" w:rsidRPr="00C73847">
        <w:rPr>
          <w:rFonts w:asciiTheme="minorHAnsi" w:hAnsiTheme="minorHAnsi" w:cs="Arial"/>
          <w:b/>
        </w:rPr>
        <w:t xml:space="preserve"> HERE</w:t>
      </w:r>
    </w:p>
    <w:p w14:paraId="38CB74FD" w14:textId="6FDDF620" w:rsidR="00C82EC1" w:rsidRPr="00C73847" w:rsidRDefault="00001C82" w:rsidP="00103EBD">
      <w:pPr>
        <w:widowControl w:val="0"/>
        <w:autoSpaceDE w:val="0"/>
        <w:autoSpaceDN w:val="0"/>
        <w:adjustRightInd w:val="0"/>
        <w:spacing w:line="360" w:lineRule="auto"/>
        <w:rPr>
          <w:rFonts w:cs="Arial"/>
        </w:rPr>
      </w:pPr>
      <w:r w:rsidRPr="00C73847">
        <w:rPr>
          <w:rFonts w:cs="Arial"/>
        </w:rPr>
        <w:t xml:space="preserve">The </w:t>
      </w:r>
      <w:r w:rsidR="001027C1" w:rsidRPr="00C73847">
        <w:rPr>
          <w:rFonts w:cs="Arial"/>
        </w:rPr>
        <w:t xml:space="preserve">CHAT </w:t>
      </w:r>
      <w:r w:rsidRPr="00C73847">
        <w:rPr>
          <w:rFonts w:cs="Arial"/>
        </w:rPr>
        <w:t xml:space="preserve">framework can be </w:t>
      </w:r>
      <w:r w:rsidR="00C82EC1" w:rsidRPr="00C73847">
        <w:rPr>
          <w:rFonts w:cs="Arial"/>
        </w:rPr>
        <w:t xml:space="preserve">used by researchers or practitioners </w:t>
      </w:r>
      <w:r w:rsidRPr="00C73847">
        <w:rPr>
          <w:rFonts w:cs="Arial"/>
        </w:rPr>
        <w:t>alike</w:t>
      </w:r>
      <w:r w:rsidR="00BC7A6E" w:rsidRPr="00C73847">
        <w:rPr>
          <w:rFonts w:cs="Arial"/>
        </w:rPr>
        <w:t>,</w:t>
      </w:r>
      <w:r w:rsidRPr="00C73847">
        <w:rPr>
          <w:rFonts w:cs="Arial"/>
        </w:rPr>
        <w:t xml:space="preserve"> </w:t>
      </w:r>
      <w:r w:rsidR="00BC7A6E" w:rsidRPr="00C73847">
        <w:rPr>
          <w:rFonts w:cs="Arial"/>
        </w:rPr>
        <w:t xml:space="preserve">within the remit of a </w:t>
      </w:r>
      <w:proofErr w:type="gramStart"/>
      <w:r w:rsidR="00BC7A6E" w:rsidRPr="00C73847">
        <w:rPr>
          <w:rFonts w:cs="Arial"/>
        </w:rPr>
        <w:t>change  laboratory</w:t>
      </w:r>
      <w:proofErr w:type="gramEnd"/>
      <w:r w:rsidR="00BC7A6E" w:rsidRPr="00C73847">
        <w:rPr>
          <w:rFonts w:cs="Arial"/>
        </w:rPr>
        <w:t xml:space="preserve">, or in stand alone research, </w:t>
      </w:r>
      <w:r w:rsidR="00C82EC1" w:rsidRPr="00C73847">
        <w:rPr>
          <w:rFonts w:cs="Arial"/>
        </w:rPr>
        <w:t xml:space="preserve">to make explicit </w:t>
      </w:r>
      <w:r w:rsidRPr="00C73847">
        <w:rPr>
          <w:rFonts w:cs="Arial"/>
        </w:rPr>
        <w:t xml:space="preserve">their examination of MHS/CJS interactions, </w:t>
      </w:r>
      <w:r w:rsidR="007902FA" w:rsidRPr="00C73847">
        <w:rPr>
          <w:rFonts w:cs="Arial"/>
        </w:rPr>
        <w:t>the identification of</w:t>
      </w:r>
      <w:r w:rsidR="00C82EC1" w:rsidRPr="00C73847">
        <w:rPr>
          <w:rFonts w:cs="Arial"/>
          <w:kern w:val="1"/>
        </w:rPr>
        <w:t xml:space="preserve"> tensions </w:t>
      </w:r>
      <w:r w:rsidRPr="00C73847">
        <w:rPr>
          <w:rFonts w:cs="Arial"/>
          <w:kern w:val="1"/>
        </w:rPr>
        <w:t>that face these interactions and the development of solutio</w:t>
      </w:r>
      <w:r w:rsidR="000A491D" w:rsidRPr="00C73847">
        <w:rPr>
          <w:rFonts w:cs="Arial"/>
          <w:kern w:val="1"/>
        </w:rPr>
        <w:t>n</w:t>
      </w:r>
      <w:r w:rsidRPr="00C73847">
        <w:rPr>
          <w:rFonts w:cs="Arial"/>
          <w:kern w:val="1"/>
        </w:rPr>
        <w:t xml:space="preserve">s to these. </w:t>
      </w:r>
      <w:r w:rsidR="003665EF" w:rsidRPr="00C73847">
        <w:rPr>
          <w:rFonts w:cs="Arial"/>
          <w:kern w:val="1"/>
        </w:rPr>
        <w:t>Reflecting on these</w:t>
      </w:r>
      <w:r w:rsidR="00C82EC1" w:rsidRPr="00C73847">
        <w:rPr>
          <w:rFonts w:cs="Arial"/>
          <w:kern w:val="1"/>
        </w:rPr>
        <w:t xml:space="preserve"> using th</w:t>
      </w:r>
      <w:r w:rsidR="003665EF" w:rsidRPr="00C73847">
        <w:rPr>
          <w:rFonts w:cs="Arial"/>
          <w:kern w:val="1"/>
        </w:rPr>
        <w:t xml:space="preserve">e CHAT framework as a scaffold </w:t>
      </w:r>
      <w:r w:rsidR="00C82EC1" w:rsidRPr="00C73847">
        <w:rPr>
          <w:rFonts w:cs="Arial"/>
          <w:kern w:val="1"/>
        </w:rPr>
        <w:t xml:space="preserve">offers actors </w:t>
      </w:r>
      <w:r w:rsidR="0067353A" w:rsidRPr="00C73847">
        <w:rPr>
          <w:rFonts w:cs="Arial"/>
          <w:kern w:val="1"/>
        </w:rPr>
        <w:t xml:space="preserve">working within the CLM </w:t>
      </w:r>
      <w:r w:rsidR="00C82EC1" w:rsidRPr="00C73847">
        <w:rPr>
          <w:rFonts w:cs="Arial"/>
          <w:kern w:val="1"/>
        </w:rPr>
        <w:t xml:space="preserve">the opportunity for learning and </w:t>
      </w:r>
      <w:proofErr w:type="spellStart"/>
      <w:r w:rsidR="00C82EC1" w:rsidRPr="00C73847">
        <w:rPr>
          <w:rFonts w:cs="Arial"/>
          <w:kern w:val="1"/>
        </w:rPr>
        <w:t>organisational</w:t>
      </w:r>
      <w:proofErr w:type="spellEnd"/>
      <w:r w:rsidR="00C82EC1" w:rsidRPr="00C73847">
        <w:rPr>
          <w:rFonts w:cs="Arial"/>
          <w:kern w:val="1"/>
        </w:rPr>
        <w:t xml:space="preserve"> growth </w:t>
      </w:r>
      <w:r w:rsidR="00C82EC1" w:rsidRPr="00C73847">
        <w:rPr>
          <w:rFonts w:cs="Arial"/>
          <w:kern w:val="1"/>
        </w:rPr>
        <w:fldChar w:fldCharType="begin" w:fldLock="1"/>
      </w:r>
      <w:r w:rsidR="008C5F49" w:rsidRPr="00C73847">
        <w:rPr>
          <w:rFonts w:cs="Arial"/>
          <w:kern w:val="1"/>
        </w:rPr>
        <w:instrText>ADDIN CSL_CITATION { "citationItems" : [ { "id" : "ITEM-1", "itemData" : { "author" : [ { "dropping-particle" : "", "family" : "Engestom", "given" : "Y.", "non-dropping-particle" : "", "parse-names" : false, "suffix" : "" } ], "container-title" : "The Cambridge Companion to Vygotsky", "editor" : [ { "dropping-particle" : "", "family" : "Daniels", "given" : "Harry", "non-dropping-particle" : "", "parse-names" : false, "suffix" : "" }, { "dropping-particle" : "", "family" : "Cole", "given" : "Micahel", "non-dropping-particle" : "", "parse-names" : false, "suffix" : "" }, { "dropping-particle" : "", "family" : "Wertsch", "given" : "James", "non-dropping-particle" : "", "parse-names" : false, "suffix" : "" } ], "id" : "ITEM-1", "issued" : { "date-parts" : [ [ "2007" ] ] }, "publisher" : "Cambrisge Unviesity Press", "publisher-place" : "Cambridge.", "title" : "Putting Vygotsky to work: The Change laboratory as an applicaiton of double stimulation", "type" : "chapter" }, "uris" : [ "http://www.mendeley.com/documents/?uuid=b9a02e80-b7cc-4356-864a-cd0c6f63e977" ] }, { "id" : "ITEM-2", "itemData" : { "ISBN" : "0953481131", "author" : [ { "dropping-particle" : "", "family" : "Engestr\u00f6m", "given" : "Yrj\u00f6", "non-dropping-particle" : "", "parse-names" : false, "suffix" : "" }, { "dropping-particle" : "", "family" : "Sannino", "given" : "Annalisa", "non-dropping-particle" : "", "parse-names" : false, "suffix" : "" } ], "container-title" : "Journal of Organizational Change Management", "id" : "ITEM-2", "issue" : "3", "issued" : { "date-parts" : [ [ "2011" ] ] }, "page" : "368 -387", "title" : "Discursive manifestations of contradictions in organizational change efforts: A methodological framework", "type" : "article-journal", "volume" : "24" }, "uris" : [ "http://www.mendeley.com/documents/?uuid=ae53428e-60d4-4da8-9e42-96eb6e31b146" ] } ], "mendeley" : { "formattedCitation" : "(Engestom, 2007; Engestr\u00f6m and Sannino, 2011)", "manualFormatting" : "(Engestr\u00f6m, 2007; Engestr\u00f6m &amp; Sannino, 2011)", "plainTextFormattedCitation" : "(Engestom, 2007; Engestr\u00f6m and Sannino, 2011)", "previouslyFormattedCitation" : "(Engestom, 2007; Engestr\u00f6m and Sannino, 2011)" }, "properties" : { "noteIndex" : 0 }, "schema" : "https://github.com/citation-style-language/schema/raw/master/csl-citation.json" }</w:instrText>
      </w:r>
      <w:r w:rsidR="00C82EC1" w:rsidRPr="00C73847">
        <w:rPr>
          <w:rFonts w:cs="Arial"/>
          <w:kern w:val="1"/>
        </w:rPr>
        <w:fldChar w:fldCharType="separate"/>
      </w:r>
      <w:r w:rsidR="00C82EC1" w:rsidRPr="00C73847">
        <w:rPr>
          <w:rFonts w:cs="Arial"/>
          <w:noProof/>
          <w:kern w:val="1"/>
        </w:rPr>
        <w:t>(</w:t>
      </w:r>
      <w:r w:rsidR="00C82EC1" w:rsidRPr="00C73847">
        <w:rPr>
          <w:rFonts w:cs="Arial"/>
          <w:noProof/>
        </w:rPr>
        <w:t>Engeström</w:t>
      </w:r>
      <w:r w:rsidR="00C82EC1" w:rsidRPr="00C73847">
        <w:rPr>
          <w:rFonts w:cs="Arial"/>
          <w:noProof/>
          <w:kern w:val="1"/>
        </w:rPr>
        <w:t>, 2007; Engeström &amp; Sannino, 2011)</w:t>
      </w:r>
      <w:r w:rsidR="00C82EC1" w:rsidRPr="00C73847">
        <w:rPr>
          <w:rFonts w:cs="Arial"/>
          <w:kern w:val="1"/>
        </w:rPr>
        <w:fldChar w:fldCharType="end"/>
      </w:r>
      <w:r w:rsidR="00C82EC1" w:rsidRPr="00C73847">
        <w:rPr>
          <w:rFonts w:cs="Arial"/>
          <w:kern w:val="1"/>
        </w:rPr>
        <w:t xml:space="preserve">. </w:t>
      </w:r>
    </w:p>
    <w:p w14:paraId="3116DCD0" w14:textId="40479075" w:rsidR="00E37058" w:rsidRPr="00C73847" w:rsidRDefault="00E37058" w:rsidP="00103EBD">
      <w:pPr>
        <w:shd w:val="clear" w:color="auto" w:fill="FFFFFF" w:themeFill="background1"/>
        <w:spacing w:line="360" w:lineRule="auto"/>
        <w:rPr>
          <w:rFonts w:cs="Arial"/>
          <w:kern w:val="1"/>
          <w:lang w:val="en-GB"/>
        </w:rPr>
      </w:pPr>
    </w:p>
    <w:p w14:paraId="614D52EA" w14:textId="1EA046F7" w:rsidR="00D71B08" w:rsidRPr="00C73847" w:rsidRDefault="00074C3A" w:rsidP="00103EBD">
      <w:pPr>
        <w:widowControl w:val="0"/>
        <w:spacing w:line="360" w:lineRule="auto"/>
        <w:rPr>
          <w:rFonts w:cs="Arial"/>
          <w:b/>
          <w:kern w:val="1"/>
        </w:rPr>
      </w:pPr>
      <w:r w:rsidRPr="00C73847">
        <w:rPr>
          <w:rFonts w:cs="Arial"/>
          <w:b/>
          <w:kern w:val="1"/>
        </w:rPr>
        <w:t>Illustrating utility of CHAT in</w:t>
      </w:r>
      <w:r w:rsidR="007E4B2A" w:rsidRPr="00C73847">
        <w:rPr>
          <w:rFonts w:cs="Arial"/>
          <w:b/>
          <w:kern w:val="1"/>
        </w:rPr>
        <w:t xml:space="preserve"> mental hea</w:t>
      </w:r>
      <w:r w:rsidR="007902FA" w:rsidRPr="00C73847">
        <w:rPr>
          <w:rFonts w:cs="Arial"/>
          <w:b/>
          <w:kern w:val="1"/>
        </w:rPr>
        <w:t>lth and criminal justice system interactions</w:t>
      </w:r>
    </w:p>
    <w:p w14:paraId="4111F026" w14:textId="77777777" w:rsidR="00A00D35" w:rsidRPr="00C73847" w:rsidRDefault="00A00D35" w:rsidP="00103EBD">
      <w:pPr>
        <w:spacing w:before="240" w:after="60" w:line="360" w:lineRule="auto"/>
        <w:rPr>
          <w:rFonts w:cs="Arial"/>
          <w:i/>
          <w:kern w:val="1"/>
        </w:rPr>
      </w:pPr>
      <w:r w:rsidRPr="00C73847">
        <w:rPr>
          <w:rFonts w:cs="Arial"/>
          <w:i/>
          <w:kern w:val="1"/>
        </w:rPr>
        <w:t>The Norwegian context</w:t>
      </w:r>
    </w:p>
    <w:p w14:paraId="4A51CCA7" w14:textId="6126FBF6" w:rsidR="00700D1E" w:rsidRPr="00315833" w:rsidRDefault="00A00D35" w:rsidP="00103EBD">
      <w:pPr>
        <w:widowControl w:val="0"/>
        <w:autoSpaceDE w:val="0"/>
        <w:autoSpaceDN w:val="0"/>
        <w:adjustRightInd w:val="0"/>
        <w:spacing w:line="360" w:lineRule="auto"/>
        <w:rPr>
          <w:rFonts w:cs="Arial"/>
          <w:kern w:val="1"/>
        </w:rPr>
      </w:pPr>
      <w:r w:rsidRPr="00C73847">
        <w:rPr>
          <w:rFonts w:cs="Arial"/>
          <w:bCs/>
          <w:kern w:val="1"/>
          <w:lang w:val="en-GB"/>
        </w:rPr>
        <w:t>Norwegian r</w:t>
      </w:r>
      <w:r w:rsidRPr="00C73847">
        <w:rPr>
          <w:rFonts w:cs="Arial"/>
          <w:kern w:val="1"/>
          <w:lang w:val="en-GB"/>
        </w:rPr>
        <w:t xml:space="preserve">eoffending rates are amongst the lowest in the world (20% - </w:t>
      </w:r>
      <w:proofErr w:type="spellStart"/>
      <w:r w:rsidRPr="00C73847">
        <w:rPr>
          <w:rFonts w:cs="Arial"/>
          <w:kern w:val="1"/>
          <w:lang w:val="en-GB"/>
        </w:rPr>
        <w:t>Kristoffersen</w:t>
      </w:r>
      <w:proofErr w:type="spellEnd"/>
      <w:r w:rsidRPr="00C73847">
        <w:rPr>
          <w:rFonts w:cs="Arial"/>
          <w:kern w:val="1"/>
          <w:lang w:val="en-GB"/>
        </w:rPr>
        <w:t xml:space="preserve">, 2013). This is partially attributed to the strong rehabilitation focus in CJS here.  Around 92% of Norwegian prisoners are diagnosed with some form of mental illness: </w:t>
      </w:r>
      <w:r w:rsidRPr="00C73847">
        <w:rPr>
          <w:rFonts w:cs="Arial"/>
          <w:color w:val="000000"/>
        </w:rPr>
        <w:t xml:space="preserve">73% are diagnosed with a personality disorder, 28.7% have alcohol abuse issues, 51.3% drug abuse issues, 42% suffer from anxiety, 23% a mood disorder, 18% have ADHD, 3.3% psychosis and 12% are at risk of suicide </w:t>
      </w:r>
      <w:r w:rsidRPr="00C73847">
        <w:rPr>
          <w:rFonts w:cs="Arial"/>
          <w:kern w:val="1"/>
          <w:lang w:val="en-GB"/>
        </w:rPr>
        <w:t>(Health South East, 2014).  The close association between some of these conditions and reoffending (e.g. between cluster B Personality disorders and violent reoffending-Lowenstein et al 2016), means that assessment of risk and collaboration between the MHS and CJS is a priority.</w:t>
      </w:r>
      <w:r w:rsidRPr="00C73847">
        <w:rPr>
          <w:rFonts w:cs="Arial"/>
          <w:kern w:val="1"/>
        </w:rPr>
        <w:t xml:space="preserve"> N</w:t>
      </w:r>
      <w:proofErr w:type="spellStart"/>
      <w:r w:rsidR="00195ECB" w:rsidRPr="00C73847">
        <w:rPr>
          <w:rFonts w:cs="Arial"/>
          <w:kern w:val="1"/>
          <w:lang w:val="en-GB"/>
        </w:rPr>
        <w:t>urses</w:t>
      </w:r>
      <w:proofErr w:type="spellEnd"/>
      <w:r w:rsidR="00195ECB" w:rsidRPr="00C73847">
        <w:rPr>
          <w:rFonts w:cs="Arial"/>
          <w:kern w:val="1"/>
          <w:lang w:val="en-GB"/>
        </w:rPr>
        <w:t xml:space="preserve"> and prison doctors </w:t>
      </w:r>
      <w:r w:rsidRPr="00C73847">
        <w:rPr>
          <w:rFonts w:cs="Arial"/>
          <w:kern w:val="1"/>
          <w:lang w:val="en-GB"/>
        </w:rPr>
        <w:t>responsible for treatment of the general pop</w:t>
      </w:r>
      <w:r w:rsidR="00195ECB" w:rsidRPr="00C73847">
        <w:rPr>
          <w:rFonts w:cs="Arial"/>
          <w:kern w:val="1"/>
          <w:lang w:val="en-GB"/>
        </w:rPr>
        <w:t>ulation in local municipalities</w:t>
      </w:r>
      <w:r w:rsidRPr="00C73847">
        <w:rPr>
          <w:rFonts w:cs="Arial"/>
          <w:kern w:val="1"/>
          <w:lang w:val="en-GB"/>
        </w:rPr>
        <w:t xml:space="preserve"> are also employed in prison on a part or full time basis and serve as a first source of support for mentally ill offenders.  Mental health professionals employed by specialised mental health services in regional hos</w:t>
      </w:r>
      <w:r w:rsidR="00195ECB" w:rsidRPr="00C73847">
        <w:rPr>
          <w:rFonts w:cs="Arial"/>
          <w:kern w:val="1"/>
          <w:lang w:val="en-GB"/>
        </w:rPr>
        <w:t>pitals ar</w:t>
      </w:r>
      <w:r w:rsidRPr="00C73847">
        <w:rPr>
          <w:rFonts w:cs="Arial"/>
          <w:kern w:val="1"/>
          <w:lang w:val="en-GB"/>
        </w:rPr>
        <w:t xml:space="preserve">e also deployed within the prison offering mental health and substance misuse services.  This is provided on a part time basis although the level of service varies from prison to prison.  Further, offenders receive a </w:t>
      </w:r>
      <w:r w:rsidRPr="00C73847">
        <w:rPr>
          <w:rFonts w:cs="Arial"/>
          <w:bCs/>
          <w:kern w:val="1"/>
          <w:lang w:val="en-GB"/>
        </w:rPr>
        <w:t>reintegration guarantee</w:t>
      </w:r>
      <w:r w:rsidRPr="00C73847">
        <w:rPr>
          <w:rFonts w:cs="Arial"/>
          <w:kern w:val="1"/>
          <w:lang w:val="en-GB"/>
        </w:rPr>
        <w:t xml:space="preserve"> from prison services (Sverdrup, 2013; Armstrong 2012), in which prison and related services are obliged to work with offenders before and on release to ensure they have access to employment, education, suitable housing accommodation, an income, medical services, addiction treatment and debt counselling. Prisons, health and welfare services work together to deliver this and formalised co-ordination posts have been introduced to organise this collaborative activity at a systems level (Sverdrup, 2013).  These posts have a boundary spanner function.  </w:t>
      </w:r>
      <w:r w:rsidRPr="00C73847">
        <w:rPr>
          <w:rFonts w:cs="Arial"/>
        </w:rPr>
        <w:t xml:space="preserve">The interagency working and learning in the MHS/CJS environment that these coordinators encounter is complex and difficult to manage. Cultural Historical Activity theory (CHAT) is a key theoretical dimension of a change laboratory model that can be used to make sense of the complexity they encounter </w:t>
      </w:r>
      <w:r w:rsidRPr="00C73847">
        <w:rPr>
          <w:rFonts w:cs="Arial"/>
        </w:rPr>
        <w:fldChar w:fldCharType="begin" w:fldLock="1"/>
      </w:r>
      <w:r w:rsidR="008C5F49" w:rsidRPr="00C73847">
        <w:rPr>
          <w:rFonts w:cs="Arial"/>
        </w:rPr>
        <w:instrText>ADDIN CSL_CITATION { "citationItems" : [ { "id" : "ITEM-1", "itemData" : { "DOI" : "10.1080/13639080020028747", "ISBN" : "1363908002002", "ISSN" : "1363-9080", "author" : [ { "dropping-particle" : "", "family" : "Engestr\u00f6m", "given" : "Yrj\u00f6", "non-dropping-particle" : "", "parse-names" : false, "suffix" : "" } ], "container-title" : "Journal of Education and Work", "id" : "ITEM-1", "issue" : "1", "issued" : { "date-parts" : [ [ "2001", "2" ] ] }, "page" : "133-156", "title" : "Expansive Learning at Work: Toward an activity theoretical reconceptualization", "type" : "article-journal", "volume" : "14" }, "uris" : [ "http://www.mendeley.com/documents/?uuid=3d3ef7aa-9e41-4119-a3a5-87bf5f66a94f" ] } ], "mendeley" : { "formattedCitation" : "(Engestr\u00f6m, 2001)", "plainTextFormattedCitation" : "(Engestr\u00f6m, 2001)", "previouslyFormattedCitation" : "(Engestr\u00f6m, 2001)" }, "properties" : { "noteIndex" : 0 }, "schema" : "https://github.com/citation-style-language/schema/raw/master/csl-citation.json" }</w:instrText>
      </w:r>
      <w:r w:rsidRPr="00C73847">
        <w:rPr>
          <w:rFonts w:cs="Arial"/>
        </w:rPr>
        <w:fldChar w:fldCharType="separate"/>
      </w:r>
      <w:r w:rsidR="00827D91" w:rsidRPr="00C73847">
        <w:rPr>
          <w:rFonts w:cs="Arial"/>
          <w:noProof/>
        </w:rPr>
        <w:t>(Engeström, 2001)</w:t>
      </w:r>
      <w:r w:rsidRPr="00C73847">
        <w:rPr>
          <w:rFonts w:cs="Arial"/>
        </w:rPr>
        <w:fldChar w:fldCharType="end"/>
      </w:r>
      <w:r w:rsidRPr="00C73847">
        <w:rPr>
          <w:rFonts w:cs="Arial"/>
        </w:rPr>
        <w:t xml:space="preserve">.  </w:t>
      </w:r>
      <w:proofErr w:type="gramStart"/>
      <w:r w:rsidRPr="00C73847">
        <w:rPr>
          <w:rFonts w:cs="Arial"/>
        </w:rPr>
        <w:t xml:space="preserve">To illustrate this data from a qualitative study exploring </w:t>
      </w:r>
      <w:r w:rsidRPr="00C73847">
        <w:rPr>
          <w:rFonts w:cs="Arial"/>
          <w:kern w:val="1"/>
        </w:rPr>
        <w:t>collaborative practices between mental health and correctional services in a Norwegian context.</w:t>
      </w:r>
      <w:proofErr w:type="gramEnd"/>
      <w:r w:rsidRPr="00C73847">
        <w:rPr>
          <w:rFonts w:cs="Arial"/>
          <w:kern w:val="1"/>
        </w:rPr>
        <w:t xml:space="preserve">  The </w:t>
      </w:r>
      <w:r w:rsidR="00700D1E" w:rsidRPr="00C73847">
        <w:rPr>
          <w:rFonts w:cs="Helvetica"/>
        </w:rPr>
        <w:t xml:space="preserve">CHAT framework </w:t>
      </w:r>
      <w:r w:rsidRPr="00C73847">
        <w:rPr>
          <w:rFonts w:cs="Helvetica"/>
        </w:rPr>
        <w:t>is used to</w:t>
      </w:r>
      <w:r w:rsidR="00700D1E" w:rsidRPr="00C73847">
        <w:rPr>
          <w:rFonts w:cs="Helvetica"/>
        </w:rPr>
        <w:t xml:space="preserve"> make sense of an initial inductive thematic analysis of interviews with leaders about collaborative practice. The inductive themes (the empirical findings) are interpreted through the CHAT dimensions both as a way of synthesizing these themes into a </w:t>
      </w:r>
      <w:r w:rsidR="00E45A63" w:rsidRPr="00C73847">
        <w:rPr>
          <w:rFonts w:cs="Helvetica"/>
        </w:rPr>
        <w:t xml:space="preserve">series of </w:t>
      </w:r>
      <w:proofErr w:type="spellStart"/>
      <w:r w:rsidR="00E45A63" w:rsidRPr="00C73847">
        <w:rPr>
          <w:rFonts w:cs="Helvetica"/>
        </w:rPr>
        <w:t>metathemes</w:t>
      </w:r>
      <w:proofErr w:type="spellEnd"/>
      <w:r w:rsidR="00E45A63" w:rsidRPr="00C73847">
        <w:rPr>
          <w:rFonts w:cs="Helvetica"/>
        </w:rPr>
        <w:t xml:space="preserve"> and </w:t>
      </w:r>
      <w:r w:rsidR="00700D1E" w:rsidRPr="00C73847">
        <w:rPr>
          <w:rFonts w:cs="Helvetica"/>
        </w:rPr>
        <w:t>meaningful discussion.  It also illustrates the use of CHAT as a cognitive tool for sense making that takes place within a CLM.</w:t>
      </w:r>
    </w:p>
    <w:p w14:paraId="69FA511F" w14:textId="77777777" w:rsidR="00700D1E" w:rsidRPr="00315833" w:rsidRDefault="00700D1E" w:rsidP="00103EBD">
      <w:pPr>
        <w:widowControl w:val="0"/>
        <w:spacing w:line="360" w:lineRule="auto"/>
        <w:rPr>
          <w:rFonts w:cs="Arial"/>
          <w:b/>
          <w:kern w:val="1"/>
        </w:rPr>
      </w:pPr>
    </w:p>
    <w:p w14:paraId="6E72CC86" w14:textId="77777777" w:rsidR="00D71B08" w:rsidRPr="00315833" w:rsidRDefault="00D71B08" w:rsidP="00103EBD">
      <w:pPr>
        <w:tabs>
          <w:tab w:val="left" w:pos="720"/>
          <w:tab w:val="left" w:pos="1440"/>
          <w:tab w:val="left" w:pos="2160"/>
          <w:tab w:val="left" w:pos="2880"/>
          <w:tab w:val="left" w:pos="3600"/>
          <w:tab w:val="left" w:pos="4320"/>
        </w:tabs>
        <w:spacing w:line="360" w:lineRule="auto"/>
        <w:rPr>
          <w:rFonts w:cs="Arial"/>
          <w:i/>
          <w:kern w:val="1"/>
        </w:rPr>
      </w:pPr>
      <w:r w:rsidRPr="00315833">
        <w:rPr>
          <w:rFonts w:cs="Arial"/>
          <w:i/>
          <w:kern w:val="1"/>
        </w:rPr>
        <w:t>Sample</w:t>
      </w:r>
    </w:p>
    <w:p w14:paraId="451D11A3" w14:textId="7E2D31E5" w:rsidR="00D71B08" w:rsidRPr="00315833" w:rsidRDefault="00571D62" w:rsidP="00D944DD">
      <w:pPr>
        <w:widowControl w:val="0"/>
        <w:autoSpaceDE w:val="0"/>
        <w:autoSpaceDN w:val="0"/>
        <w:adjustRightInd w:val="0"/>
        <w:spacing w:line="360" w:lineRule="auto"/>
        <w:rPr>
          <w:rFonts w:cs="Helvetica"/>
        </w:rPr>
      </w:pPr>
      <w:r w:rsidRPr="00315833">
        <w:rPr>
          <w:rFonts w:cs="Arial"/>
          <w:kern w:val="1"/>
        </w:rPr>
        <w:t>A</w:t>
      </w:r>
      <w:r w:rsidR="00D71B08" w:rsidRPr="00315833">
        <w:rPr>
          <w:rFonts w:cs="Arial"/>
          <w:kern w:val="1"/>
        </w:rPr>
        <w:t xml:space="preserve"> purposeful sample (n=12) </w:t>
      </w:r>
      <w:r w:rsidR="00D71B08" w:rsidRPr="00315833">
        <w:rPr>
          <w:rFonts w:cs="Arial"/>
          <w:kern w:val="1"/>
        </w:rPr>
        <w:fldChar w:fldCharType="begin" w:fldLock="1"/>
      </w:r>
      <w:r w:rsidR="008C5F49">
        <w:rPr>
          <w:rFonts w:cs="Arial"/>
          <w:kern w:val="1"/>
        </w:rPr>
        <w:instrText>ADDIN CSL_CITATION { "citationItems" : [ { "id" : "ITEM-1", "itemData" : { "author" : [ { "dropping-particle" : "", "family" : "Patton", "given" : "M. Q.", "non-dropping-particle" : "", "parse-names" : false, "suffix" : "" } ], "edition" : "3rd", "id" : "ITEM-1", "issued" : { "date-parts" : [ [ "2002" ] ] }, "publisher" : "Sage.", "publisher-place" : "Thousand Oaks, CA US", "title" : "Qualitative research and evaluation methods", "type" : "book" }, "uris" : [ "http://www.mendeley.com/documents/?uuid=e189c1e1-4b00-470a-8ca7-8967980bec91" ] } ], "mendeley" : { "formattedCitation" : "(Patton, 2002)", "plainTextFormattedCitation" : "(Patton, 2002)", "previouslyFormattedCitation" : "(Patton, 2002)" }, "properties" : { "noteIndex" : 0 }, "schema" : "https://github.com/citation-style-language/schema/raw/master/csl-citation.json" }</w:instrText>
      </w:r>
      <w:r w:rsidR="00D71B08" w:rsidRPr="00315833">
        <w:rPr>
          <w:rFonts w:cs="Arial"/>
          <w:kern w:val="1"/>
        </w:rPr>
        <w:fldChar w:fldCharType="separate"/>
      </w:r>
      <w:r w:rsidR="00827D91" w:rsidRPr="00827D91">
        <w:rPr>
          <w:rFonts w:cs="Arial"/>
          <w:noProof/>
          <w:kern w:val="1"/>
        </w:rPr>
        <w:t>(Patton, 2002)</w:t>
      </w:r>
      <w:r w:rsidR="00D71B08" w:rsidRPr="00315833">
        <w:rPr>
          <w:rFonts w:cs="Arial"/>
          <w:kern w:val="1"/>
        </w:rPr>
        <w:fldChar w:fldCharType="end"/>
      </w:r>
      <w:r w:rsidR="00CE3A4B" w:rsidRPr="00315833">
        <w:rPr>
          <w:rFonts w:cs="Arial"/>
          <w:kern w:val="1"/>
        </w:rPr>
        <w:t xml:space="preserve"> of</w:t>
      </w:r>
      <w:r w:rsidR="00D71B08" w:rsidRPr="00315833">
        <w:rPr>
          <w:rFonts w:cs="Arial"/>
          <w:kern w:val="1"/>
        </w:rPr>
        <w:t xml:space="preserve"> leaders </w:t>
      </w:r>
      <w:r w:rsidR="00956940" w:rsidRPr="00315833">
        <w:rPr>
          <w:rFonts w:cs="Arial"/>
          <w:kern w:val="1"/>
        </w:rPr>
        <w:t>representing</w:t>
      </w:r>
      <w:r w:rsidR="00D71B08" w:rsidRPr="00315833">
        <w:rPr>
          <w:rFonts w:cs="Arial"/>
          <w:kern w:val="1"/>
        </w:rPr>
        <w:t xml:space="preserve"> </w:t>
      </w:r>
      <w:r w:rsidR="006472F1" w:rsidRPr="00315833">
        <w:rPr>
          <w:rFonts w:cs="Arial"/>
          <w:kern w:val="1"/>
        </w:rPr>
        <w:t>equally</w:t>
      </w:r>
      <w:r w:rsidR="00D71B08" w:rsidRPr="00315833">
        <w:rPr>
          <w:rFonts w:cs="Arial"/>
          <w:kern w:val="1"/>
        </w:rPr>
        <w:t xml:space="preserve"> the MHS and </w:t>
      </w:r>
      <w:r w:rsidR="00B33933" w:rsidRPr="00315833">
        <w:rPr>
          <w:rFonts w:cs="Arial"/>
          <w:kern w:val="1"/>
        </w:rPr>
        <w:t>CJ</w:t>
      </w:r>
      <w:r w:rsidR="00454179" w:rsidRPr="00315833">
        <w:rPr>
          <w:rFonts w:cs="Arial"/>
          <w:kern w:val="1"/>
        </w:rPr>
        <w:t>S</w:t>
      </w:r>
      <w:r w:rsidR="00D71B08" w:rsidRPr="00315833">
        <w:rPr>
          <w:rFonts w:cs="Arial"/>
          <w:kern w:val="1"/>
        </w:rPr>
        <w:t xml:space="preserve"> were </w:t>
      </w:r>
      <w:r w:rsidR="00D71B08" w:rsidRPr="00C73847">
        <w:rPr>
          <w:rFonts w:cs="Arial"/>
          <w:kern w:val="1"/>
        </w:rPr>
        <w:t>recruited from one of the five regions</w:t>
      </w:r>
      <w:r w:rsidR="001A78E8" w:rsidRPr="00C73847">
        <w:rPr>
          <w:rFonts w:cs="Arial"/>
          <w:kern w:val="1"/>
        </w:rPr>
        <w:t xml:space="preserve"> into which the Norwegian </w:t>
      </w:r>
      <w:r w:rsidR="00454179" w:rsidRPr="00C73847">
        <w:rPr>
          <w:rFonts w:cs="Arial"/>
          <w:kern w:val="1"/>
        </w:rPr>
        <w:t>CJS</w:t>
      </w:r>
      <w:r w:rsidR="001A78E8" w:rsidRPr="00C73847">
        <w:rPr>
          <w:rFonts w:cs="Arial"/>
          <w:kern w:val="1"/>
        </w:rPr>
        <w:t xml:space="preserve"> is</w:t>
      </w:r>
      <w:r w:rsidR="00D71B08" w:rsidRPr="00C73847">
        <w:rPr>
          <w:rFonts w:cs="Arial"/>
          <w:kern w:val="1"/>
        </w:rPr>
        <w:t xml:space="preserve"> divided up nationally.  </w:t>
      </w:r>
      <w:r w:rsidR="00FB0470" w:rsidRPr="00C73847">
        <w:rPr>
          <w:rFonts w:cs="Helvetica"/>
        </w:rPr>
        <w:t xml:space="preserve">Leaders </w:t>
      </w:r>
      <w:r w:rsidR="007D7578" w:rsidRPr="00C73847">
        <w:rPr>
          <w:rFonts w:cs="Helvetica"/>
        </w:rPr>
        <w:t xml:space="preserve">were chosen for the study as firstly leaders can participate in CLMs </w:t>
      </w:r>
      <w:r w:rsidR="00D944DD" w:rsidRPr="00C73847">
        <w:rPr>
          <w:rFonts w:cs="Helvetica"/>
        </w:rPr>
        <w:t>as their presence</w:t>
      </w:r>
      <w:r w:rsidR="00FB0470" w:rsidRPr="00C73847">
        <w:rPr>
          <w:rFonts w:cs="Helvetica"/>
        </w:rPr>
        <w:t xml:space="preserve"> facilitate</w:t>
      </w:r>
      <w:r w:rsidR="00D944DD" w:rsidRPr="00C73847">
        <w:rPr>
          <w:rFonts w:cs="Helvetica"/>
        </w:rPr>
        <w:t>s</w:t>
      </w:r>
      <w:r w:rsidR="00FB0470" w:rsidRPr="00C73847">
        <w:rPr>
          <w:rFonts w:cs="Helvetica"/>
        </w:rPr>
        <w:t xml:space="preserve"> the implementation of solutions developed by participants. Leaders were </w:t>
      </w:r>
      <w:r w:rsidR="007D7578" w:rsidRPr="00C73847">
        <w:rPr>
          <w:rFonts w:cs="Helvetica"/>
        </w:rPr>
        <w:t xml:space="preserve">also </w:t>
      </w:r>
      <w:r w:rsidR="00FB0470" w:rsidRPr="00C73847">
        <w:rPr>
          <w:rFonts w:cs="Helvetica"/>
        </w:rPr>
        <w:t>chosen as individuals best placed in the first instance to provide an overview of collaborative practice between the MHs and CJS more widely.  Explorations of frontline professional perspectives</w:t>
      </w:r>
      <w:r w:rsidR="007D7578" w:rsidRPr="00C73847">
        <w:rPr>
          <w:rFonts w:cs="Helvetica"/>
        </w:rPr>
        <w:t>, however,</w:t>
      </w:r>
      <w:r w:rsidR="00FB0470" w:rsidRPr="00C73847">
        <w:rPr>
          <w:rFonts w:cs="Helvetica"/>
        </w:rPr>
        <w:t xml:space="preserve"> are equally important and are currently being explored as the remit of the Horizon2020 MCA RISE COLAB Project (Project number 734536). </w:t>
      </w:r>
      <w:r w:rsidR="00D71B08" w:rsidRPr="00C73847">
        <w:rPr>
          <w:rFonts w:cs="Arial"/>
          <w:kern w:val="1"/>
        </w:rPr>
        <w:t xml:space="preserve">Participants were </w:t>
      </w:r>
      <w:r w:rsidR="007A775D" w:rsidRPr="00C73847">
        <w:rPr>
          <w:rFonts w:cs="Arial"/>
          <w:kern w:val="1"/>
        </w:rPr>
        <w:t xml:space="preserve">therefore </w:t>
      </w:r>
      <w:r w:rsidR="00D71B08" w:rsidRPr="00C73847">
        <w:rPr>
          <w:rFonts w:cs="Arial"/>
          <w:kern w:val="1"/>
        </w:rPr>
        <w:t>recruited on the basis of their key leadership</w:t>
      </w:r>
      <w:r w:rsidR="00571382" w:rsidRPr="00C73847">
        <w:rPr>
          <w:rFonts w:cs="Arial"/>
          <w:kern w:val="1"/>
        </w:rPr>
        <w:t xml:space="preserve"> status in the region and hence ability to give a rich, </w:t>
      </w:r>
      <w:r w:rsidR="00D71B08" w:rsidRPr="00C73847">
        <w:rPr>
          <w:rFonts w:cs="Arial"/>
          <w:kern w:val="1"/>
        </w:rPr>
        <w:t>heuristic overview of each system and the collaborations</w:t>
      </w:r>
      <w:r w:rsidR="00D71B08" w:rsidRPr="00315833">
        <w:rPr>
          <w:rFonts w:cs="Arial"/>
          <w:kern w:val="1"/>
        </w:rPr>
        <w:t xml:space="preserve"> between them. </w:t>
      </w:r>
    </w:p>
    <w:p w14:paraId="073A75DB" w14:textId="77777777" w:rsidR="00D71B08" w:rsidRPr="00315833" w:rsidRDefault="00D71B08" w:rsidP="00103EBD">
      <w:pPr>
        <w:spacing w:line="360" w:lineRule="auto"/>
        <w:ind w:left="-426"/>
        <w:rPr>
          <w:rFonts w:cs="Arial"/>
          <w:kern w:val="1"/>
        </w:rPr>
      </w:pPr>
    </w:p>
    <w:p w14:paraId="728305E9" w14:textId="77777777" w:rsidR="004F09BB" w:rsidRPr="00C73847" w:rsidRDefault="001A78E8" w:rsidP="00103EBD">
      <w:pPr>
        <w:spacing w:line="360" w:lineRule="auto"/>
        <w:rPr>
          <w:rFonts w:cs="Arial"/>
          <w:kern w:val="1"/>
        </w:rPr>
      </w:pPr>
      <w:r w:rsidRPr="00315833">
        <w:rPr>
          <w:rFonts w:cs="Arial"/>
          <w:kern w:val="1"/>
        </w:rPr>
        <w:t xml:space="preserve">The sample comprised </w:t>
      </w:r>
      <w:r w:rsidR="00D71B08" w:rsidRPr="00315833">
        <w:rPr>
          <w:rFonts w:cs="Arial"/>
          <w:kern w:val="1"/>
        </w:rPr>
        <w:t>six female and six male leaders</w:t>
      </w:r>
      <w:r w:rsidR="00D71B08" w:rsidRPr="00C73847">
        <w:rPr>
          <w:rFonts w:cs="Arial"/>
          <w:kern w:val="1"/>
        </w:rPr>
        <w:t xml:space="preserve">. Regional leaders in the </w:t>
      </w:r>
      <w:r w:rsidR="00956940" w:rsidRPr="00C73847">
        <w:rPr>
          <w:rFonts w:cs="Arial"/>
          <w:kern w:val="1"/>
        </w:rPr>
        <w:t>criminal justice</w:t>
      </w:r>
      <w:r w:rsidR="00D71B08" w:rsidRPr="00C73847">
        <w:rPr>
          <w:rFonts w:cs="Arial"/>
          <w:kern w:val="1"/>
        </w:rPr>
        <w:t xml:space="preserve"> services</w:t>
      </w:r>
      <w:r w:rsidR="00001F91" w:rsidRPr="00C73847">
        <w:rPr>
          <w:rFonts w:cs="Arial"/>
          <w:kern w:val="1"/>
        </w:rPr>
        <w:t xml:space="preserve"> (n=2)</w:t>
      </w:r>
      <w:r w:rsidR="00D71B08" w:rsidRPr="00C73847">
        <w:rPr>
          <w:rFonts w:cs="Arial"/>
          <w:kern w:val="1"/>
        </w:rPr>
        <w:t>, prison leaders</w:t>
      </w:r>
      <w:r w:rsidR="00001F91" w:rsidRPr="00C73847">
        <w:rPr>
          <w:rFonts w:cs="Arial"/>
          <w:kern w:val="1"/>
        </w:rPr>
        <w:t xml:space="preserve"> (n=2) and probation leaders (n=1</w:t>
      </w:r>
      <w:r w:rsidR="00D71B08" w:rsidRPr="00C73847">
        <w:rPr>
          <w:rFonts w:cs="Arial"/>
          <w:kern w:val="1"/>
        </w:rPr>
        <w:t xml:space="preserve">) were represented, as were leaders in general prison health services (n=2), prison social services (n=1) and </w:t>
      </w:r>
      <w:proofErr w:type="spellStart"/>
      <w:r w:rsidR="00D71B08" w:rsidRPr="00C73847">
        <w:rPr>
          <w:rFonts w:cs="Arial"/>
          <w:kern w:val="1"/>
        </w:rPr>
        <w:t>specialised</w:t>
      </w:r>
      <w:proofErr w:type="spellEnd"/>
      <w:r w:rsidR="00D71B08" w:rsidRPr="00C73847">
        <w:rPr>
          <w:rFonts w:cs="Arial"/>
          <w:kern w:val="1"/>
        </w:rPr>
        <w:t xml:space="preserve"> mental health services (n=2).  Individuals perceived to have overview of both the MHS and </w:t>
      </w:r>
      <w:r w:rsidR="00454179" w:rsidRPr="00C73847">
        <w:rPr>
          <w:rFonts w:cs="Arial"/>
          <w:kern w:val="1"/>
        </w:rPr>
        <w:t>CJS</w:t>
      </w:r>
      <w:r w:rsidR="00D71B08" w:rsidRPr="00C73847">
        <w:rPr>
          <w:rFonts w:cs="Arial"/>
          <w:kern w:val="1"/>
        </w:rPr>
        <w:t xml:space="preserve"> systems were also included (representatives from county offices and a </w:t>
      </w:r>
      <w:r w:rsidR="003228CA" w:rsidRPr="00C73847">
        <w:rPr>
          <w:rFonts w:cs="Arial"/>
          <w:kern w:val="1"/>
        </w:rPr>
        <w:t xml:space="preserve">senior researcher in the field - </w:t>
      </w:r>
      <w:r w:rsidR="00D71B08" w:rsidRPr="00C73847">
        <w:rPr>
          <w:rFonts w:cs="Arial"/>
          <w:kern w:val="1"/>
        </w:rPr>
        <w:t>n=2). Professionally these leaders were trained as lawyers (n=3), social workers (n=4), nurses (n=2), a medical doctor, psychiatrist and family therapist.</w:t>
      </w:r>
      <w:r w:rsidR="00E24A55" w:rsidRPr="00C73847">
        <w:rPr>
          <w:rFonts w:cs="Arial"/>
          <w:kern w:val="1"/>
        </w:rPr>
        <w:t xml:space="preserve">  </w:t>
      </w:r>
    </w:p>
    <w:p w14:paraId="76546BFD" w14:textId="77777777" w:rsidR="004F09BB" w:rsidRPr="00C73847" w:rsidRDefault="004F09BB" w:rsidP="00103EBD">
      <w:pPr>
        <w:spacing w:line="360" w:lineRule="auto"/>
        <w:rPr>
          <w:rFonts w:cs="Arial"/>
          <w:kern w:val="1"/>
        </w:rPr>
      </w:pPr>
    </w:p>
    <w:p w14:paraId="195CE8D6" w14:textId="77D0C08F" w:rsidR="004F09BB" w:rsidRPr="00C73847" w:rsidRDefault="00E24A55" w:rsidP="00103EBD">
      <w:pPr>
        <w:tabs>
          <w:tab w:val="left" w:pos="720"/>
          <w:tab w:val="left" w:pos="1440"/>
          <w:tab w:val="left" w:pos="2160"/>
          <w:tab w:val="left" w:pos="2880"/>
          <w:tab w:val="left" w:pos="3600"/>
          <w:tab w:val="left" w:pos="4320"/>
        </w:tabs>
        <w:spacing w:line="360" w:lineRule="auto"/>
        <w:rPr>
          <w:rFonts w:cs="Arial"/>
          <w:kern w:val="1"/>
        </w:rPr>
      </w:pPr>
      <w:r w:rsidRPr="00C73847">
        <w:rPr>
          <w:rFonts w:cs="Arial"/>
          <w:kern w:val="1"/>
        </w:rPr>
        <w:t xml:space="preserve">This study formed the qualitative arm of </w:t>
      </w:r>
      <w:r w:rsidR="00FA5B1A" w:rsidRPr="00C73847">
        <w:rPr>
          <w:rFonts w:cs="Arial"/>
          <w:kern w:val="1"/>
        </w:rPr>
        <w:t xml:space="preserve">a </w:t>
      </w:r>
      <w:r w:rsidRPr="00C73847">
        <w:rPr>
          <w:rFonts w:cs="Arial"/>
          <w:kern w:val="1"/>
        </w:rPr>
        <w:t>mixed methods study that aimed to describe collaborative systems in the Norwegian forensic health environment</w:t>
      </w:r>
      <w:r w:rsidR="004F09BB" w:rsidRPr="00C73847">
        <w:rPr>
          <w:rFonts w:cs="Arial"/>
          <w:kern w:val="1"/>
        </w:rPr>
        <w:t xml:space="preserve">.   </w:t>
      </w:r>
      <w:r w:rsidR="00F060B1" w:rsidRPr="00C73847">
        <w:rPr>
          <w:rFonts w:cs="Helvetica"/>
        </w:rPr>
        <w:t xml:space="preserve"> T</w:t>
      </w:r>
      <w:r w:rsidR="004F09BB" w:rsidRPr="00C73847">
        <w:rPr>
          <w:rFonts w:cs="Helvetica"/>
        </w:rPr>
        <w:t>he quantitative element of this wider study</w:t>
      </w:r>
      <w:r w:rsidR="00792CF6" w:rsidRPr="00C73847">
        <w:rPr>
          <w:rFonts w:cs="Helvetica"/>
        </w:rPr>
        <w:t xml:space="preserve"> </w:t>
      </w:r>
      <w:r w:rsidR="00C600D8" w:rsidRPr="00C73847">
        <w:rPr>
          <w:rFonts w:cs="Helvetica"/>
        </w:rPr>
        <w:t>followed up some of the qualitative descr</w:t>
      </w:r>
      <w:r w:rsidR="00D37AE2" w:rsidRPr="00C73847">
        <w:rPr>
          <w:rFonts w:cs="Helvetica"/>
        </w:rPr>
        <w:t>i</w:t>
      </w:r>
      <w:r w:rsidR="00C600D8" w:rsidRPr="00C73847">
        <w:rPr>
          <w:rFonts w:cs="Helvetica"/>
        </w:rPr>
        <w:t>ptions of collaborative pr</w:t>
      </w:r>
      <w:r w:rsidR="00792CF6" w:rsidRPr="00C73847">
        <w:rPr>
          <w:rFonts w:cs="Helvetica"/>
        </w:rPr>
        <w:t xml:space="preserve">actice presented in this paper </w:t>
      </w:r>
      <w:r w:rsidR="00C600D8" w:rsidRPr="00C73847">
        <w:rPr>
          <w:rFonts w:cs="Helvetica"/>
        </w:rPr>
        <w:t>by exploring</w:t>
      </w:r>
      <w:r w:rsidR="004F09BB" w:rsidRPr="00C73847">
        <w:rPr>
          <w:rFonts w:cs="Helvetica"/>
        </w:rPr>
        <w:t xml:space="preserve"> the level and quality of contact between prison officers and specialist/generalist mental health professionals </w:t>
      </w:r>
      <w:r w:rsidR="00C600D8" w:rsidRPr="00C73847">
        <w:rPr>
          <w:rFonts w:cs="Helvetica"/>
        </w:rPr>
        <w:t xml:space="preserve">specifically in a survey of Norwegian prison officers </w:t>
      </w:r>
      <w:r w:rsidR="004F09BB" w:rsidRPr="00C73847">
        <w:rPr>
          <w:rFonts w:cs="Helvetica"/>
        </w:rPr>
        <w:t>(</w:t>
      </w:r>
      <w:proofErr w:type="spellStart"/>
      <w:r w:rsidR="004F09BB" w:rsidRPr="00C73847">
        <w:rPr>
          <w:rFonts w:cs="Helvetica"/>
        </w:rPr>
        <w:t>Hean</w:t>
      </w:r>
      <w:proofErr w:type="spellEnd"/>
      <w:r w:rsidR="004F09BB" w:rsidRPr="00C73847">
        <w:rPr>
          <w:rFonts w:cs="Helvetica"/>
        </w:rPr>
        <w:t>, et al., in press)</w:t>
      </w:r>
      <w:r w:rsidR="00C600D8" w:rsidRPr="00C73847">
        <w:rPr>
          <w:rFonts w:cs="Helvetica"/>
        </w:rPr>
        <w:t>.</w:t>
      </w:r>
    </w:p>
    <w:p w14:paraId="5D73EF3E" w14:textId="77777777" w:rsidR="00D71B08" w:rsidRPr="00C73847" w:rsidRDefault="00D71B08" w:rsidP="00103EBD">
      <w:pPr>
        <w:spacing w:line="360" w:lineRule="auto"/>
        <w:ind w:left="-426"/>
        <w:rPr>
          <w:rFonts w:cs="Arial"/>
          <w:b/>
          <w:kern w:val="1"/>
        </w:rPr>
      </w:pPr>
    </w:p>
    <w:p w14:paraId="43ADF4BD" w14:textId="77777777" w:rsidR="00D71B08" w:rsidRPr="00C73847" w:rsidRDefault="00D71B08" w:rsidP="00103EBD">
      <w:pPr>
        <w:spacing w:line="360" w:lineRule="auto"/>
        <w:rPr>
          <w:rFonts w:cs="Arial"/>
          <w:i/>
          <w:kern w:val="1"/>
        </w:rPr>
      </w:pPr>
      <w:r w:rsidRPr="00C73847">
        <w:rPr>
          <w:rFonts w:cs="Arial"/>
          <w:i/>
          <w:kern w:val="1"/>
        </w:rPr>
        <w:t>Materials and data collection</w:t>
      </w:r>
    </w:p>
    <w:p w14:paraId="5C0BC151" w14:textId="6A485AE2" w:rsidR="00D71B08" w:rsidRPr="00C73847" w:rsidRDefault="001A78E8" w:rsidP="00103EBD">
      <w:pPr>
        <w:widowControl w:val="0"/>
        <w:autoSpaceDE w:val="0"/>
        <w:autoSpaceDN w:val="0"/>
        <w:adjustRightInd w:val="0"/>
        <w:spacing w:line="360" w:lineRule="auto"/>
        <w:rPr>
          <w:rFonts w:cs="Helvetica"/>
        </w:rPr>
      </w:pPr>
      <w:r w:rsidRPr="00C73847">
        <w:rPr>
          <w:rFonts w:cs="Arial"/>
          <w:kern w:val="1"/>
        </w:rPr>
        <w:t>Semi</w:t>
      </w:r>
      <w:r w:rsidR="00D71B08" w:rsidRPr="00C73847">
        <w:rPr>
          <w:rFonts w:cs="Arial"/>
          <w:kern w:val="1"/>
        </w:rPr>
        <w:t xml:space="preserve">-structured interviews explored how the MHS work together with </w:t>
      </w:r>
      <w:r w:rsidR="00454179" w:rsidRPr="00C73847">
        <w:rPr>
          <w:rFonts w:cs="Arial"/>
          <w:kern w:val="1"/>
        </w:rPr>
        <w:t>CJS</w:t>
      </w:r>
      <w:r w:rsidR="00D71B08" w:rsidRPr="00C73847">
        <w:rPr>
          <w:rFonts w:cs="Arial"/>
          <w:kern w:val="1"/>
        </w:rPr>
        <w:t xml:space="preserve"> in practice. </w:t>
      </w:r>
      <w:r w:rsidR="00F060B1" w:rsidRPr="00C73847">
        <w:rPr>
          <w:rFonts w:cs="Arial"/>
          <w:kern w:val="1"/>
        </w:rPr>
        <w:t xml:space="preserve"> </w:t>
      </w:r>
      <w:r w:rsidR="00547C15" w:rsidRPr="00C73847">
        <w:rPr>
          <w:rFonts w:cs="Helvetica"/>
        </w:rPr>
        <w:t>The CHAT framework did not inform the initial interview questions, questions on co</w:t>
      </w:r>
      <w:r w:rsidR="007E34EA" w:rsidRPr="00C73847">
        <w:rPr>
          <w:rFonts w:cs="Helvetica"/>
        </w:rPr>
        <w:t xml:space="preserve">llaboration </w:t>
      </w:r>
      <w:r w:rsidR="00792CF6" w:rsidRPr="00C73847">
        <w:rPr>
          <w:rFonts w:cs="Helvetica"/>
        </w:rPr>
        <w:t xml:space="preserve">being </w:t>
      </w:r>
      <w:r w:rsidR="007E34EA" w:rsidRPr="00C73847">
        <w:rPr>
          <w:rFonts w:cs="Helvetica"/>
        </w:rPr>
        <w:t>kept</w:t>
      </w:r>
      <w:r w:rsidR="00792CF6" w:rsidRPr="00C73847">
        <w:rPr>
          <w:rFonts w:cs="Helvetica"/>
        </w:rPr>
        <w:t xml:space="preserve"> deliberately kept open and </w:t>
      </w:r>
      <w:r w:rsidR="00547C15" w:rsidRPr="00C73847">
        <w:rPr>
          <w:rFonts w:cs="Helvetica"/>
        </w:rPr>
        <w:t xml:space="preserve">asking </w:t>
      </w:r>
      <w:r w:rsidR="007E34EA" w:rsidRPr="00C73847">
        <w:rPr>
          <w:rFonts w:cs="Helvetica"/>
        </w:rPr>
        <w:t>participants</w:t>
      </w:r>
      <w:r w:rsidR="00547C15" w:rsidRPr="00C73847">
        <w:rPr>
          <w:rFonts w:cs="Helvetica"/>
        </w:rPr>
        <w:t xml:space="preserve"> to describe collaboration between mental health and criminal justice services in general.  </w:t>
      </w:r>
      <w:r w:rsidR="007E34EA" w:rsidRPr="00C73847">
        <w:rPr>
          <w:rFonts w:cs="Arial"/>
          <w:kern w:val="1"/>
        </w:rPr>
        <w:t>To delve deeper into the subject matter, follow</w:t>
      </w:r>
      <w:r w:rsidR="00BE1C05" w:rsidRPr="00C73847">
        <w:rPr>
          <w:rFonts w:cs="Arial"/>
          <w:kern w:val="1"/>
        </w:rPr>
        <w:t>-on</w:t>
      </w:r>
      <w:r w:rsidR="007E34EA" w:rsidRPr="00C73847">
        <w:rPr>
          <w:rFonts w:cs="Arial"/>
          <w:kern w:val="1"/>
        </w:rPr>
        <w:t xml:space="preserve"> questions</w:t>
      </w:r>
      <w:r w:rsidR="00D71B08" w:rsidRPr="00C73847">
        <w:rPr>
          <w:rFonts w:cs="Arial"/>
          <w:kern w:val="1"/>
        </w:rPr>
        <w:t xml:space="preserve"> related to the range of services involved, specific structures in place to promote collaboration, the nature of relationships between services and what facilitated or constrained how they worked together.  The interviewer kept a reflective diary (Patton 2002) on the conduct of the interview. The interviews were at the workplace of resp</w:t>
      </w:r>
      <w:r w:rsidR="005D62FC" w:rsidRPr="00C73847">
        <w:rPr>
          <w:rFonts w:cs="Arial"/>
          <w:kern w:val="1"/>
        </w:rPr>
        <w:t>ondents, 1-1½ hours in duration</w:t>
      </w:r>
      <w:r w:rsidR="00D71B08" w:rsidRPr="00C73847">
        <w:rPr>
          <w:rFonts w:cs="Arial"/>
          <w:kern w:val="1"/>
        </w:rPr>
        <w:t>.  The interviews were conducted in English by the first author but together with a Norwegian-speaking colleague (second author) to clarify language issues arising. In two cases, respondents requested a colleague to attend to assist with language issues.</w:t>
      </w:r>
    </w:p>
    <w:p w14:paraId="4A043AB5" w14:textId="77777777" w:rsidR="00D71B08" w:rsidRPr="00C73847" w:rsidRDefault="00D71B08" w:rsidP="00103EBD">
      <w:pPr>
        <w:spacing w:line="360" w:lineRule="auto"/>
        <w:rPr>
          <w:rFonts w:cs="Arial"/>
          <w:i/>
          <w:kern w:val="1"/>
        </w:rPr>
      </w:pPr>
    </w:p>
    <w:p w14:paraId="1F4D1C61" w14:textId="77777777" w:rsidR="00D71B08" w:rsidRPr="00C73847" w:rsidRDefault="00D71B08" w:rsidP="00103EBD">
      <w:pPr>
        <w:spacing w:line="360" w:lineRule="auto"/>
        <w:rPr>
          <w:rFonts w:cs="Arial"/>
          <w:i/>
          <w:kern w:val="1"/>
        </w:rPr>
      </w:pPr>
      <w:r w:rsidRPr="00C73847">
        <w:rPr>
          <w:rFonts w:cs="Arial"/>
          <w:i/>
          <w:kern w:val="1"/>
        </w:rPr>
        <w:t>Analysis</w:t>
      </w:r>
    </w:p>
    <w:p w14:paraId="1C50C5AB" w14:textId="70C76AC5" w:rsidR="00283797" w:rsidRPr="00315833" w:rsidRDefault="00D71B08" w:rsidP="00103EBD">
      <w:pPr>
        <w:spacing w:line="360" w:lineRule="auto"/>
        <w:rPr>
          <w:rFonts w:cs="Arial"/>
          <w:kern w:val="1"/>
        </w:rPr>
      </w:pPr>
      <w:r w:rsidRPr="00C73847">
        <w:rPr>
          <w:rFonts w:cs="Arial"/>
          <w:kern w:val="1"/>
        </w:rPr>
        <w:t xml:space="preserve">Interviews were transcribed verbatim and </w:t>
      </w:r>
      <w:proofErr w:type="spellStart"/>
      <w:r w:rsidRPr="00C73847">
        <w:rPr>
          <w:rFonts w:cs="Arial"/>
          <w:kern w:val="1"/>
        </w:rPr>
        <w:t>analysed</w:t>
      </w:r>
      <w:proofErr w:type="spellEnd"/>
      <w:r w:rsidRPr="00C73847">
        <w:rPr>
          <w:rFonts w:cs="Arial"/>
          <w:kern w:val="1"/>
        </w:rPr>
        <w:t xml:space="preserve"> in parallel to data collection in order that emerging themes could be more fully explored in future interviews.  Interview tapes, transcripts and quotations were </w:t>
      </w:r>
      <w:proofErr w:type="spellStart"/>
      <w:r w:rsidRPr="00C73847">
        <w:rPr>
          <w:rFonts w:cs="Arial"/>
          <w:kern w:val="1"/>
        </w:rPr>
        <w:t>anonymised</w:t>
      </w:r>
      <w:proofErr w:type="spellEnd"/>
      <w:r w:rsidRPr="00C73847">
        <w:rPr>
          <w:rFonts w:cs="Arial"/>
          <w:kern w:val="1"/>
        </w:rPr>
        <w:t xml:space="preserve">. Analysis was conducted QSR </w:t>
      </w:r>
      <w:proofErr w:type="spellStart"/>
      <w:r w:rsidRPr="00C73847">
        <w:rPr>
          <w:rFonts w:cs="Arial"/>
          <w:kern w:val="1"/>
        </w:rPr>
        <w:t>NVivo</w:t>
      </w:r>
      <w:proofErr w:type="spellEnd"/>
      <w:r w:rsidRPr="00C73847">
        <w:rPr>
          <w:rFonts w:cs="Arial"/>
          <w:kern w:val="1"/>
        </w:rPr>
        <w:t xml:space="preserve"> 10 to manage the data. An inductive thematic analysis was conducted following methods recommended by </w:t>
      </w:r>
      <w:r w:rsidRPr="00C73847">
        <w:rPr>
          <w:rFonts w:cs="Arial"/>
          <w:kern w:val="1"/>
        </w:rPr>
        <w:fldChar w:fldCharType="begin" w:fldLock="1"/>
      </w:r>
      <w:r w:rsidR="008C5F49" w:rsidRPr="00C73847">
        <w:rPr>
          <w:rFonts w:cs="Arial"/>
          <w:kern w:val="1"/>
        </w:rPr>
        <w:instrText>ADDIN CSL_CITATION { "citationItems" : [ { "id" : "ITEM-1", "itemData" : { "DOI" : "10.1016/j.nedt.2003.10.001", "ISBN" : "4690786925", "ISSN" : "02606917", "PMID" : "14769454", "abstract" : "Qualitative content analysis as described in published literature shows conflicting opinions and unsolved issues regarding meaning and use of concepts, procedures and interpretation. This paper provides an overview of important concepts (manifest and latent content, unit of analysis, meaning unit, condensation, abstraction, content area, code, category and theme) related to qualitative content analysis; illustrates the use of concepts related to the research procedure; and proposes measures to achieve trustworthiness (credibility, dependability and transferability) throughout the steps of the research procedure. Interpretation in qualitative content analysis is discussed in light of Watzlawick et al.'s [Pragmatics of Human Communication. A Study of Interactional Patterns, Pathologies and Paradoxes. W.W. Norton &amp; Company, New York, London] theory of communication. ?? 2003 Elsevier Ltd. All rights reserved.", "author" : [ { "dropping-particle" : "", "family" : "Graneheim", "given" : "Ulla Hallgren", "non-dropping-particle" : "", "parse-names" : false, "suffix" : "" }, { "dropping-particle" : "", "family" : "Lundman", "given" : "B.", "non-dropping-particle" : "", "parse-names" : false, "suffix" : "" } ], "container-title" : "Nurse Education Today", "id" : "ITEM-1", "issue" : "2", "issued" : { "date-parts" : [ [ "2004" ] ] }, "page" : "105-112", "title" : "Qualitative content analysis in nursing research: Concepts, procedures and measures to achieve trustworthiness", "type" : "article-journal", "volume" : "24" }, "uris" : [ "http://www.mendeley.com/documents/?uuid=8f20dd59-d47c-4952-93e3-be126c514a07" ] } ], "mendeley" : { "formattedCitation" : "(Graneheim and Lundman, 2004)", "manualFormatting" : "Graneheim &amp; Lundman, (2004)", "plainTextFormattedCitation" : "(Graneheim and Lundman, 2004)", "previouslyFormattedCitation" : "(Graneheim and Lundman, 2004)" }, "properties" : { "noteIndex" : 0 }, "schema" : "https://github.com/citation-style-language/schema/raw/master/csl-citation.json" }</w:instrText>
      </w:r>
      <w:r w:rsidRPr="00C73847">
        <w:rPr>
          <w:rFonts w:cs="Arial"/>
          <w:kern w:val="1"/>
        </w:rPr>
        <w:fldChar w:fldCharType="separate"/>
      </w:r>
      <w:r w:rsidRPr="00C73847">
        <w:rPr>
          <w:rFonts w:cs="Arial"/>
          <w:noProof/>
          <w:kern w:val="1"/>
        </w:rPr>
        <w:t>Graneheim &amp; Lundman, (2004)</w:t>
      </w:r>
      <w:r w:rsidRPr="00C73847">
        <w:rPr>
          <w:rFonts w:cs="Arial"/>
          <w:kern w:val="1"/>
        </w:rPr>
        <w:fldChar w:fldCharType="end"/>
      </w:r>
      <w:r w:rsidRPr="00C73847">
        <w:rPr>
          <w:rFonts w:cs="Arial"/>
          <w:kern w:val="1"/>
        </w:rPr>
        <w:t xml:space="preserve">. This involved </w:t>
      </w:r>
      <w:proofErr w:type="spellStart"/>
      <w:r w:rsidRPr="00C73847">
        <w:rPr>
          <w:rFonts w:cs="Arial"/>
          <w:kern w:val="1"/>
        </w:rPr>
        <w:t>familiarisation</w:t>
      </w:r>
      <w:proofErr w:type="spellEnd"/>
      <w:r w:rsidRPr="00C73847">
        <w:rPr>
          <w:rFonts w:cs="Arial"/>
          <w:kern w:val="1"/>
        </w:rPr>
        <w:t>, identification of me</w:t>
      </w:r>
      <w:r w:rsidR="00F00013" w:rsidRPr="00C73847">
        <w:rPr>
          <w:rFonts w:cs="Arial"/>
          <w:kern w:val="1"/>
        </w:rPr>
        <w:t>aning units (usually a sentence</w:t>
      </w:r>
      <w:r w:rsidRPr="00C73847">
        <w:rPr>
          <w:rFonts w:cs="Arial"/>
          <w:kern w:val="1"/>
        </w:rPr>
        <w:t xml:space="preserve"> or groups of sentences that captures a single concept or idea) and assigning each meaning unit a brief heading </w:t>
      </w:r>
      <w:proofErr w:type="spellStart"/>
      <w:r w:rsidRPr="00C73847">
        <w:rPr>
          <w:rFonts w:cs="Arial"/>
          <w:kern w:val="1"/>
        </w:rPr>
        <w:t>summarising</w:t>
      </w:r>
      <w:proofErr w:type="spellEnd"/>
      <w:r w:rsidRPr="00C73847">
        <w:rPr>
          <w:rFonts w:cs="Arial"/>
          <w:kern w:val="1"/>
        </w:rPr>
        <w:t xml:space="preserve"> its meaning in an open coding process.  These codes were grouped into higher</w:t>
      </w:r>
      <w:r w:rsidR="00D17E41" w:rsidRPr="00C73847">
        <w:rPr>
          <w:rFonts w:cs="Arial"/>
          <w:kern w:val="1"/>
        </w:rPr>
        <w:t>-</w:t>
      </w:r>
      <w:r w:rsidRPr="00C73847">
        <w:rPr>
          <w:rFonts w:cs="Arial"/>
          <w:kern w:val="1"/>
        </w:rPr>
        <w:t xml:space="preserve">level categories, clearly </w:t>
      </w:r>
      <w:proofErr w:type="spellStart"/>
      <w:r w:rsidRPr="00C73847">
        <w:rPr>
          <w:rFonts w:cs="Arial"/>
          <w:kern w:val="1"/>
        </w:rPr>
        <w:t>rationalising</w:t>
      </w:r>
      <w:proofErr w:type="spellEnd"/>
      <w:r w:rsidRPr="00C73847">
        <w:rPr>
          <w:rFonts w:cs="Arial"/>
          <w:kern w:val="1"/>
        </w:rPr>
        <w:t xml:space="preserve"> membership of each in a constant comparison of the</w:t>
      </w:r>
      <w:r w:rsidR="00391A4E" w:rsidRPr="00C73847">
        <w:rPr>
          <w:rFonts w:cs="Arial"/>
          <w:kern w:val="1"/>
        </w:rPr>
        <w:t>se</w:t>
      </w:r>
      <w:r w:rsidRPr="00C73847">
        <w:rPr>
          <w:rFonts w:cs="Arial"/>
          <w:kern w:val="1"/>
        </w:rPr>
        <w:t>. Sub themes</w:t>
      </w:r>
      <w:r w:rsidR="00D10DAD" w:rsidRPr="00C73847">
        <w:rPr>
          <w:rFonts w:cs="Arial"/>
          <w:kern w:val="1"/>
        </w:rPr>
        <w:t xml:space="preserve"> and themes</w:t>
      </w:r>
      <w:r w:rsidRPr="00C73847">
        <w:rPr>
          <w:rFonts w:cs="Arial"/>
          <w:kern w:val="1"/>
        </w:rPr>
        <w:t xml:space="preserve"> </w:t>
      </w:r>
      <w:r w:rsidR="00391A4E" w:rsidRPr="00C73847">
        <w:rPr>
          <w:rFonts w:cs="Arial"/>
          <w:kern w:val="1"/>
        </w:rPr>
        <w:t>were constructed from the categor</w:t>
      </w:r>
      <w:r w:rsidR="00086458" w:rsidRPr="00C73847">
        <w:rPr>
          <w:rFonts w:cs="Arial"/>
          <w:kern w:val="1"/>
        </w:rPr>
        <w:t xml:space="preserve">ies in a process of abstraction.  </w:t>
      </w:r>
      <w:r w:rsidR="003228CA" w:rsidRPr="00C73847">
        <w:rPr>
          <w:rFonts w:cs="Arial"/>
          <w:kern w:val="1"/>
        </w:rPr>
        <w:t>Finally these</w:t>
      </w:r>
      <w:r w:rsidR="00086458" w:rsidRPr="00C73847">
        <w:rPr>
          <w:rFonts w:cs="Arial"/>
          <w:kern w:val="1"/>
        </w:rPr>
        <w:t xml:space="preserve"> themes were grouped </w:t>
      </w:r>
      <w:r w:rsidR="003228CA" w:rsidRPr="00C73847">
        <w:rPr>
          <w:rFonts w:cs="Arial"/>
          <w:kern w:val="1"/>
        </w:rPr>
        <w:t xml:space="preserve">together in </w:t>
      </w:r>
      <w:proofErr w:type="spellStart"/>
      <w:r w:rsidR="003228CA" w:rsidRPr="00C73847">
        <w:rPr>
          <w:rFonts w:cs="Arial"/>
          <w:kern w:val="1"/>
        </w:rPr>
        <w:t>metathemes</w:t>
      </w:r>
      <w:proofErr w:type="spellEnd"/>
      <w:r w:rsidR="003228CA" w:rsidRPr="00C73847">
        <w:rPr>
          <w:rFonts w:cs="Arial"/>
          <w:kern w:val="1"/>
        </w:rPr>
        <w:t xml:space="preserve"> </w:t>
      </w:r>
      <w:r w:rsidR="00391A4E" w:rsidRPr="00C73847">
        <w:rPr>
          <w:rFonts w:cs="Arial"/>
          <w:kern w:val="1"/>
        </w:rPr>
        <w:t>using the</w:t>
      </w:r>
      <w:r w:rsidR="005B488B" w:rsidRPr="00C73847">
        <w:rPr>
          <w:rFonts w:cs="Arial"/>
          <w:kern w:val="1"/>
        </w:rPr>
        <w:t xml:space="preserve"> CHAT framework </w:t>
      </w:r>
      <w:r w:rsidR="00391A4E" w:rsidRPr="00C73847">
        <w:rPr>
          <w:rFonts w:cs="Arial"/>
          <w:kern w:val="1"/>
        </w:rPr>
        <w:t>a</w:t>
      </w:r>
      <w:r w:rsidR="005B488B" w:rsidRPr="00C73847">
        <w:rPr>
          <w:rFonts w:cs="Arial"/>
          <w:kern w:val="1"/>
        </w:rPr>
        <w:t>s</w:t>
      </w:r>
      <w:r w:rsidR="00391A4E" w:rsidRPr="00C73847">
        <w:rPr>
          <w:rFonts w:cs="Arial"/>
          <w:kern w:val="1"/>
        </w:rPr>
        <w:t xml:space="preserve"> an analytical tool</w:t>
      </w:r>
      <w:r w:rsidR="005B488B" w:rsidRPr="00C73847">
        <w:rPr>
          <w:rFonts w:cs="Arial"/>
          <w:kern w:val="1"/>
        </w:rPr>
        <w:t>.</w:t>
      </w:r>
      <w:r w:rsidRPr="00C73847">
        <w:rPr>
          <w:rFonts w:cs="Arial"/>
          <w:kern w:val="1"/>
        </w:rPr>
        <w:t xml:space="preserve"> The initial analysis, creation of categories and themes and overall description of each theme was shared with a panel of qualitative Norwegian researchers to confirm the trustworthiness of the </w:t>
      </w:r>
      <w:proofErr w:type="spellStart"/>
      <w:r w:rsidRPr="00C73847">
        <w:rPr>
          <w:rFonts w:cs="Arial"/>
          <w:kern w:val="1"/>
        </w:rPr>
        <w:t>categorisation</w:t>
      </w:r>
      <w:proofErr w:type="spellEnd"/>
      <w:r w:rsidRPr="00315833">
        <w:rPr>
          <w:rFonts w:cs="Arial"/>
          <w:kern w:val="1"/>
        </w:rPr>
        <w:t xml:space="preserve"> and abstraction process </w:t>
      </w:r>
      <w:r w:rsidRPr="00315833">
        <w:rPr>
          <w:rFonts w:cs="Arial"/>
          <w:kern w:val="1"/>
        </w:rPr>
        <w:fldChar w:fldCharType="begin" w:fldLock="1"/>
      </w:r>
      <w:r w:rsidR="008C5F49">
        <w:rPr>
          <w:rFonts w:cs="Arial"/>
          <w:kern w:val="1"/>
        </w:rPr>
        <w:instrText>ADDIN CSL_CITATION { "citationItems" : [ { "id" : "ITEM-1", "itemData" : { "DOI" : "10.1111/j.1744-618X.2000.tb00391.x", "ISBN" : "0167-8329", "ISSN" : "0167-8329", "PMID" : "13857302", "abstract" : "Although many critics are reluctant to accept the trustworthiness of qualitative research, frameworks for ensuring rigour in this form of work have been in existence for many years. Guba\u2019s constructs, in particular, have won considerable favour and form the focus of this paper. Here researchers seek to satisfy four criteria. In addressing credibility, investigators attempt to demonstrate that a true picture of the phenomenon under scrutiny is being presented. To allow transferability, they provide sufficient detail of the context of the fieldwork for a reader to be able to decide whether the prevailing environment is similar to another situation with which he or she is familiar and whether the findings can justifiably be applied to the other setting. The meeting of the dependability criterion is difficult in qualitative work, although researchers should at least strive to enable a future investigator to repeat the study. Finally, to achieve confirmability, researchers must take steps to demonstrate that findings emerge from the data and not their own predispositions. The paper concludes by suggesting that it is the responsibility of research methods teachers to ensure that this or a comparable model for ensuring trustworthiness is followed by students undertaking a qualitative inquiry.", "author" : [ { "dropping-particle" : "", "family" : "Shenton", "given" : "Ak", "non-dropping-particle" : "", "parse-names" : false, "suffix" : "" } ], "container-title" : "Education for information", "id" : "ITEM-1", "issued" : { "date-parts" : [ [ "2004" ] ] }, "page" : "63-75", "title" : "Strategies for ensuring trustworthiness in qualitative research projects", "type" : "article-journal", "volume" : "22" }, "uris" : [ "http://www.mendeley.com/documents/?uuid=977ea928-3713-49e3-8858-1c9d3ca30fb1" ] } ], "mendeley" : { "formattedCitation" : "(Shenton, 2004)", "plainTextFormattedCitation" : "(Shenton, 2004)", "previouslyFormattedCitation" : "(Shenton, 2004)" }, "properties" : { "noteIndex" : 0 }, "schema" : "https://github.com/citation-style-language/schema/raw/master/csl-citation.json" }</w:instrText>
      </w:r>
      <w:r w:rsidRPr="00315833">
        <w:rPr>
          <w:rFonts w:cs="Arial"/>
          <w:kern w:val="1"/>
        </w:rPr>
        <w:fldChar w:fldCharType="separate"/>
      </w:r>
      <w:r w:rsidR="00827D91" w:rsidRPr="00827D91">
        <w:rPr>
          <w:rFonts w:cs="Arial"/>
          <w:noProof/>
          <w:kern w:val="1"/>
        </w:rPr>
        <w:t>(Shenton, 2004)</w:t>
      </w:r>
      <w:r w:rsidRPr="00315833">
        <w:rPr>
          <w:rFonts w:cs="Arial"/>
          <w:kern w:val="1"/>
        </w:rPr>
        <w:fldChar w:fldCharType="end"/>
      </w:r>
      <w:r w:rsidRPr="00315833">
        <w:rPr>
          <w:rFonts w:cs="Arial"/>
          <w:kern w:val="1"/>
        </w:rPr>
        <w:t xml:space="preserve">. </w:t>
      </w:r>
      <w:r w:rsidR="0080150C" w:rsidRPr="00315833">
        <w:rPr>
          <w:rFonts w:cs="Arial"/>
          <w:kern w:val="1"/>
        </w:rPr>
        <w:t>An illustration of the analytical process is provided in Table 1.</w:t>
      </w:r>
      <w:r w:rsidR="00877E5B">
        <w:rPr>
          <w:rFonts w:cs="Arial"/>
          <w:kern w:val="1"/>
        </w:rPr>
        <w:t xml:space="preserve"> </w:t>
      </w:r>
      <w:r w:rsidR="00877E5B" w:rsidRPr="00240DBE">
        <w:rPr>
          <w:rFonts w:cs="Arial"/>
          <w:kern w:val="1"/>
          <w:highlight w:val="yellow"/>
        </w:rPr>
        <w:t>Quantification of the themes was kept to a minimum in the analysis in keeping with</w:t>
      </w:r>
      <w:r w:rsidR="00240DBE" w:rsidRPr="00240DBE">
        <w:rPr>
          <w:rFonts w:cs="Arial"/>
          <w:kern w:val="1"/>
          <w:highlight w:val="yellow"/>
        </w:rPr>
        <w:t xml:space="preserve"> the constructivist philosophy of </w:t>
      </w:r>
      <w:r w:rsidR="00877E5B" w:rsidRPr="00240DBE">
        <w:rPr>
          <w:rFonts w:cs="Arial"/>
          <w:kern w:val="1"/>
          <w:highlight w:val="yellow"/>
        </w:rPr>
        <w:t>qualitative approach to research (see Maxwell, 2010), however, where presented, these figures cannot claim any fo</w:t>
      </w:r>
      <w:r w:rsidR="00240DBE" w:rsidRPr="00240DBE">
        <w:rPr>
          <w:rFonts w:cs="Arial"/>
          <w:kern w:val="1"/>
          <w:highlight w:val="yellow"/>
        </w:rPr>
        <w:t xml:space="preserve">rm of generalizability beyond the realm of the small sample presented here to illustrate </w:t>
      </w:r>
      <w:proofErr w:type="gramStart"/>
      <w:r w:rsidR="00240DBE" w:rsidRPr="00240DBE">
        <w:rPr>
          <w:rFonts w:cs="Arial"/>
          <w:kern w:val="1"/>
          <w:highlight w:val="yellow"/>
        </w:rPr>
        <w:t>the  utility</w:t>
      </w:r>
      <w:proofErr w:type="gramEnd"/>
      <w:r w:rsidR="00240DBE" w:rsidRPr="00240DBE">
        <w:rPr>
          <w:rFonts w:cs="Arial"/>
          <w:kern w:val="1"/>
          <w:highlight w:val="yellow"/>
        </w:rPr>
        <w:t xml:space="preserve"> of the CHAT perspective.</w:t>
      </w:r>
    </w:p>
    <w:p w14:paraId="3D517B45" w14:textId="77777777" w:rsidR="005D62FC" w:rsidRPr="00315833" w:rsidRDefault="005D62FC" w:rsidP="00103EBD">
      <w:pPr>
        <w:spacing w:line="360" w:lineRule="auto"/>
        <w:rPr>
          <w:rFonts w:cs="Arial"/>
          <w:i/>
          <w:kern w:val="1"/>
        </w:rPr>
      </w:pPr>
    </w:p>
    <w:p w14:paraId="3C76EDD0" w14:textId="47A5B326" w:rsidR="00283797" w:rsidRPr="00315833" w:rsidRDefault="00283797" w:rsidP="00103EBD">
      <w:pPr>
        <w:spacing w:line="360" w:lineRule="auto"/>
        <w:rPr>
          <w:rFonts w:cs="Arial"/>
          <w:i/>
          <w:kern w:val="1"/>
        </w:rPr>
      </w:pPr>
      <w:r w:rsidRPr="00315833">
        <w:rPr>
          <w:rFonts w:cs="Arial"/>
          <w:kern w:val="1"/>
        </w:rPr>
        <w:t>Ethical clearance was obtained from the Privacy Ombudsman for research, the Norwegian social science data service (NSD) (Ref nr: 39534) and separately from the Director of the Criminal Justice region being investigated (</w:t>
      </w:r>
      <w:proofErr w:type="spellStart"/>
      <w:r w:rsidRPr="00315833">
        <w:rPr>
          <w:rFonts w:cs="Arial"/>
          <w:kern w:val="1"/>
        </w:rPr>
        <w:t>Vår</w:t>
      </w:r>
      <w:proofErr w:type="spellEnd"/>
      <w:r w:rsidRPr="00315833">
        <w:rPr>
          <w:rFonts w:cs="Arial"/>
          <w:kern w:val="1"/>
        </w:rPr>
        <w:t xml:space="preserve"> ref: 201313560-5). </w:t>
      </w:r>
    </w:p>
    <w:p w14:paraId="70B3BAE7" w14:textId="77777777" w:rsidR="007D7578" w:rsidRPr="00315833" w:rsidRDefault="007D7578" w:rsidP="00103EBD">
      <w:pPr>
        <w:widowControl w:val="0"/>
        <w:tabs>
          <w:tab w:val="left" w:pos="560"/>
          <w:tab w:val="left" w:pos="1440"/>
          <w:tab w:val="left" w:pos="2160"/>
          <w:tab w:val="left" w:pos="2880"/>
          <w:tab w:val="left" w:pos="3600"/>
          <w:tab w:val="left" w:pos="4320"/>
        </w:tabs>
        <w:autoSpaceDE w:val="0"/>
        <w:autoSpaceDN w:val="0"/>
        <w:adjustRightInd w:val="0"/>
        <w:spacing w:line="360" w:lineRule="auto"/>
        <w:rPr>
          <w:rFonts w:cs="Arial"/>
          <w:kern w:val="1"/>
        </w:rPr>
      </w:pPr>
      <w:bookmarkStart w:id="0" w:name="Analysis"/>
    </w:p>
    <w:p w14:paraId="66E686B9" w14:textId="04EB2741" w:rsidR="005B488B" w:rsidRPr="00315833" w:rsidRDefault="00304D69" w:rsidP="00103EBD">
      <w:pPr>
        <w:widowControl w:val="0"/>
        <w:tabs>
          <w:tab w:val="left" w:pos="560"/>
          <w:tab w:val="left" w:pos="1440"/>
          <w:tab w:val="left" w:pos="2160"/>
          <w:tab w:val="left" w:pos="2880"/>
          <w:tab w:val="left" w:pos="3600"/>
          <w:tab w:val="left" w:pos="4320"/>
        </w:tabs>
        <w:autoSpaceDE w:val="0"/>
        <w:autoSpaceDN w:val="0"/>
        <w:adjustRightInd w:val="0"/>
        <w:spacing w:line="360" w:lineRule="auto"/>
        <w:rPr>
          <w:rFonts w:cs="Arial"/>
          <w:b/>
          <w:kern w:val="1"/>
        </w:rPr>
      </w:pPr>
      <w:r w:rsidRPr="00315833">
        <w:rPr>
          <w:rFonts w:cs="Arial"/>
          <w:b/>
          <w:kern w:val="1"/>
        </w:rPr>
        <w:t>TABLE 1 HERE</w:t>
      </w:r>
    </w:p>
    <w:bookmarkEnd w:id="0"/>
    <w:p w14:paraId="4C4D96EB" w14:textId="77777777" w:rsidR="00304D69" w:rsidRPr="00315833" w:rsidRDefault="00304D69" w:rsidP="00103EBD">
      <w:pPr>
        <w:widowControl w:val="0"/>
        <w:tabs>
          <w:tab w:val="left" w:pos="560"/>
          <w:tab w:val="left" w:pos="1440"/>
          <w:tab w:val="left" w:pos="2160"/>
          <w:tab w:val="left" w:pos="2880"/>
          <w:tab w:val="left" w:pos="3600"/>
          <w:tab w:val="left" w:pos="4320"/>
        </w:tabs>
        <w:autoSpaceDE w:val="0"/>
        <w:autoSpaceDN w:val="0"/>
        <w:adjustRightInd w:val="0"/>
        <w:spacing w:line="360" w:lineRule="auto"/>
        <w:rPr>
          <w:rFonts w:cs="Arial"/>
          <w:b/>
          <w:bCs/>
        </w:rPr>
      </w:pPr>
    </w:p>
    <w:p w14:paraId="34CB6311" w14:textId="3FB2F6F9" w:rsidR="00D025F2" w:rsidRPr="00315833" w:rsidRDefault="00304D69" w:rsidP="00103EBD">
      <w:pPr>
        <w:widowControl w:val="0"/>
        <w:tabs>
          <w:tab w:val="left" w:pos="560"/>
          <w:tab w:val="left" w:pos="1440"/>
          <w:tab w:val="left" w:pos="2160"/>
          <w:tab w:val="left" w:pos="2880"/>
          <w:tab w:val="left" w:pos="3600"/>
          <w:tab w:val="left" w:pos="4320"/>
        </w:tabs>
        <w:autoSpaceDE w:val="0"/>
        <w:autoSpaceDN w:val="0"/>
        <w:adjustRightInd w:val="0"/>
        <w:spacing w:line="360" w:lineRule="auto"/>
        <w:rPr>
          <w:rFonts w:cs="Arial"/>
          <w:b/>
          <w:bCs/>
        </w:rPr>
      </w:pPr>
      <w:r w:rsidRPr="00315833">
        <w:rPr>
          <w:rFonts w:cs="Arial"/>
          <w:b/>
          <w:bCs/>
        </w:rPr>
        <w:t>Pre</w:t>
      </w:r>
      <w:r w:rsidR="00E76D94" w:rsidRPr="00315833">
        <w:rPr>
          <w:rFonts w:cs="Arial"/>
          <w:b/>
          <w:bCs/>
        </w:rPr>
        <w:t xml:space="preserve">sentation of interview findings:  </w:t>
      </w:r>
      <w:r w:rsidR="001134E4" w:rsidRPr="00315833">
        <w:rPr>
          <w:rFonts w:cs="Arial"/>
          <w:b/>
          <w:bCs/>
        </w:rPr>
        <w:t>Mental health/criminal justice interactions</w:t>
      </w:r>
      <w:r w:rsidR="00E76D94" w:rsidRPr="00315833">
        <w:rPr>
          <w:rFonts w:cs="Arial"/>
          <w:b/>
          <w:bCs/>
        </w:rPr>
        <w:t xml:space="preserve"> from a CHAT perspective</w:t>
      </w:r>
    </w:p>
    <w:p w14:paraId="54210A36" w14:textId="6AA3E0A7" w:rsidR="00C11026" w:rsidRPr="00C73847" w:rsidRDefault="003A3EF6" w:rsidP="00103EBD">
      <w:pPr>
        <w:widowControl w:val="0"/>
        <w:autoSpaceDE w:val="0"/>
        <w:autoSpaceDN w:val="0"/>
        <w:adjustRightInd w:val="0"/>
        <w:spacing w:line="360" w:lineRule="auto"/>
        <w:rPr>
          <w:rFonts w:cs="Helvetica"/>
        </w:rPr>
      </w:pPr>
      <w:r w:rsidRPr="00315833">
        <w:rPr>
          <w:rFonts w:cs="Arial"/>
        </w:rPr>
        <w:t>Although,</w:t>
      </w:r>
      <w:r w:rsidR="000C7C4D" w:rsidRPr="00315833">
        <w:rPr>
          <w:rFonts w:cs="Arial"/>
        </w:rPr>
        <w:t xml:space="preserve"> interactio</w:t>
      </w:r>
      <w:r w:rsidRPr="00315833">
        <w:rPr>
          <w:rFonts w:cs="Arial"/>
        </w:rPr>
        <w:t xml:space="preserve">ns between the MHS and CJS were discussed at </w:t>
      </w:r>
      <w:r w:rsidR="005B42E5" w:rsidRPr="00315833">
        <w:rPr>
          <w:rFonts w:cs="Arial"/>
        </w:rPr>
        <w:t>all points in the offender’s trajectory through the criminal justice system</w:t>
      </w:r>
      <w:r w:rsidRPr="00315833">
        <w:rPr>
          <w:rFonts w:cs="Arial"/>
        </w:rPr>
        <w:t xml:space="preserve"> and by all of the participants, it was the</w:t>
      </w:r>
      <w:r w:rsidR="004530AD" w:rsidRPr="00315833">
        <w:rPr>
          <w:rFonts w:cs="Arial"/>
        </w:rPr>
        <w:t xml:space="preserve"> </w:t>
      </w:r>
      <w:r w:rsidR="00086458" w:rsidRPr="00315833">
        <w:rPr>
          <w:rFonts w:cs="Arial"/>
        </w:rPr>
        <w:t>collabo</w:t>
      </w:r>
      <w:r w:rsidRPr="00315833">
        <w:rPr>
          <w:rFonts w:cs="Arial"/>
        </w:rPr>
        <w:t xml:space="preserve">ration between </w:t>
      </w:r>
      <w:proofErr w:type="spellStart"/>
      <w:r w:rsidRPr="00315833">
        <w:rPr>
          <w:rFonts w:cs="Arial"/>
        </w:rPr>
        <w:t>organisations</w:t>
      </w:r>
      <w:proofErr w:type="spellEnd"/>
      <w:r w:rsidRPr="00315833">
        <w:rPr>
          <w:rFonts w:cs="Arial"/>
        </w:rPr>
        <w:t xml:space="preserve"> </w:t>
      </w:r>
      <w:r w:rsidR="005B42E5" w:rsidRPr="00315833">
        <w:rPr>
          <w:rFonts w:cs="Arial"/>
        </w:rPr>
        <w:t>when offenders are serving their sentence</w:t>
      </w:r>
      <w:r w:rsidR="00792CF6" w:rsidRPr="00315833">
        <w:rPr>
          <w:rFonts w:cs="Arial"/>
        </w:rPr>
        <w:t xml:space="preserve"> </w:t>
      </w:r>
      <w:r w:rsidR="005B42E5" w:rsidRPr="00315833">
        <w:rPr>
          <w:rFonts w:cs="Arial"/>
        </w:rPr>
        <w:t xml:space="preserve">and rehabilitation and reintegration back into the </w:t>
      </w:r>
      <w:r w:rsidR="001F2607" w:rsidRPr="00315833">
        <w:rPr>
          <w:rFonts w:cs="Arial"/>
        </w:rPr>
        <w:t>community</w:t>
      </w:r>
      <w:r w:rsidR="007A775D">
        <w:rPr>
          <w:rFonts w:cs="Arial"/>
        </w:rPr>
        <w:t xml:space="preserve"> </w:t>
      </w:r>
      <w:r w:rsidRPr="00315833">
        <w:rPr>
          <w:rFonts w:cs="Arial"/>
        </w:rPr>
        <w:t>that was</w:t>
      </w:r>
      <w:r w:rsidR="005B42E5" w:rsidRPr="00315833">
        <w:rPr>
          <w:rFonts w:cs="Arial"/>
        </w:rPr>
        <w:t xml:space="preserve"> focus</w:t>
      </w:r>
      <w:r w:rsidRPr="00315833">
        <w:rPr>
          <w:rFonts w:cs="Arial"/>
        </w:rPr>
        <w:t xml:space="preserve"> for all the MHS and CJS leaders </w:t>
      </w:r>
      <w:r w:rsidRPr="00C73847">
        <w:rPr>
          <w:rFonts w:cs="Arial"/>
        </w:rPr>
        <w:t xml:space="preserve">interviewed.  </w:t>
      </w:r>
      <w:r w:rsidR="00C11026" w:rsidRPr="00C73847">
        <w:rPr>
          <w:rFonts w:cs="Helvetica"/>
        </w:rPr>
        <w:t xml:space="preserve">In other words, it is the intercept between prison and the transition back into community services (intercept 4), </w:t>
      </w:r>
      <w:r w:rsidR="00C11026" w:rsidRPr="00C73847">
        <w:rPr>
          <w:rFonts w:cs="Helvetica"/>
        </w:rPr>
        <w:fldChar w:fldCharType="begin" w:fldLock="1"/>
      </w:r>
      <w:r w:rsidR="008C5F49" w:rsidRPr="00C73847">
        <w:rPr>
          <w:rFonts w:cs="Helvetica"/>
        </w:rPr>
        <w:instrText>ADDIN CSL_CITATION { "citationItems" : [ { "id" : "ITEM-1", "itemData" : { "ISSN" : "10752730", "abstract" : "The article discusses the implementation of the sequential intercept model as an approach to decriminalization of people with serious mental disabilities in the U.S. The model provides a conceptual framework for communities to use when considering interface between the criminal justice and mental health systems. By using the model, the community can develop targeted strategies that evolve over time to increase diversion of people with mental illness from the criminal justice system and link them with community treatment.", "author" : [ { "dropping-particle" : "", "family" : "Munetz", "given" : "Mark R", "non-dropping-particle" : "", "parse-names" : false, "suffix" : "" }, { "dropping-particle" : "", "family" : "Griffin", "given" : "Patricia A", "non-dropping-particle" : "", "parse-names" : false, "suffix" : "" } ], "container-title" : "Psychiatric Services", "id" : "ITEM-1", "issue" : "4", "issued" : { "date-parts" : [ [ "0" ] ] }, "note" : "Accession Number: 20495364; Munetz, Mark R. 1, 2; Email Address: mmunetz@neoucom.edu; Griffin, Patricia A. 3; Affiliations: 1 : Chief Clinical Officer of the Summit County Alcohol, Drug Addiction, and Mental Health Services Board, 100 West Cedar Street, Suite 300, Akron, Ohio 44307; 2 : Department of Psychiatry, Northeastern Ohio Universities College of Medicine, Rootstown; 3 : Senior Consultant for the National GAINS Center for People with Co-occurring Disorders, Justice System and the Philadelphia Department of Behavioral Health; Source Info: Apr2006, Vol. 57 Issue 4, p544; Note: Publisher Information: American Psychiatric Association.; Subject Term: DECRIMINALIZATION; Subject Term: TREATMENT Programs; Subject Term: CRIMES without victims; Subject Term: MENTALLY ill -- Care; Subject Term: MENTAL health; Subject Term: UNITED States; Number of Pages: 6p; Illustrations: 2 Diagrams; Document Type: Article", "page" : "544-549", "publisher" : "American Psychiatric Association", "title" : "Use of the Sequential Intercept Model as an Approach to Decriminalization of People With Serious Mental Illness", "type" : "article-journal", "volume" : "57" }, "uris" : [ "http://www.mendeley.com/documents/?uuid=804dccca-bc0e-49b6-afc9-4c9145e4f54b" ] } ], "mendeley" : { "formattedCitation" : "(Munetz and Griffin, n.d.)", "manualFormatting" : "(Munetz &amp; Griffin, 2006)", "plainTextFormattedCitation" : "(Munetz and Griffin, n.d.)", "previouslyFormattedCitation" : "(Munetz and Griffin, n.d.)" }, "properties" : { "noteIndex" : 0 }, "schema" : "https://github.com/citation-style-language/schema/raw/master/csl-citation.json" }</w:instrText>
      </w:r>
      <w:r w:rsidR="00C11026" w:rsidRPr="00C73847">
        <w:rPr>
          <w:rFonts w:cs="Helvetica"/>
        </w:rPr>
        <w:fldChar w:fldCharType="separate"/>
      </w:r>
      <w:r w:rsidR="00C11026" w:rsidRPr="00C73847">
        <w:rPr>
          <w:rFonts w:cs="Helvetica"/>
          <w:noProof/>
        </w:rPr>
        <w:t>(Munetz &amp; Griffin, 2006)</w:t>
      </w:r>
      <w:r w:rsidR="00C11026" w:rsidRPr="00C73847">
        <w:rPr>
          <w:rFonts w:cs="Helvetica"/>
        </w:rPr>
        <w:fldChar w:fldCharType="end"/>
      </w:r>
      <w:r w:rsidR="00C11026" w:rsidRPr="00C73847">
        <w:rPr>
          <w:rFonts w:cs="Helvetica"/>
        </w:rPr>
        <w:t xml:space="preserve"> including mental health services, which was most in the fore front of </w:t>
      </w:r>
      <w:r w:rsidR="004530AD" w:rsidRPr="00C73847">
        <w:rPr>
          <w:rFonts w:cs="Helvetica"/>
        </w:rPr>
        <w:t xml:space="preserve">the minds of </w:t>
      </w:r>
      <w:r w:rsidR="00C11026" w:rsidRPr="00C73847">
        <w:rPr>
          <w:rFonts w:cs="Helvetica"/>
        </w:rPr>
        <w:t>these Norwegian participants</w:t>
      </w:r>
      <w:r w:rsidR="004530AD" w:rsidRPr="00C73847">
        <w:rPr>
          <w:rFonts w:cs="Helvetica"/>
        </w:rPr>
        <w:t xml:space="preserve"> when they described collaborative practice between </w:t>
      </w:r>
      <w:r w:rsidR="000F1C87" w:rsidRPr="00C73847">
        <w:rPr>
          <w:rFonts w:cs="Helvetica"/>
        </w:rPr>
        <w:t>the M</w:t>
      </w:r>
      <w:r w:rsidR="004530AD" w:rsidRPr="00C73847">
        <w:rPr>
          <w:rFonts w:cs="Helvetica"/>
        </w:rPr>
        <w:t>HS and CJS</w:t>
      </w:r>
      <w:r w:rsidR="00C11026" w:rsidRPr="00C73847">
        <w:rPr>
          <w:rFonts w:cs="Helvetica"/>
        </w:rPr>
        <w:t>.  This may because structures such as div</w:t>
      </w:r>
      <w:r w:rsidR="00C702B7" w:rsidRPr="00C73847">
        <w:rPr>
          <w:rFonts w:cs="Helvetica"/>
        </w:rPr>
        <w:t xml:space="preserve">ersion schemes (intercept 2), </w:t>
      </w:r>
      <w:r w:rsidR="00C11026" w:rsidRPr="00C73847">
        <w:rPr>
          <w:rFonts w:cs="Helvetica"/>
        </w:rPr>
        <w:t xml:space="preserve">mental health courts (intercept 3) or crisis intervention teams (intercept 1) </w:t>
      </w:r>
      <w:r w:rsidR="00C702B7" w:rsidRPr="00C73847">
        <w:rPr>
          <w:rFonts w:cs="Helvetica"/>
        </w:rPr>
        <w:t xml:space="preserve">have not </w:t>
      </w:r>
      <w:r w:rsidR="004530AD" w:rsidRPr="00C73847">
        <w:rPr>
          <w:rFonts w:cs="Helvetica"/>
        </w:rPr>
        <w:t xml:space="preserve">yet </w:t>
      </w:r>
      <w:r w:rsidR="00C702B7" w:rsidRPr="00C73847">
        <w:rPr>
          <w:rFonts w:cs="Helvetica"/>
        </w:rPr>
        <w:t xml:space="preserve">been </w:t>
      </w:r>
      <w:r w:rsidR="00C11026" w:rsidRPr="00C73847">
        <w:rPr>
          <w:rFonts w:cs="Helvetica"/>
        </w:rPr>
        <w:t>developed within the Norwegian system.</w:t>
      </w:r>
    </w:p>
    <w:p w14:paraId="10CFC76F" w14:textId="77777777" w:rsidR="00111039" w:rsidRPr="00C73847" w:rsidRDefault="00111039" w:rsidP="00103EBD">
      <w:pPr>
        <w:widowControl w:val="0"/>
        <w:tabs>
          <w:tab w:val="left" w:pos="560"/>
          <w:tab w:val="left" w:pos="1440"/>
          <w:tab w:val="left" w:pos="2160"/>
          <w:tab w:val="left" w:pos="2880"/>
          <w:tab w:val="left" w:pos="3600"/>
          <w:tab w:val="left" w:pos="4320"/>
        </w:tabs>
        <w:autoSpaceDE w:val="0"/>
        <w:autoSpaceDN w:val="0"/>
        <w:adjustRightInd w:val="0"/>
        <w:spacing w:line="360" w:lineRule="auto"/>
        <w:rPr>
          <w:rFonts w:cs="Arial"/>
          <w:b/>
          <w:bCs/>
        </w:rPr>
      </w:pPr>
    </w:p>
    <w:p w14:paraId="2F311CF7" w14:textId="290B0197" w:rsidR="003356EF" w:rsidRPr="00315833" w:rsidRDefault="007A128F" w:rsidP="00103EBD">
      <w:pPr>
        <w:widowControl w:val="0"/>
        <w:tabs>
          <w:tab w:val="left" w:pos="560"/>
          <w:tab w:val="left" w:pos="1440"/>
          <w:tab w:val="left" w:pos="2160"/>
          <w:tab w:val="left" w:pos="2880"/>
          <w:tab w:val="left" w:pos="3600"/>
          <w:tab w:val="left" w:pos="4320"/>
        </w:tabs>
        <w:autoSpaceDE w:val="0"/>
        <w:autoSpaceDN w:val="0"/>
        <w:adjustRightInd w:val="0"/>
        <w:spacing w:line="360" w:lineRule="auto"/>
        <w:rPr>
          <w:rFonts w:cs="Arial"/>
        </w:rPr>
      </w:pPr>
      <w:r w:rsidRPr="00C73847">
        <w:rPr>
          <w:rFonts w:cs="Arial"/>
        </w:rPr>
        <w:t>Themes that arose from the analysis</w:t>
      </w:r>
      <w:bookmarkStart w:id="1" w:name="_GoBack"/>
      <w:bookmarkEnd w:id="1"/>
      <w:r w:rsidR="001F2607" w:rsidRPr="00315833">
        <w:rPr>
          <w:rFonts w:cs="Arial"/>
        </w:rPr>
        <w:t xml:space="preserve"> (See Table 1)</w:t>
      </w:r>
      <w:r w:rsidRPr="00315833">
        <w:rPr>
          <w:rFonts w:cs="Arial"/>
        </w:rPr>
        <w:t xml:space="preserve"> were </w:t>
      </w:r>
      <w:r w:rsidR="001F2607" w:rsidRPr="00315833">
        <w:rPr>
          <w:rFonts w:cs="Arial"/>
        </w:rPr>
        <w:t>subsequently</w:t>
      </w:r>
      <w:r w:rsidR="000F1C87" w:rsidRPr="00315833">
        <w:rPr>
          <w:rFonts w:cs="Arial"/>
        </w:rPr>
        <w:t xml:space="preserve"> </w:t>
      </w:r>
      <w:r w:rsidRPr="00315833">
        <w:rPr>
          <w:rFonts w:cs="Arial"/>
        </w:rPr>
        <w:t>grouped under five</w:t>
      </w:r>
      <w:r w:rsidR="003E5F38" w:rsidRPr="00315833">
        <w:rPr>
          <w:rFonts w:cs="Arial"/>
          <w:bCs/>
        </w:rPr>
        <w:t xml:space="preserve"> </w:t>
      </w:r>
      <w:r w:rsidR="00517A34" w:rsidRPr="00315833">
        <w:rPr>
          <w:rFonts w:cs="Arial"/>
          <w:bCs/>
        </w:rPr>
        <w:t xml:space="preserve">main </w:t>
      </w:r>
      <w:r w:rsidRPr="00315833">
        <w:rPr>
          <w:rFonts w:cs="Arial"/>
          <w:bCs/>
        </w:rPr>
        <w:t>meta</w:t>
      </w:r>
      <w:r w:rsidR="007D0400" w:rsidRPr="00315833">
        <w:rPr>
          <w:rFonts w:cs="Arial"/>
          <w:bCs/>
        </w:rPr>
        <w:t>-</w:t>
      </w:r>
      <w:r w:rsidR="00517A34" w:rsidRPr="00315833">
        <w:rPr>
          <w:rFonts w:cs="Arial"/>
          <w:bCs/>
        </w:rPr>
        <w:t>theme</w:t>
      </w:r>
      <w:r w:rsidRPr="00315833">
        <w:rPr>
          <w:rFonts w:cs="Arial"/>
          <w:bCs/>
        </w:rPr>
        <w:t>s</w:t>
      </w:r>
      <w:r w:rsidR="001F2607" w:rsidRPr="00315833">
        <w:rPr>
          <w:rFonts w:cs="Arial"/>
          <w:bCs/>
        </w:rPr>
        <w:t xml:space="preserve">, </w:t>
      </w:r>
      <w:proofErr w:type="spellStart"/>
      <w:r w:rsidR="001F2607" w:rsidRPr="00315833">
        <w:rPr>
          <w:rFonts w:cs="Arial"/>
          <w:bCs/>
        </w:rPr>
        <w:t>metathemes</w:t>
      </w:r>
      <w:proofErr w:type="spellEnd"/>
      <w:r w:rsidRPr="00315833">
        <w:rPr>
          <w:rFonts w:cs="Arial"/>
          <w:bCs/>
        </w:rPr>
        <w:t xml:space="preserve"> informed by the CHAT framework</w:t>
      </w:r>
      <w:r w:rsidR="00E5114C" w:rsidRPr="00315833">
        <w:rPr>
          <w:rFonts w:cs="Arial"/>
          <w:bCs/>
        </w:rPr>
        <w:t>:</w:t>
      </w:r>
    </w:p>
    <w:p w14:paraId="0A310EE5" w14:textId="77777777" w:rsidR="003356EF" w:rsidRPr="00315833" w:rsidRDefault="006012FE" w:rsidP="00103EBD">
      <w:pPr>
        <w:pStyle w:val="ListParagraph"/>
        <w:widowControl w:val="0"/>
        <w:numPr>
          <w:ilvl w:val="0"/>
          <w:numId w:val="7"/>
        </w:numPr>
        <w:tabs>
          <w:tab w:val="left" w:pos="560"/>
          <w:tab w:val="left" w:pos="1440"/>
          <w:tab w:val="left" w:pos="2160"/>
          <w:tab w:val="left" w:pos="2880"/>
          <w:tab w:val="left" w:pos="3600"/>
          <w:tab w:val="left" w:pos="4320"/>
        </w:tabs>
        <w:autoSpaceDE w:val="0"/>
        <w:autoSpaceDN w:val="0"/>
        <w:adjustRightInd w:val="0"/>
        <w:spacing w:line="360" w:lineRule="auto"/>
        <w:rPr>
          <w:rFonts w:cs="Arial"/>
        </w:rPr>
      </w:pPr>
      <w:r w:rsidRPr="00315833">
        <w:rPr>
          <w:rFonts w:cs="Arial"/>
          <w:bCs/>
        </w:rPr>
        <w:t>T</w:t>
      </w:r>
      <w:r w:rsidR="003E00E0" w:rsidRPr="00315833">
        <w:rPr>
          <w:rFonts w:cs="Arial"/>
          <w:bCs/>
        </w:rPr>
        <w:t>he work goals and objectives</w:t>
      </w:r>
      <w:r w:rsidR="003E00E0" w:rsidRPr="00315833">
        <w:rPr>
          <w:rFonts w:cs="Arial"/>
        </w:rPr>
        <w:t xml:space="preserve"> salient to each system during collaborative interagency activity</w:t>
      </w:r>
    </w:p>
    <w:p w14:paraId="17150E88" w14:textId="77777777" w:rsidR="00F12133" w:rsidRPr="00315833" w:rsidRDefault="00380DA1" w:rsidP="00103EBD">
      <w:pPr>
        <w:pStyle w:val="ListParagraph"/>
        <w:widowControl w:val="0"/>
        <w:numPr>
          <w:ilvl w:val="0"/>
          <w:numId w:val="7"/>
        </w:numPr>
        <w:tabs>
          <w:tab w:val="left" w:pos="560"/>
          <w:tab w:val="left" w:pos="1440"/>
          <w:tab w:val="left" w:pos="2160"/>
          <w:tab w:val="left" w:pos="2880"/>
          <w:tab w:val="left" w:pos="3600"/>
          <w:tab w:val="left" w:pos="4320"/>
        </w:tabs>
        <w:autoSpaceDE w:val="0"/>
        <w:autoSpaceDN w:val="0"/>
        <w:adjustRightInd w:val="0"/>
        <w:spacing w:line="360" w:lineRule="auto"/>
        <w:rPr>
          <w:rFonts w:cs="Arial"/>
        </w:rPr>
      </w:pPr>
      <w:r w:rsidRPr="00315833">
        <w:rPr>
          <w:rFonts w:cs="Arial"/>
        </w:rPr>
        <w:t>Moving into</w:t>
      </w:r>
      <w:r w:rsidR="00F66774" w:rsidRPr="00315833">
        <w:rPr>
          <w:rFonts w:cs="Arial"/>
        </w:rPr>
        <w:t xml:space="preserve"> the boundary space</w:t>
      </w:r>
    </w:p>
    <w:p w14:paraId="1DDB38BF" w14:textId="77777777" w:rsidR="00F12133" w:rsidRPr="00315833" w:rsidRDefault="00F12133" w:rsidP="00103EBD">
      <w:pPr>
        <w:pStyle w:val="ListParagraph"/>
        <w:widowControl w:val="0"/>
        <w:numPr>
          <w:ilvl w:val="0"/>
          <w:numId w:val="7"/>
        </w:numPr>
        <w:tabs>
          <w:tab w:val="left" w:pos="560"/>
          <w:tab w:val="left" w:pos="1440"/>
          <w:tab w:val="left" w:pos="2160"/>
          <w:tab w:val="left" w:pos="2880"/>
          <w:tab w:val="left" w:pos="3600"/>
          <w:tab w:val="left" w:pos="4320"/>
        </w:tabs>
        <w:autoSpaceDE w:val="0"/>
        <w:autoSpaceDN w:val="0"/>
        <w:adjustRightInd w:val="0"/>
        <w:spacing w:line="360" w:lineRule="auto"/>
        <w:rPr>
          <w:rFonts w:cs="Arial"/>
        </w:rPr>
      </w:pPr>
      <w:r w:rsidRPr="00315833">
        <w:rPr>
          <w:rFonts w:cs="Arial"/>
          <w:bCs/>
        </w:rPr>
        <w:t>Tools mediating activity within the boundary space</w:t>
      </w:r>
    </w:p>
    <w:p w14:paraId="7E1CB9D8" w14:textId="77777777" w:rsidR="00F12133" w:rsidRPr="00315833" w:rsidRDefault="00F12133" w:rsidP="00103EBD">
      <w:pPr>
        <w:pStyle w:val="ListParagraph"/>
        <w:widowControl w:val="0"/>
        <w:numPr>
          <w:ilvl w:val="0"/>
          <w:numId w:val="7"/>
        </w:numPr>
        <w:tabs>
          <w:tab w:val="left" w:pos="560"/>
          <w:tab w:val="left" w:pos="1440"/>
          <w:tab w:val="left" w:pos="2160"/>
          <w:tab w:val="left" w:pos="2880"/>
          <w:tab w:val="left" w:pos="3600"/>
          <w:tab w:val="left" w:pos="4320"/>
        </w:tabs>
        <w:autoSpaceDE w:val="0"/>
        <w:autoSpaceDN w:val="0"/>
        <w:adjustRightInd w:val="0"/>
        <w:spacing w:line="360" w:lineRule="auto"/>
        <w:rPr>
          <w:rFonts w:cs="Arial"/>
        </w:rPr>
      </w:pPr>
      <w:r w:rsidRPr="00315833">
        <w:rPr>
          <w:rFonts w:cs="Arial"/>
          <w:bCs/>
        </w:rPr>
        <w:t>Norms and Rules within the boundary space</w:t>
      </w:r>
    </w:p>
    <w:p w14:paraId="776197AC" w14:textId="68C62C0D" w:rsidR="00CF114A" w:rsidRPr="00315833" w:rsidRDefault="00F12133" w:rsidP="00103EBD">
      <w:pPr>
        <w:pStyle w:val="ListParagraph"/>
        <w:widowControl w:val="0"/>
        <w:numPr>
          <w:ilvl w:val="0"/>
          <w:numId w:val="7"/>
        </w:numPr>
        <w:tabs>
          <w:tab w:val="left" w:pos="560"/>
          <w:tab w:val="left" w:pos="1440"/>
          <w:tab w:val="left" w:pos="2160"/>
          <w:tab w:val="left" w:pos="2880"/>
          <w:tab w:val="left" w:pos="3600"/>
          <w:tab w:val="left" w:pos="4320"/>
        </w:tabs>
        <w:autoSpaceDE w:val="0"/>
        <w:autoSpaceDN w:val="0"/>
        <w:adjustRightInd w:val="0"/>
        <w:spacing w:line="360" w:lineRule="auto"/>
        <w:rPr>
          <w:rFonts w:cs="Arial"/>
        </w:rPr>
      </w:pPr>
      <w:r w:rsidRPr="00315833">
        <w:rPr>
          <w:rFonts w:cs="Arial"/>
        </w:rPr>
        <w:t xml:space="preserve">Contradictions within </w:t>
      </w:r>
      <w:r w:rsidR="00A07057" w:rsidRPr="00315833">
        <w:rPr>
          <w:rFonts w:cs="Arial"/>
        </w:rPr>
        <w:t>activity systems</w:t>
      </w:r>
    </w:p>
    <w:p w14:paraId="2BF3CEF2" w14:textId="346919A9" w:rsidR="001644BA" w:rsidRDefault="007D0400" w:rsidP="00103EBD">
      <w:pPr>
        <w:widowControl w:val="0"/>
        <w:tabs>
          <w:tab w:val="left" w:pos="560"/>
          <w:tab w:val="left" w:pos="1440"/>
          <w:tab w:val="left" w:pos="2160"/>
          <w:tab w:val="left" w:pos="2880"/>
          <w:tab w:val="left" w:pos="3600"/>
          <w:tab w:val="left" w:pos="4320"/>
        </w:tabs>
        <w:autoSpaceDE w:val="0"/>
        <w:autoSpaceDN w:val="0"/>
        <w:adjustRightInd w:val="0"/>
        <w:spacing w:line="360" w:lineRule="auto"/>
        <w:rPr>
          <w:rFonts w:cs="Arial"/>
        </w:rPr>
      </w:pPr>
      <w:r w:rsidRPr="00315833">
        <w:rPr>
          <w:rFonts w:cs="Arial"/>
        </w:rPr>
        <w:t xml:space="preserve">The meaning </w:t>
      </w:r>
      <w:r w:rsidR="000F1C87" w:rsidRPr="00315833">
        <w:rPr>
          <w:rFonts w:cs="Arial"/>
        </w:rPr>
        <w:t xml:space="preserve">of these themes and </w:t>
      </w:r>
      <w:proofErr w:type="spellStart"/>
      <w:r w:rsidR="000F1C87" w:rsidRPr="00315833">
        <w:rPr>
          <w:rFonts w:cs="Arial"/>
        </w:rPr>
        <w:t>meata</w:t>
      </w:r>
      <w:r w:rsidRPr="00315833">
        <w:rPr>
          <w:rFonts w:cs="Arial"/>
        </w:rPr>
        <w:t>themes</w:t>
      </w:r>
      <w:proofErr w:type="spellEnd"/>
      <w:r w:rsidRPr="00315833">
        <w:rPr>
          <w:rFonts w:cs="Arial"/>
        </w:rPr>
        <w:t xml:space="preserve"> </w:t>
      </w:r>
      <w:r w:rsidR="000B6B1D" w:rsidRPr="00315833">
        <w:rPr>
          <w:rFonts w:cs="Arial"/>
        </w:rPr>
        <w:t>are described below:</w:t>
      </w:r>
    </w:p>
    <w:p w14:paraId="4356E119" w14:textId="77777777" w:rsidR="001644BA" w:rsidRPr="00315833" w:rsidRDefault="001644BA" w:rsidP="00103EBD">
      <w:pPr>
        <w:widowControl w:val="0"/>
        <w:tabs>
          <w:tab w:val="left" w:pos="560"/>
          <w:tab w:val="left" w:pos="1440"/>
          <w:tab w:val="left" w:pos="2160"/>
          <w:tab w:val="left" w:pos="2880"/>
          <w:tab w:val="left" w:pos="3600"/>
          <w:tab w:val="left" w:pos="4320"/>
        </w:tabs>
        <w:autoSpaceDE w:val="0"/>
        <w:autoSpaceDN w:val="0"/>
        <w:adjustRightInd w:val="0"/>
        <w:spacing w:line="360" w:lineRule="auto"/>
        <w:rPr>
          <w:rFonts w:cs="Arial"/>
        </w:rPr>
      </w:pPr>
    </w:p>
    <w:p w14:paraId="3A4BC91C" w14:textId="7D8785FC" w:rsidR="009716D0" w:rsidRPr="00315833" w:rsidRDefault="009838C4" w:rsidP="00103EBD">
      <w:pPr>
        <w:widowControl w:val="0"/>
        <w:tabs>
          <w:tab w:val="left" w:pos="560"/>
          <w:tab w:val="left" w:pos="1440"/>
          <w:tab w:val="left" w:pos="2160"/>
          <w:tab w:val="left" w:pos="2880"/>
          <w:tab w:val="left" w:pos="3600"/>
          <w:tab w:val="left" w:pos="4320"/>
        </w:tabs>
        <w:autoSpaceDE w:val="0"/>
        <w:autoSpaceDN w:val="0"/>
        <w:adjustRightInd w:val="0"/>
        <w:spacing w:line="360" w:lineRule="auto"/>
        <w:rPr>
          <w:rFonts w:cs="Arial"/>
          <w:b/>
          <w:bCs/>
        </w:rPr>
      </w:pPr>
      <w:r w:rsidRPr="00315833">
        <w:rPr>
          <w:rFonts w:cs="Arial"/>
          <w:b/>
          <w:bCs/>
        </w:rPr>
        <w:t>META</w:t>
      </w:r>
      <w:r w:rsidR="0084561D" w:rsidRPr="00315833">
        <w:rPr>
          <w:rFonts w:cs="Arial"/>
          <w:b/>
          <w:bCs/>
        </w:rPr>
        <w:t xml:space="preserve">THEME 1: </w:t>
      </w:r>
      <w:r w:rsidR="009716D0" w:rsidRPr="00315833">
        <w:rPr>
          <w:rFonts w:cs="Arial"/>
          <w:b/>
          <w:bCs/>
        </w:rPr>
        <w:t xml:space="preserve">Work goals and objectives salient </w:t>
      </w:r>
      <w:r w:rsidR="006306C8" w:rsidRPr="00315833">
        <w:rPr>
          <w:rFonts w:cs="Arial"/>
          <w:b/>
          <w:bCs/>
        </w:rPr>
        <w:t xml:space="preserve">to </w:t>
      </w:r>
      <w:r w:rsidR="00D46113" w:rsidRPr="00315833">
        <w:rPr>
          <w:rFonts w:cs="Arial"/>
          <w:b/>
          <w:bCs/>
        </w:rPr>
        <w:t>collaborative workplace activity in each system.</w:t>
      </w:r>
    </w:p>
    <w:p w14:paraId="086F0D45" w14:textId="71A4C4A1" w:rsidR="009716D0" w:rsidRPr="00315833" w:rsidRDefault="009838C4" w:rsidP="00103EBD">
      <w:pPr>
        <w:widowControl w:val="0"/>
        <w:autoSpaceDE w:val="0"/>
        <w:autoSpaceDN w:val="0"/>
        <w:adjustRightInd w:val="0"/>
        <w:spacing w:line="360" w:lineRule="auto"/>
        <w:rPr>
          <w:rFonts w:cs="Arial"/>
          <w:b/>
          <w:bCs/>
        </w:rPr>
      </w:pPr>
      <w:r w:rsidRPr="00315833">
        <w:rPr>
          <w:rFonts w:cs="Arial"/>
        </w:rPr>
        <w:t>Themes that arose from interview</w:t>
      </w:r>
      <w:r w:rsidR="00D21584" w:rsidRPr="00315833">
        <w:rPr>
          <w:rFonts w:cs="Arial"/>
        </w:rPr>
        <w:t xml:space="preserve"> data </w:t>
      </w:r>
      <w:r w:rsidRPr="00315833">
        <w:rPr>
          <w:rFonts w:cs="Arial"/>
        </w:rPr>
        <w:t>showed l</w:t>
      </w:r>
      <w:r w:rsidR="00297855" w:rsidRPr="00315833">
        <w:rPr>
          <w:rFonts w:cs="Arial"/>
        </w:rPr>
        <w:t xml:space="preserve">eaders </w:t>
      </w:r>
      <w:r w:rsidRPr="00315833">
        <w:rPr>
          <w:rFonts w:cs="Arial"/>
        </w:rPr>
        <w:t>to be describing</w:t>
      </w:r>
      <w:r w:rsidR="009716D0" w:rsidRPr="00315833">
        <w:rPr>
          <w:rFonts w:cs="Arial"/>
        </w:rPr>
        <w:t xml:space="preserve"> </w:t>
      </w:r>
      <w:r w:rsidR="00935CD2" w:rsidRPr="00315833">
        <w:rPr>
          <w:rFonts w:cs="Arial"/>
        </w:rPr>
        <w:t xml:space="preserve">their </w:t>
      </w:r>
      <w:r w:rsidR="001A54FC" w:rsidRPr="00315833">
        <w:rPr>
          <w:rFonts w:cs="Arial"/>
          <w:i/>
          <w:iCs/>
        </w:rPr>
        <w:t xml:space="preserve">identification and </w:t>
      </w:r>
      <w:proofErr w:type="spellStart"/>
      <w:r w:rsidR="001A54FC" w:rsidRPr="00315833">
        <w:rPr>
          <w:rFonts w:cs="Arial"/>
          <w:i/>
          <w:iCs/>
        </w:rPr>
        <w:t>prioritisation</w:t>
      </w:r>
      <w:proofErr w:type="spellEnd"/>
      <w:r w:rsidR="001A54FC" w:rsidRPr="00315833">
        <w:rPr>
          <w:rFonts w:cs="Arial"/>
          <w:i/>
          <w:iCs/>
        </w:rPr>
        <w:t xml:space="preserve"> of </w:t>
      </w:r>
      <w:r w:rsidR="009716D0" w:rsidRPr="00315833">
        <w:rPr>
          <w:rFonts w:cs="Arial"/>
          <w:i/>
          <w:iCs/>
        </w:rPr>
        <w:t xml:space="preserve">offenders’ needs </w:t>
      </w:r>
      <w:r w:rsidR="00FD1C00" w:rsidRPr="00315833">
        <w:rPr>
          <w:rFonts w:cs="Arial"/>
        </w:rPr>
        <w:t>and the</w:t>
      </w:r>
      <w:r w:rsidR="00FD1C00" w:rsidRPr="00315833">
        <w:rPr>
          <w:rFonts w:cs="Arial"/>
          <w:i/>
        </w:rPr>
        <w:t xml:space="preserve"> ma</w:t>
      </w:r>
      <w:r w:rsidR="00FD1C00" w:rsidRPr="00315833">
        <w:rPr>
          <w:rFonts w:cs="Arial"/>
          <w:i/>
          <w:iCs/>
        </w:rPr>
        <w:t>pping and mobilization of</w:t>
      </w:r>
      <w:r w:rsidR="009716D0" w:rsidRPr="00315833">
        <w:rPr>
          <w:rFonts w:cs="Arial"/>
          <w:i/>
          <w:iCs/>
        </w:rPr>
        <w:t xml:space="preserve"> resources </w:t>
      </w:r>
      <w:r w:rsidR="00765E82" w:rsidRPr="00315833">
        <w:rPr>
          <w:rFonts w:cs="Arial"/>
        </w:rPr>
        <w:t>to address these</w:t>
      </w:r>
      <w:r w:rsidR="009716D0" w:rsidRPr="00315833">
        <w:rPr>
          <w:rFonts w:cs="Arial"/>
          <w:i/>
          <w:iCs/>
        </w:rPr>
        <w:t>.</w:t>
      </w:r>
      <w:r w:rsidR="00FD1C00" w:rsidRPr="00315833">
        <w:rPr>
          <w:rFonts w:cs="Arial"/>
        </w:rPr>
        <w:t xml:space="preserve"> </w:t>
      </w:r>
      <w:r w:rsidR="009716D0" w:rsidRPr="00315833">
        <w:rPr>
          <w:rFonts w:cs="Arial"/>
        </w:rPr>
        <w:t xml:space="preserve"> </w:t>
      </w:r>
      <w:r w:rsidR="000F1C87" w:rsidRPr="00315833">
        <w:rPr>
          <w:rFonts w:cs="Arial"/>
        </w:rPr>
        <w:t xml:space="preserve">They believed that </w:t>
      </w:r>
      <w:r w:rsidR="000F1C87" w:rsidRPr="00315833">
        <w:rPr>
          <w:rFonts w:cs="Arial"/>
          <w:i/>
        </w:rPr>
        <w:t>e</w:t>
      </w:r>
      <w:r w:rsidR="001932E4" w:rsidRPr="00315833">
        <w:rPr>
          <w:rFonts w:cs="Arial"/>
          <w:i/>
        </w:rPr>
        <w:t>ngaging the offender</w:t>
      </w:r>
      <w:r w:rsidR="001932E4" w:rsidRPr="00315833">
        <w:rPr>
          <w:rFonts w:cs="Arial"/>
        </w:rPr>
        <w:t xml:space="preserve"> is paramount to the success of these two activities. </w:t>
      </w:r>
      <w:r w:rsidR="004038C5" w:rsidRPr="00315833">
        <w:rPr>
          <w:rFonts w:cs="Arial"/>
        </w:rPr>
        <w:t>From a CHAT perspective, these</w:t>
      </w:r>
      <w:r w:rsidRPr="00315833">
        <w:rPr>
          <w:rFonts w:cs="Arial"/>
        </w:rPr>
        <w:t xml:space="preserve"> </w:t>
      </w:r>
      <w:r w:rsidR="00870DDF" w:rsidRPr="00315833">
        <w:rPr>
          <w:rFonts w:cs="Arial"/>
        </w:rPr>
        <w:t xml:space="preserve">activities </w:t>
      </w:r>
      <w:r w:rsidR="00FF319F" w:rsidRPr="00315833">
        <w:rPr>
          <w:rFonts w:cs="Arial"/>
        </w:rPr>
        <w:t>can be rearticulated as t</w:t>
      </w:r>
      <w:r w:rsidR="00870DDF" w:rsidRPr="00315833">
        <w:rPr>
          <w:rFonts w:cs="Arial"/>
        </w:rPr>
        <w:t xml:space="preserve">he objects </w:t>
      </w:r>
      <w:r w:rsidR="00D21584" w:rsidRPr="00315833">
        <w:rPr>
          <w:rFonts w:cs="Arial"/>
        </w:rPr>
        <w:t xml:space="preserve">(or perceived purpose) </w:t>
      </w:r>
      <w:r w:rsidR="00792CF6" w:rsidRPr="00315833">
        <w:rPr>
          <w:rFonts w:cs="Arial"/>
        </w:rPr>
        <w:t xml:space="preserve">of </w:t>
      </w:r>
      <w:r w:rsidR="00870DDF" w:rsidRPr="00315833">
        <w:rPr>
          <w:rFonts w:cs="Arial"/>
        </w:rPr>
        <w:t xml:space="preserve">individual </w:t>
      </w:r>
      <w:r w:rsidR="004038C5" w:rsidRPr="00315833">
        <w:rPr>
          <w:rFonts w:cs="Arial"/>
        </w:rPr>
        <w:t>professional</w:t>
      </w:r>
      <w:r w:rsidR="00792CF6" w:rsidRPr="00315833">
        <w:rPr>
          <w:rFonts w:cs="Arial"/>
        </w:rPr>
        <w:t>s</w:t>
      </w:r>
      <w:r w:rsidR="004038C5" w:rsidRPr="00315833">
        <w:rPr>
          <w:rFonts w:cs="Arial"/>
        </w:rPr>
        <w:t xml:space="preserve"> </w:t>
      </w:r>
      <w:r w:rsidR="00D21584" w:rsidRPr="00315833">
        <w:rPr>
          <w:rFonts w:cs="Arial"/>
        </w:rPr>
        <w:t xml:space="preserve">when working </w:t>
      </w:r>
      <w:r w:rsidR="004038C5" w:rsidRPr="00315833">
        <w:rPr>
          <w:rFonts w:cs="Arial"/>
        </w:rPr>
        <w:t xml:space="preserve">within their </w:t>
      </w:r>
      <w:r w:rsidR="00870DDF" w:rsidRPr="00315833">
        <w:rPr>
          <w:rFonts w:cs="Arial"/>
        </w:rPr>
        <w:t>MHS and C</w:t>
      </w:r>
      <w:r w:rsidR="00F718C3" w:rsidRPr="00315833">
        <w:rPr>
          <w:rFonts w:cs="Arial"/>
        </w:rPr>
        <w:t>J</w:t>
      </w:r>
      <w:r w:rsidR="004038C5" w:rsidRPr="00315833">
        <w:rPr>
          <w:rFonts w:cs="Arial"/>
        </w:rPr>
        <w:t>S activity system respectively</w:t>
      </w:r>
      <w:r w:rsidR="00870DDF" w:rsidRPr="00315833">
        <w:rPr>
          <w:rFonts w:cs="Arial"/>
        </w:rPr>
        <w:t xml:space="preserve"> (see Figure 1).</w:t>
      </w:r>
    </w:p>
    <w:p w14:paraId="54C6A365" w14:textId="77777777" w:rsidR="00AF1D5B" w:rsidRDefault="00AF1D5B" w:rsidP="00103EBD">
      <w:pPr>
        <w:widowControl w:val="0"/>
        <w:autoSpaceDE w:val="0"/>
        <w:autoSpaceDN w:val="0"/>
        <w:adjustRightInd w:val="0"/>
        <w:spacing w:line="360" w:lineRule="auto"/>
        <w:rPr>
          <w:rFonts w:cs="Arial"/>
          <w:i/>
        </w:rPr>
      </w:pPr>
    </w:p>
    <w:p w14:paraId="321D9681" w14:textId="12037177" w:rsidR="009716D0" w:rsidRPr="00315833" w:rsidRDefault="009D3075" w:rsidP="00103EBD">
      <w:pPr>
        <w:widowControl w:val="0"/>
        <w:autoSpaceDE w:val="0"/>
        <w:autoSpaceDN w:val="0"/>
        <w:adjustRightInd w:val="0"/>
        <w:spacing w:line="360" w:lineRule="auto"/>
        <w:rPr>
          <w:rFonts w:cs="Arial"/>
        </w:rPr>
      </w:pPr>
      <w:r w:rsidRPr="009D3075">
        <w:rPr>
          <w:rFonts w:cs="Arial"/>
          <w:highlight w:val="yellow"/>
        </w:rPr>
        <w:t>All</w:t>
      </w:r>
      <w:r>
        <w:rPr>
          <w:rFonts w:cs="Arial"/>
        </w:rPr>
        <w:t xml:space="preserve"> </w:t>
      </w:r>
      <w:r w:rsidR="00FF319F" w:rsidRPr="00315833">
        <w:rPr>
          <w:rFonts w:cs="Arial"/>
        </w:rPr>
        <w:t>pa</w:t>
      </w:r>
      <w:r w:rsidR="00ED1738" w:rsidRPr="00315833">
        <w:rPr>
          <w:rFonts w:cs="Arial"/>
        </w:rPr>
        <w:t>rticipants</w:t>
      </w:r>
      <w:r w:rsidR="00FF319F" w:rsidRPr="00315833">
        <w:rPr>
          <w:rFonts w:cs="Arial"/>
        </w:rPr>
        <w:t xml:space="preserve"> talk of </w:t>
      </w:r>
      <w:r w:rsidR="00A16CB7" w:rsidRPr="00315833">
        <w:rPr>
          <w:rFonts w:cs="Arial"/>
        </w:rPr>
        <w:t>t</w:t>
      </w:r>
      <w:r w:rsidR="00792CF6" w:rsidRPr="00315833">
        <w:rPr>
          <w:rFonts w:cs="Arial"/>
        </w:rPr>
        <w:t xml:space="preserve">heir collaborative practices </w:t>
      </w:r>
      <w:r w:rsidR="00A16CB7" w:rsidRPr="00315833">
        <w:rPr>
          <w:rFonts w:cs="Arial"/>
        </w:rPr>
        <w:t>they describe working centrally on the</w:t>
      </w:r>
      <w:r w:rsidR="009716D0" w:rsidRPr="00315833">
        <w:rPr>
          <w:rFonts w:cs="Arial"/>
        </w:rPr>
        <w:t xml:space="preserve"> </w:t>
      </w:r>
      <w:r w:rsidR="009716D0" w:rsidRPr="00315833">
        <w:rPr>
          <w:rFonts w:cs="Arial"/>
          <w:i/>
          <w:iCs/>
        </w:rPr>
        <w:t xml:space="preserve">identification and </w:t>
      </w:r>
      <w:proofErr w:type="spellStart"/>
      <w:r w:rsidR="009716D0" w:rsidRPr="00315833">
        <w:rPr>
          <w:rFonts w:cs="Arial"/>
          <w:i/>
          <w:iCs/>
        </w:rPr>
        <w:t>prioritisation</w:t>
      </w:r>
      <w:proofErr w:type="spellEnd"/>
      <w:r w:rsidR="009716D0" w:rsidRPr="00315833">
        <w:rPr>
          <w:rFonts w:cs="Arial"/>
          <w:i/>
          <w:iCs/>
        </w:rPr>
        <w:t xml:space="preserve"> of offenders needs</w:t>
      </w:r>
      <w:r w:rsidR="00A16CB7" w:rsidRPr="00315833">
        <w:rPr>
          <w:rFonts w:cs="Arial"/>
          <w:i/>
          <w:iCs/>
        </w:rPr>
        <w:t xml:space="preserve">, </w:t>
      </w:r>
      <w:r w:rsidR="009716D0" w:rsidRPr="00315833">
        <w:rPr>
          <w:rFonts w:cs="Arial"/>
        </w:rPr>
        <w:t xml:space="preserve">a process of </w:t>
      </w:r>
      <w:proofErr w:type="spellStart"/>
      <w:r w:rsidR="009716D0" w:rsidRPr="00315833">
        <w:rPr>
          <w:rFonts w:cs="Arial"/>
        </w:rPr>
        <w:t>f</w:t>
      </w:r>
      <w:r w:rsidR="007D0400" w:rsidRPr="00315833">
        <w:rPr>
          <w:rFonts w:cs="Arial"/>
        </w:rPr>
        <w:t>amiliarisation</w:t>
      </w:r>
      <w:proofErr w:type="spellEnd"/>
      <w:r w:rsidR="007D0400" w:rsidRPr="00315833">
        <w:rPr>
          <w:rFonts w:cs="Arial"/>
        </w:rPr>
        <w:t xml:space="preserve"> with either the </w:t>
      </w:r>
      <w:r w:rsidR="009716D0" w:rsidRPr="00315833">
        <w:rPr>
          <w:rFonts w:cs="Arial"/>
        </w:rPr>
        <w:t xml:space="preserve">needs of each </w:t>
      </w:r>
      <w:r w:rsidR="007D0400" w:rsidRPr="00315833">
        <w:rPr>
          <w:rFonts w:cs="Arial"/>
        </w:rPr>
        <w:t xml:space="preserve">individual </w:t>
      </w:r>
      <w:r w:rsidR="009716D0" w:rsidRPr="00315833">
        <w:rPr>
          <w:rFonts w:cs="Arial"/>
        </w:rPr>
        <w:t xml:space="preserve">offender or the more </w:t>
      </w:r>
      <w:proofErr w:type="spellStart"/>
      <w:r w:rsidR="009716D0" w:rsidRPr="00315833">
        <w:rPr>
          <w:rFonts w:cs="Arial"/>
        </w:rPr>
        <w:t>generalised</w:t>
      </w:r>
      <w:proofErr w:type="spellEnd"/>
      <w:r w:rsidR="009716D0" w:rsidRPr="00315833">
        <w:rPr>
          <w:rFonts w:cs="Arial"/>
        </w:rPr>
        <w:t xml:space="preserve"> needs of a group of offenders. </w:t>
      </w:r>
      <w:r w:rsidR="000D4A14" w:rsidRPr="00315833">
        <w:rPr>
          <w:rFonts w:cs="Arial"/>
        </w:rPr>
        <w:t xml:space="preserve"> </w:t>
      </w:r>
      <w:r w:rsidR="009716D0" w:rsidRPr="00315833">
        <w:rPr>
          <w:rFonts w:cs="Arial"/>
        </w:rPr>
        <w:t xml:space="preserve">At the level </w:t>
      </w:r>
      <w:r w:rsidR="00B627BB" w:rsidRPr="00315833">
        <w:rPr>
          <w:rFonts w:cs="Arial"/>
        </w:rPr>
        <w:t>of the individual offender,</w:t>
      </w:r>
      <w:r w:rsidR="009716D0" w:rsidRPr="00315833">
        <w:rPr>
          <w:rFonts w:cs="Arial"/>
        </w:rPr>
        <w:t xml:space="preserve"> </w:t>
      </w:r>
      <w:proofErr w:type="spellStart"/>
      <w:r w:rsidR="009716D0" w:rsidRPr="00315833">
        <w:rPr>
          <w:rFonts w:cs="Arial"/>
        </w:rPr>
        <w:t>fa</w:t>
      </w:r>
      <w:r w:rsidR="00174853" w:rsidRPr="00315833">
        <w:rPr>
          <w:rFonts w:cs="Arial"/>
        </w:rPr>
        <w:t>miliarisation</w:t>
      </w:r>
      <w:proofErr w:type="spellEnd"/>
      <w:r w:rsidR="00174853" w:rsidRPr="00315833">
        <w:rPr>
          <w:rFonts w:cs="Arial"/>
        </w:rPr>
        <w:t xml:space="preserve"> occurs through</w:t>
      </w:r>
      <w:r w:rsidR="009716D0" w:rsidRPr="00315833">
        <w:rPr>
          <w:rFonts w:cs="Arial"/>
        </w:rPr>
        <w:t xml:space="preserve"> professional</w:t>
      </w:r>
      <w:r w:rsidR="00174853" w:rsidRPr="00315833">
        <w:rPr>
          <w:rFonts w:cs="Arial"/>
        </w:rPr>
        <w:t>s</w:t>
      </w:r>
      <w:r w:rsidR="009716D0" w:rsidRPr="00315833">
        <w:rPr>
          <w:rFonts w:cs="Arial"/>
        </w:rPr>
        <w:t xml:space="preserve"> actively soliciting information from the offender </w:t>
      </w:r>
      <w:proofErr w:type="spellStart"/>
      <w:r w:rsidR="009716D0" w:rsidRPr="00315833">
        <w:rPr>
          <w:rFonts w:cs="Arial"/>
        </w:rPr>
        <w:t>uniprofessionally</w:t>
      </w:r>
      <w:proofErr w:type="spellEnd"/>
      <w:r w:rsidR="00A61321" w:rsidRPr="00315833">
        <w:rPr>
          <w:rFonts w:cs="Arial"/>
        </w:rPr>
        <w:t xml:space="preserve">.  In other words, </w:t>
      </w:r>
      <w:r w:rsidR="00792CF6" w:rsidRPr="00315833">
        <w:rPr>
          <w:rFonts w:cs="Arial"/>
        </w:rPr>
        <w:t xml:space="preserve">when leaders talk about </w:t>
      </w:r>
      <w:r w:rsidR="00F21DA1" w:rsidRPr="00315833">
        <w:rPr>
          <w:rFonts w:cs="Arial"/>
        </w:rPr>
        <w:t>their work with a mentally ill</w:t>
      </w:r>
      <w:r w:rsidR="000D4A14" w:rsidRPr="00315833">
        <w:rPr>
          <w:rFonts w:cs="Arial"/>
        </w:rPr>
        <w:t xml:space="preserve"> offender</w:t>
      </w:r>
      <w:r w:rsidR="00F21DA1" w:rsidRPr="00315833">
        <w:rPr>
          <w:rFonts w:cs="Arial"/>
        </w:rPr>
        <w:t xml:space="preserve">, they speak first of their </w:t>
      </w:r>
      <w:proofErr w:type="spellStart"/>
      <w:r w:rsidR="00F21DA1" w:rsidRPr="00315833">
        <w:rPr>
          <w:rFonts w:cs="Arial"/>
        </w:rPr>
        <w:t>uniprofessional</w:t>
      </w:r>
      <w:proofErr w:type="spellEnd"/>
      <w:r w:rsidR="00F21DA1" w:rsidRPr="00315833">
        <w:rPr>
          <w:rFonts w:cs="Arial"/>
        </w:rPr>
        <w:t xml:space="preserve"> activity within their</w:t>
      </w:r>
      <w:r w:rsidR="00A61321" w:rsidRPr="00315833">
        <w:rPr>
          <w:rFonts w:cs="Arial"/>
        </w:rPr>
        <w:t xml:space="preserve"> </w:t>
      </w:r>
      <w:r w:rsidR="00F21DA1" w:rsidRPr="00315833">
        <w:rPr>
          <w:rFonts w:cs="Arial"/>
        </w:rPr>
        <w:t>respective</w:t>
      </w:r>
      <w:r w:rsidR="00E90F06" w:rsidRPr="00315833">
        <w:rPr>
          <w:rFonts w:cs="Arial"/>
        </w:rPr>
        <w:t xml:space="preserve"> </w:t>
      </w:r>
      <w:r w:rsidR="000D4A14" w:rsidRPr="00315833">
        <w:rPr>
          <w:rFonts w:cs="Arial"/>
        </w:rPr>
        <w:t>M</w:t>
      </w:r>
      <w:r w:rsidR="00F21DA1" w:rsidRPr="00315833">
        <w:rPr>
          <w:rFonts w:cs="Arial"/>
        </w:rPr>
        <w:t xml:space="preserve">HS or CJS </w:t>
      </w:r>
      <w:r w:rsidR="00765E82" w:rsidRPr="00315833">
        <w:rPr>
          <w:rFonts w:cs="Arial"/>
        </w:rPr>
        <w:t>activity system</w:t>
      </w:r>
      <w:r w:rsidR="00F21DA1" w:rsidRPr="00315833">
        <w:rPr>
          <w:rFonts w:cs="Arial"/>
        </w:rPr>
        <w:t xml:space="preserve">, working in parallel but in </w:t>
      </w:r>
      <w:r w:rsidR="00E90F06" w:rsidRPr="00315833">
        <w:rPr>
          <w:rFonts w:cs="Arial"/>
        </w:rPr>
        <w:t>isolation from</w:t>
      </w:r>
      <w:r w:rsidR="00F21DA1" w:rsidRPr="00315833">
        <w:rPr>
          <w:rFonts w:cs="Arial"/>
        </w:rPr>
        <w:t xml:space="preserve"> the other system</w:t>
      </w:r>
      <w:r w:rsidR="007D0400" w:rsidRPr="00315833">
        <w:rPr>
          <w:rFonts w:cs="Arial"/>
        </w:rPr>
        <w:t xml:space="preserve">.  </w:t>
      </w:r>
      <w:r w:rsidR="00F21DA1" w:rsidRPr="00315833">
        <w:rPr>
          <w:rFonts w:cs="Arial"/>
        </w:rPr>
        <w:t>Participants described how, for p</w:t>
      </w:r>
      <w:r w:rsidR="009716D0" w:rsidRPr="00315833">
        <w:rPr>
          <w:rFonts w:cs="Arial"/>
        </w:rPr>
        <w:t>rison staff</w:t>
      </w:r>
      <w:r w:rsidR="008818DD" w:rsidRPr="00315833">
        <w:rPr>
          <w:rFonts w:cs="Arial"/>
        </w:rPr>
        <w:t>,</w:t>
      </w:r>
      <w:r w:rsidR="009716D0" w:rsidRPr="00315833">
        <w:rPr>
          <w:rFonts w:cs="Arial"/>
        </w:rPr>
        <w:t xml:space="preserve"> </w:t>
      </w:r>
      <w:r w:rsidR="006A202B" w:rsidRPr="00315833">
        <w:rPr>
          <w:rFonts w:cs="Arial"/>
        </w:rPr>
        <w:t xml:space="preserve">prisoner needs </w:t>
      </w:r>
      <w:r w:rsidR="007D0400" w:rsidRPr="00315833">
        <w:rPr>
          <w:rFonts w:cs="Arial"/>
        </w:rPr>
        <w:t>are identified at the</w:t>
      </w:r>
      <w:r w:rsidR="006217F0" w:rsidRPr="00315833">
        <w:rPr>
          <w:rFonts w:cs="Arial"/>
        </w:rPr>
        <w:t xml:space="preserve"> </w:t>
      </w:r>
      <w:r w:rsidR="00B627BB" w:rsidRPr="00315833">
        <w:rPr>
          <w:rFonts w:cs="Arial"/>
        </w:rPr>
        <w:t>entrance interview</w:t>
      </w:r>
      <w:r w:rsidR="009716D0" w:rsidRPr="00315833">
        <w:rPr>
          <w:rFonts w:cs="Arial"/>
        </w:rPr>
        <w:t xml:space="preserve"> when </w:t>
      </w:r>
      <w:r w:rsidR="00F21DA1" w:rsidRPr="00315833">
        <w:rPr>
          <w:rFonts w:cs="Arial"/>
        </w:rPr>
        <w:t xml:space="preserve">the offender is </w:t>
      </w:r>
      <w:r w:rsidR="006A202B" w:rsidRPr="00315833">
        <w:rPr>
          <w:rFonts w:cs="Arial"/>
        </w:rPr>
        <w:t xml:space="preserve">admitted to prison or when the </w:t>
      </w:r>
      <w:r w:rsidR="009716D0" w:rsidRPr="00315833">
        <w:rPr>
          <w:rFonts w:cs="Arial"/>
        </w:rPr>
        <w:t xml:space="preserve">offender </w:t>
      </w:r>
      <w:r w:rsidR="00FC4BBB" w:rsidRPr="00315833">
        <w:rPr>
          <w:rFonts w:cs="Arial"/>
        </w:rPr>
        <w:t xml:space="preserve">seeks help </w:t>
      </w:r>
      <w:r w:rsidR="006A202B" w:rsidRPr="00315833">
        <w:rPr>
          <w:rFonts w:cs="Arial"/>
        </w:rPr>
        <w:t>proactively</w:t>
      </w:r>
      <w:r w:rsidR="009716D0" w:rsidRPr="00315833">
        <w:rPr>
          <w:rFonts w:cs="Arial"/>
        </w:rPr>
        <w:t xml:space="preserve"> (e.g., self referral to the prison nurse). For </w:t>
      </w:r>
      <w:proofErr w:type="spellStart"/>
      <w:r w:rsidR="009716D0" w:rsidRPr="00315833">
        <w:rPr>
          <w:rFonts w:cs="Arial"/>
        </w:rPr>
        <w:t>specialised</w:t>
      </w:r>
      <w:proofErr w:type="spellEnd"/>
      <w:r w:rsidR="009716D0" w:rsidRPr="00315833">
        <w:rPr>
          <w:rFonts w:cs="Arial"/>
        </w:rPr>
        <w:t xml:space="preserve"> mental health staff</w:t>
      </w:r>
      <w:r w:rsidR="0060485A" w:rsidRPr="00315833">
        <w:rPr>
          <w:rFonts w:cs="Arial"/>
        </w:rPr>
        <w:t>,</w:t>
      </w:r>
      <w:r w:rsidR="009716D0" w:rsidRPr="00315833">
        <w:rPr>
          <w:rFonts w:cs="Arial"/>
        </w:rPr>
        <w:t xml:space="preserve"> </w:t>
      </w:r>
      <w:r w:rsidR="00683A42" w:rsidRPr="00315833">
        <w:rPr>
          <w:rFonts w:cs="Arial"/>
        </w:rPr>
        <w:t xml:space="preserve">identification of needs </w:t>
      </w:r>
      <w:r w:rsidR="009716D0" w:rsidRPr="00315833">
        <w:rPr>
          <w:rFonts w:cs="Arial"/>
        </w:rPr>
        <w:t>take</w:t>
      </w:r>
      <w:r w:rsidR="00683A42" w:rsidRPr="00315833">
        <w:rPr>
          <w:rFonts w:cs="Arial"/>
        </w:rPr>
        <w:t>s</w:t>
      </w:r>
      <w:r w:rsidR="009716D0" w:rsidRPr="00315833">
        <w:rPr>
          <w:rFonts w:cs="Arial"/>
        </w:rPr>
        <w:t xml:space="preserve"> place when offenders are </w:t>
      </w:r>
      <w:r w:rsidR="00D72D1D" w:rsidRPr="00315833">
        <w:rPr>
          <w:rFonts w:cs="Arial"/>
        </w:rPr>
        <w:t xml:space="preserve">admitted </w:t>
      </w:r>
      <w:r w:rsidR="009716D0" w:rsidRPr="00315833">
        <w:rPr>
          <w:rFonts w:cs="Arial"/>
        </w:rPr>
        <w:t xml:space="preserve">to secure wards in the hospital </w:t>
      </w:r>
      <w:r w:rsidR="00683A42" w:rsidRPr="00315833">
        <w:rPr>
          <w:rFonts w:cs="Arial"/>
        </w:rPr>
        <w:t xml:space="preserve">after referral from </w:t>
      </w:r>
      <w:r w:rsidR="009716D0" w:rsidRPr="00315833">
        <w:rPr>
          <w:rFonts w:cs="Arial"/>
        </w:rPr>
        <w:t xml:space="preserve">prison staff or in active outreach activity when </w:t>
      </w:r>
      <w:r w:rsidR="00683A42" w:rsidRPr="00315833">
        <w:rPr>
          <w:rFonts w:cs="Arial"/>
        </w:rPr>
        <w:t>professionals from the MHS</w:t>
      </w:r>
      <w:r w:rsidR="00F12133" w:rsidRPr="00315833">
        <w:rPr>
          <w:rFonts w:cs="Arial"/>
        </w:rPr>
        <w:t xml:space="preserve"> </w:t>
      </w:r>
      <w:r w:rsidR="009716D0" w:rsidRPr="00315833">
        <w:rPr>
          <w:rFonts w:cs="Arial"/>
        </w:rPr>
        <w:t xml:space="preserve">go into the prison on regular </w:t>
      </w:r>
      <w:r w:rsidR="00B627BB" w:rsidRPr="00315833">
        <w:rPr>
          <w:rFonts w:cs="Arial"/>
        </w:rPr>
        <w:t>weekly scheduled visits</w:t>
      </w:r>
      <w:r w:rsidR="009716D0" w:rsidRPr="00315833">
        <w:rPr>
          <w:rFonts w:cs="Arial"/>
        </w:rPr>
        <w:t xml:space="preserve">. </w:t>
      </w:r>
      <w:r w:rsidR="00E070F3" w:rsidRPr="00315833">
        <w:rPr>
          <w:rFonts w:cs="Arial"/>
        </w:rPr>
        <w:t xml:space="preserve"> </w:t>
      </w:r>
      <w:r w:rsidR="009716D0" w:rsidRPr="00315833">
        <w:rPr>
          <w:rFonts w:cs="Arial"/>
        </w:rPr>
        <w:t xml:space="preserve">Respondents report offenders to have multiple, interdependent and changing needs, each difficult to untangle one from the other.  </w:t>
      </w:r>
      <w:r w:rsidR="00BE670C" w:rsidRPr="00315833">
        <w:rPr>
          <w:rFonts w:cs="Arial"/>
        </w:rPr>
        <w:t>Participants believed that p</w:t>
      </w:r>
      <w:r w:rsidR="003A5146" w:rsidRPr="00315833">
        <w:rPr>
          <w:rFonts w:cs="Arial"/>
        </w:rPr>
        <w:t>rofessionals</w:t>
      </w:r>
      <w:r w:rsidR="009716D0" w:rsidRPr="00315833">
        <w:rPr>
          <w:rFonts w:cs="Arial"/>
        </w:rPr>
        <w:t xml:space="preserve"> having limited </w:t>
      </w:r>
      <w:proofErr w:type="gramStart"/>
      <w:r w:rsidR="009716D0" w:rsidRPr="00315833">
        <w:rPr>
          <w:rFonts w:cs="Arial"/>
        </w:rPr>
        <w:t>resources,</w:t>
      </w:r>
      <w:proofErr w:type="gramEnd"/>
      <w:r w:rsidR="009716D0" w:rsidRPr="00315833">
        <w:rPr>
          <w:rFonts w:cs="Arial"/>
        </w:rPr>
        <w:t xml:space="preserve"> must </w:t>
      </w:r>
      <w:proofErr w:type="spellStart"/>
      <w:r w:rsidR="009716D0" w:rsidRPr="00315833">
        <w:rPr>
          <w:rFonts w:cs="Arial"/>
        </w:rPr>
        <w:t>prioritise</w:t>
      </w:r>
      <w:proofErr w:type="spellEnd"/>
      <w:r w:rsidR="009716D0" w:rsidRPr="00315833">
        <w:rPr>
          <w:rFonts w:cs="Arial"/>
        </w:rPr>
        <w:t xml:space="preserve"> these</w:t>
      </w:r>
      <w:r w:rsidR="000D4A14" w:rsidRPr="00315833">
        <w:rPr>
          <w:rFonts w:cs="Arial"/>
        </w:rPr>
        <w:t xml:space="preserve"> needs</w:t>
      </w:r>
      <w:r w:rsidR="009716D0" w:rsidRPr="00315833">
        <w:rPr>
          <w:rFonts w:cs="Arial"/>
        </w:rPr>
        <w:t xml:space="preserve">, dealing with the acute needs </w:t>
      </w:r>
      <w:r w:rsidR="003A5146" w:rsidRPr="00315833">
        <w:rPr>
          <w:rFonts w:cs="Arial"/>
        </w:rPr>
        <w:t xml:space="preserve">of the offender first </w:t>
      </w:r>
      <w:r w:rsidR="009716D0" w:rsidRPr="00315833">
        <w:rPr>
          <w:rFonts w:cs="Arial"/>
        </w:rPr>
        <w:t xml:space="preserve">before moving onto those that are longer term.  </w:t>
      </w:r>
      <w:r w:rsidR="00787348" w:rsidRPr="00315833">
        <w:rPr>
          <w:rFonts w:cs="Arial"/>
        </w:rPr>
        <w:t>For an offender with a mental illness, s</w:t>
      </w:r>
      <w:r w:rsidR="009716D0" w:rsidRPr="00315833">
        <w:rPr>
          <w:rFonts w:cs="Arial"/>
        </w:rPr>
        <w:t>heltered housing needs may take precedence over employment needs</w:t>
      </w:r>
      <w:r w:rsidR="000D4A14" w:rsidRPr="00315833">
        <w:rPr>
          <w:rFonts w:cs="Arial"/>
        </w:rPr>
        <w:t>,</w:t>
      </w:r>
      <w:r w:rsidR="009716D0" w:rsidRPr="00315833">
        <w:rPr>
          <w:rFonts w:cs="Arial"/>
        </w:rPr>
        <w:t xml:space="preserve"> </w:t>
      </w:r>
      <w:r w:rsidR="00787348" w:rsidRPr="00315833">
        <w:rPr>
          <w:rFonts w:cs="Arial"/>
        </w:rPr>
        <w:t>for example.</w:t>
      </w:r>
      <w:r w:rsidR="009716D0" w:rsidRPr="00315833">
        <w:rPr>
          <w:rFonts w:cs="Arial"/>
        </w:rPr>
        <w:t xml:space="preserve"> </w:t>
      </w:r>
    </w:p>
    <w:p w14:paraId="7A5A9599" w14:textId="77777777" w:rsidR="00E070F3" w:rsidRPr="00315833" w:rsidRDefault="00E070F3" w:rsidP="00103EBD">
      <w:pPr>
        <w:widowControl w:val="0"/>
        <w:autoSpaceDE w:val="0"/>
        <w:autoSpaceDN w:val="0"/>
        <w:adjustRightInd w:val="0"/>
        <w:spacing w:line="360" w:lineRule="auto"/>
        <w:rPr>
          <w:rFonts w:cs="Arial"/>
        </w:rPr>
      </w:pPr>
    </w:p>
    <w:p w14:paraId="538376A7" w14:textId="6F7B028E" w:rsidR="009716D0" w:rsidRPr="00315833" w:rsidRDefault="00D35A7E" w:rsidP="00103EBD">
      <w:pPr>
        <w:widowControl w:val="0"/>
        <w:autoSpaceDE w:val="0"/>
        <w:autoSpaceDN w:val="0"/>
        <w:adjustRightInd w:val="0"/>
        <w:spacing w:line="360" w:lineRule="auto"/>
        <w:rPr>
          <w:rFonts w:cs="Arial"/>
        </w:rPr>
      </w:pPr>
      <w:r>
        <w:rPr>
          <w:rFonts w:cs="Arial"/>
          <w:highlight w:val="yellow"/>
        </w:rPr>
        <w:t>Four</w:t>
      </w:r>
      <w:r w:rsidR="00A74EB4">
        <w:rPr>
          <w:rFonts w:cs="Arial"/>
          <w:highlight w:val="yellow"/>
        </w:rPr>
        <w:t xml:space="preserve"> </w:t>
      </w:r>
      <w:r w:rsidR="009D3075" w:rsidRPr="009D3075">
        <w:rPr>
          <w:rFonts w:cs="Arial"/>
          <w:highlight w:val="yellow"/>
        </w:rPr>
        <w:t>of the l</w:t>
      </w:r>
      <w:r w:rsidR="00D64ED4" w:rsidRPr="009D3075">
        <w:rPr>
          <w:rFonts w:cs="Arial"/>
          <w:highlight w:val="yellow"/>
        </w:rPr>
        <w:t>eaders</w:t>
      </w:r>
      <w:r w:rsidR="00D64ED4" w:rsidRPr="00315833">
        <w:rPr>
          <w:rFonts w:cs="Arial"/>
        </w:rPr>
        <w:t xml:space="preserve"> in the sample explained how</w:t>
      </w:r>
      <w:r w:rsidR="00174853" w:rsidRPr="00315833">
        <w:rPr>
          <w:rFonts w:cs="Arial"/>
        </w:rPr>
        <w:t xml:space="preserve"> CJS p</w:t>
      </w:r>
      <w:r w:rsidR="006A202B" w:rsidRPr="00315833">
        <w:rPr>
          <w:rFonts w:cs="Arial"/>
        </w:rPr>
        <w:t>rofessionals</w:t>
      </w:r>
      <w:r w:rsidR="00765E82" w:rsidRPr="00315833">
        <w:rPr>
          <w:rFonts w:cs="Arial"/>
        </w:rPr>
        <w:t xml:space="preserve"> </w:t>
      </w:r>
      <w:r w:rsidR="005A1F95">
        <w:rPr>
          <w:rFonts w:cs="Arial"/>
        </w:rPr>
        <w:t xml:space="preserve">specifically </w:t>
      </w:r>
      <w:r w:rsidR="00174853" w:rsidRPr="00315833">
        <w:rPr>
          <w:rFonts w:cs="Arial"/>
        </w:rPr>
        <w:t xml:space="preserve">address </w:t>
      </w:r>
      <w:r w:rsidR="0060485A" w:rsidRPr="00315833">
        <w:rPr>
          <w:rFonts w:cs="Arial"/>
        </w:rPr>
        <w:t>the</w:t>
      </w:r>
      <w:r w:rsidR="009716D0" w:rsidRPr="00315833">
        <w:rPr>
          <w:rFonts w:cs="Arial"/>
        </w:rPr>
        <w:t xml:space="preserve"> needs</w:t>
      </w:r>
      <w:r w:rsidR="0060485A" w:rsidRPr="00315833">
        <w:rPr>
          <w:rFonts w:cs="Arial"/>
        </w:rPr>
        <w:t xml:space="preserve"> identified in offenders</w:t>
      </w:r>
      <w:r w:rsidR="003A5146" w:rsidRPr="00315833">
        <w:rPr>
          <w:rFonts w:cs="Arial"/>
        </w:rPr>
        <w:t xml:space="preserve"> </w:t>
      </w:r>
      <w:r w:rsidR="007D7578" w:rsidRPr="00315833">
        <w:rPr>
          <w:rFonts w:cs="Arial"/>
        </w:rPr>
        <w:t>by</w:t>
      </w:r>
      <w:r w:rsidR="00614DBF" w:rsidRPr="00315833">
        <w:rPr>
          <w:rFonts w:cs="Arial"/>
        </w:rPr>
        <w:t xml:space="preserve"> </w:t>
      </w:r>
      <w:r w:rsidR="009716D0" w:rsidRPr="00315833">
        <w:rPr>
          <w:rFonts w:cs="Arial"/>
          <w:i/>
          <w:iCs/>
        </w:rPr>
        <w:t>ma</w:t>
      </w:r>
      <w:r w:rsidR="00614DBF" w:rsidRPr="00315833">
        <w:rPr>
          <w:rFonts w:cs="Arial"/>
          <w:i/>
          <w:iCs/>
        </w:rPr>
        <w:t>p</w:t>
      </w:r>
      <w:r w:rsidR="009716D0" w:rsidRPr="00315833">
        <w:rPr>
          <w:rFonts w:cs="Arial"/>
          <w:i/>
          <w:iCs/>
        </w:rPr>
        <w:t>p</w:t>
      </w:r>
      <w:r w:rsidR="00D64ED4" w:rsidRPr="00315833">
        <w:rPr>
          <w:rFonts w:cs="Arial"/>
          <w:i/>
          <w:iCs/>
        </w:rPr>
        <w:t>ing</w:t>
      </w:r>
      <w:r w:rsidR="009716D0" w:rsidRPr="00315833">
        <w:rPr>
          <w:rFonts w:cs="Arial"/>
          <w:i/>
          <w:iCs/>
        </w:rPr>
        <w:t xml:space="preserve"> the offender’s existing resources</w:t>
      </w:r>
      <w:r w:rsidR="009716D0" w:rsidRPr="00315833">
        <w:rPr>
          <w:rFonts w:cs="Arial"/>
        </w:rPr>
        <w:t xml:space="preserve"> (e.g., locating the offender’s </w:t>
      </w:r>
      <w:r w:rsidR="00825F38" w:rsidRPr="00315833">
        <w:rPr>
          <w:rFonts w:cs="Arial"/>
        </w:rPr>
        <w:t xml:space="preserve">family doctor </w:t>
      </w:r>
      <w:r w:rsidR="00A74EB4">
        <w:rPr>
          <w:rFonts w:cs="Arial"/>
        </w:rPr>
        <w:t>in the home municipality</w:t>
      </w:r>
      <w:r>
        <w:rPr>
          <w:rFonts w:cs="Arial"/>
        </w:rPr>
        <w:t>.  They then</w:t>
      </w:r>
      <w:r w:rsidR="00A74EB4">
        <w:rPr>
          <w:rFonts w:cs="Arial"/>
        </w:rPr>
        <w:t xml:space="preserve"> describe how they</w:t>
      </w:r>
      <w:r w:rsidR="00EA5646" w:rsidRPr="00315833">
        <w:rPr>
          <w:rFonts w:cs="Arial"/>
        </w:rPr>
        <w:t xml:space="preserve"> </w:t>
      </w:r>
      <w:proofErr w:type="spellStart"/>
      <w:r w:rsidR="009716D0" w:rsidRPr="00315833">
        <w:rPr>
          <w:rFonts w:cs="Arial"/>
          <w:i/>
          <w:iCs/>
        </w:rPr>
        <w:t>mobilise</w:t>
      </w:r>
      <w:proofErr w:type="spellEnd"/>
      <w:r w:rsidR="009716D0" w:rsidRPr="00315833">
        <w:rPr>
          <w:rFonts w:cs="Arial"/>
          <w:i/>
          <w:iCs/>
        </w:rPr>
        <w:t xml:space="preserve"> </w:t>
      </w:r>
      <w:r w:rsidR="009716D0" w:rsidRPr="00315833">
        <w:rPr>
          <w:rFonts w:cs="Arial"/>
        </w:rPr>
        <w:t xml:space="preserve">these </w:t>
      </w:r>
      <w:r w:rsidR="00825F38" w:rsidRPr="00315833">
        <w:rPr>
          <w:rFonts w:cs="Arial"/>
        </w:rPr>
        <w:t xml:space="preserve">resources </w:t>
      </w:r>
      <w:r w:rsidR="009716D0" w:rsidRPr="00315833">
        <w:rPr>
          <w:rFonts w:cs="Arial"/>
        </w:rPr>
        <w:t>by working with the offender to reestablish or rep</w:t>
      </w:r>
      <w:r w:rsidR="00614DBF" w:rsidRPr="00315833">
        <w:rPr>
          <w:rFonts w:cs="Arial"/>
        </w:rPr>
        <w:t>air their</w:t>
      </w:r>
      <w:r w:rsidR="009716D0" w:rsidRPr="00315833">
        <w:rPr>
          <w:rFonts w:cs="Arial"/>
        </w:rPr>
        <w:t xml:space="preserve"> connections</w:t>
      </w:r>
      <w:r w:rsidR="007D7578" w:rsidRPr="00315833">
        <w:rPr>
          <w:rFonts w:cs="Arial"/>
        </w:rPr>
        <w:t xml:space="preserve"> with these resources</w:t>
      </w:r>
      <w:r w:rsidR="009716D0" w:rsidRPr="00315833">
        <w:rPr>
          <w:rFonts w:cs="Arial"/>
        </w:rPr>
        <w:t>.  They alternatively seek to establish new links</w:t>
      </w:r>
      <w:r w:rsidR="00825F38" w:rsidRPr="00315833">
        <w:rPr>
          <w:rFonts w:cs="Arial"/>
        </w:rPr>
        <w:t xml:space="preserve"> </w:t>
      </w:r>
      <w:r w:rsidR="00AF1D5B">
        <w:rPr>
          <w:rFonts w:cs="Arial"/>
        </w:rPr>
        <w:t xml:space="preserve">for the offender </w:t>
      </w:r>
      <w:r w:rsidR="00825F38" w:rsidRPr="00315833">
        <w:rPr>
          <w:rFonts w:cs="Arial"/>
        </w:rPr>
        <w:t>with health and welfare resources</w:t>
      </w:r>
      <w:r w:rsidR="009716D0" w:rsidRPr="00315833">
        <w:rPr>
          <w:rFonts w:cs="Arial"/>
        </w:rPr>
        <w:t xml:space="preserve"> to supplement the offender’s </w:t>
      </w:r>
      <w:r w:rsidR="00825F38" w:rsidRPr="00315833">
        <w:rPr>
          <w:rFonts w:cs="Arial"/>
        </w:rPr>
        <w:t xml:space="preserve">existing </w:t>
      </w:r>
      <w:r w:rsidR="009716D0" w:rsidRPr="00315833">
        <w:rPr>
          <w:rFonts w:cs="Arial"/>
        </w:rPr>
        <w:t xml:space="preserve">support network. </w:t>
      </w:r>
    </w:p>
    <w:p w14:paraId="756BD26F" w14:textId="77777777" w:rsidR="009716D0" w:rsidRPr="00315833" w:rsidRDefault="009716D0" w:rsidP="00103EBD">
      <w:pPr>
        <w:widowControl w:val="0"/>
        <w:autoSpaceDE w:val="0"/>
        <w:autoSpaceDN w:val="0"/>
        <w:adjustRightInd w:val="0"/>
        <w:spacing w:line="360" w:lineRule="auto"/>
        <w:rPr>
          <w:rFonts w:cs="Arial"/>
        </w:rPr>
      </w:pPr>
    </w:p>
    <w:p w14:paraId="4474F07F" w14:textId="0EA2A16E" w:rsidR="00257F20" w:rsidRPr="00315833" w:rsidRDefault="003A5146" w:rsidP="00103EBD">
      <w:pPr>
        <w:widowControl w:val="0"/>
        <w:autoSpaceDE w:val="0"/>
        <w:autoSpaceDN w:val="0"/>
        <w:adjustRightInd w:val="0"/>
        <w:spacing w:line="360" w:lineRule="auto"/>
        <w:rPr>
          <w:rFonts w:cs="Arial"/>
          <w:i/>
          <w:iCs/>
        </w:rPr>
      </w:pPr>
      <w:r w:rsidRPr="00315833">
        <w:rPr>
          <w:rFonts w:cs="Arial"/>
          <w:i/>
          <w:iCs/>
        </w:rPr>
        <w:t>I</w:t>
      </w:r>
      <w:r w:rsidR="00257F20" w:rsidRPr="00315833">
        <w:rPr>
          <w:rFonts w:cs="Arial"/>
          <w:i/>
          <w:iCs/>
        </w:rPr>
        <w:t>f it is not acute then the whole thing will be put on hold and when they are</w:t>
      </w:r>
      <w:r w:rsidRPr="00315833">
        <w:rPr>
          <w:rFonts w:cs="Arial"/>
          <w:i/>
          <w:iCs/>
        </w:rPr>
        <w:t xml:space="preserve"> getting ready to be released.  J</w:t>
      </w:r>
      <w:r w:rsidR="00257F20" w:rsidRPr="00315833">
        <w:rPr>
          <w:rFonts w:cs="Arial"/>
          <w:i/>
          <w:iCs/>
        </w:rPr>
        <w:t xml:space="preserve">ust before they are released, we try to get the inmate to maybe call his psychologist, to say I’m coming back </w:t>
      </w:r>
      <w:r w:rsidR="00257F20" w:rsidRPr="00315833">
        <w:rPr>
          <w:rFonts w:cs="Arial"/>
          <w:iCs/>
        </w:rPr>
        <w:t>(prison nurse)</w:t>
      </w:r>
    </w:p>
    <w:p w14:paraId="553B21DC" w14:textId="77777777" w:rsidR="00257F20" w:rsidRPr="00315833" w:rsidRDefault="00257F20" w:rsidP="00103EBD">
      <w:pPr>
        <w:widowControl w:val="0"/>
        <w:autoSpaceDE w:val="0"/>
        <w:autoSpaceDN w:val="0"/>
        <w:adjustRightInd w:val="0"/>
        <w:spacing w:line="360" w:lineRule="auto"/>
        <w:rPr>
          <w:rFonts w:cs="Arial"/>
        </w:rPr>
      </w:pPr>
    </w:p>
    <w:p w14:paraId="588EDA13" w14:textId="6F3A6E8B" w:rsidR="009716D0" w:rsidRPr="00315833" w:rsidRDefault="00FB0470" w:rsidP="00103EBD">
      <w:pPr>
        <w:widowControl w:val="0"/>
        <w:autoSpaceDE w:val="0"/>
        <w:autoSpaceDN w:val="0"/>
        <w:adjustRightInd w:val="0"/>
        <w:spacing w:line="360" w:lineRule="auto"/>
        <w:rPr>
          <w:rFonts w:cs="Arial"/>
        </w:rPr>
      </w:pPr>
      <w:r w:rsidRPr="00315833">
        <w:rPr>
          <w:rFonts w:cs="Arial"/>
        </w:rPr>
        <w:t xml:space="preserve">Participants described how </w:t>
      </w:r>
      <w:proofErr w:type="gramStart"/>
      <w:r w:rsidRPr="00315833">
        <w:rPr>
          <w:rFonts w:cs="Arial"/>
        </w:rPr>
        <w:t>s</w:t>
      </w:r>
      <w:r w:rsidR="009716D0" w:rsidRPr="00315833">
        <w:rPr>
          <w:rFonts w:cs="Arial"/>
        </w:rPr>
        <w:t xml:space="preserve">taff in </w:t>
      </w:r>
      <w:proofErr w:type="spellStart"/>
      <w:r w:rsidR="009716D0" w:rsidRPr="00315833">
        <w:rPr>
          <w:rFonts w:cs="Arial"/>
        </w:rPr>
        <w:t>specialised</w:t>
      </w:r>
      <w:proofErr w:type="spellEnd"/>
      <w:r w:rsidR="009716D0" w:rsidRPr="00315833">
        <w:rPr>
          <w:rFonts w:cs="Arial"/>
        </w:rPr>
        <w:t xml:space="preserve"> services explore</w:t>
      </w:r>
      <w:proofErr w:type="gramEnd"/>
      <w:r w:rsidR="009716D0" w:rsidRPr="00315833">
        <w:rPr>
          <w:rFonts w:cs="Arial"/>
        </w:rPr>
        <w:t xml:space="preserve"> the treatment that should be provided (e.g., medication, </w:t>
      </w:r>
      <w:r w:rsidR="001932E4" w:rsidRPr="00315833">
        <w:rPr>
          <w:rFonts w:cs="Arial"/>
        </w:rPr>
        <w:t>c</w:t>
      </w:r>
      <w:r w:rsidR="00257F20" w:rsidRPr="00315833">
        <w:rPr>
          <w:rFonts w:cs="Arial"/>
        </w:rPr>
        <w:t xml:space="preserve">ognitive </w:t>
      </w:r>
      <w:proofErr w:type="spellStart"/>
      <w:r w:rsidR="00257F20" w:rsidRPr="00315833">
        <w:rPr>
          <w:rFonts w:cs="Arial"/>
        </w:rPr>
        <w:t>behav</w:t>
      </w:r>
      <w:r w:rsidR="00FF4607" w:rsidRPr="00315833">
        <w:rPr>
          <w:rFonts w:cs="Arial"/>
        </w:rPr>
        <w:t>i</w:t>
      </w:r>
      <w:r w:rsidR="00257F20" w:rsidRPr="00315833">
        <w:rPr>
          <w:rFonts w:cs="Arial"/>
        </w:rPr>
        <w:t>oural</w:t>
      </w:r>
      <w:proofErr w:type="spellEnd"/>
      <w:r w:rsidR="00257F20" w:rsidRPr="00315833">
        <w:rPr>
          <w:rFonts w:cs="Arial"/>
        </w:rPr>
        <w:t xml:space="preserve"> therapy</w:t>
      </w:r>
      <w:r w:rsidR="009716D0" w:rsidRPr="00315833">
        <w:rPr>
          <w:rFonts w:cs="Arial"/>
        </w:rPr>
        <w:t xml:space="preserve">) and where this treatment is best </w:t>
      </w:r>
      <w:r w:rsidR="00EA5646" w:rsidRPr="00315833">
        <w:rPr>
          <w:rFonts w:cs="Arial"/>
        </w:rPr>
        <w:t xml:space="preserve">delivered (in the prison or hospital </w:t>
      </w:r>
      <w:r w:rsidR="009716D0" w:rsidRPr="00315833">
        <w:rPr>
          <w:rFonts w:cs="Arial"/>
        </w:rPr>
        <w:t xml:space="preserve">secure ward). </w:t>
      </w:r>
      <w:r w:rsidR="00257F20" w:rsidRPr="00315833">
        <w:rPr>
          <w:rFonts w:cs="Arial"/>
        </w:rPr>
        <w:t xml:space="preserve"> </w:t>
      </w:r>
      <w:r w:rsidR="009716D0" w:rsidRPr="00315833">
        <w:rPr>
          <w:rFonts w:cs="Arial"/>
        </w:rPr>
        <w:t xml:space="preserve">At a systems level, leaders from both systems map existing services supporting particular groups of offender and seek to fill </w:t>
      </w:r>
      <w:r w:rsidR="00EA5646" w:rsidRPr="00315833">
        <w:rPr>
          <w:rFonts w:cs="Arial"/>
        </w:rPr>
        <w:t xml:space="preserve">service gaps </w:t>
      </w:r>
      <w:r w:rsidR="009716D0" w:rsidRPr="00315833">
        <w:rPr>
          <w:rFonts w:cs="Arial"/>
        </w:rPr>
        <w:t>where these exist.</w:t>
      </w:r>
    </w:p>
    <w:p w14:paraId="7B50ECFB" w14:textId="77777777" w:rsidR="009716D0" w:rsidRPr="00315833" w:rsidRDefault="009716D0" w:rsidP="00103EBD">
      <w:pPr>
        <w:widowControl w:val="0"/>
        <w:autoSpaceDE w:val="0"/>
        <w:autoSpaceDN w:val="0"/>
        <w:adjustRightInd w:val="0"/>
        <w:spacing w:line="360" w:lineRule="auto"/>
        <w:rPr>
          <w:rFonts w:cs="Arial"/>
        </w:rPr>
      </w:pPr>
    </w:p>
    <w:p w14:paraId="6AA05078" w14:textId="6F4659C5" w:rsidR="009716D0" w:rsidRPr="00315833" w:rsidRDefault="001932E4" w:rsidP="00103EBD">
      <w:pPr>
        <w:widowControl w:val="0"/>
        <w:autoSpaceDE w:val="0"/>
        <w:autoSpaceDN w:val="0"/>
        <w:adjustRightInd w:val="0"/>
        <w:spacing w:line="360" w:lineRule="auto"/>
        <w:rPr>
          <w:rFonts w:cs="Arial"/>
        </w:rPr>
      </w:pPr>
      <w:r w:rsidRPr="00315833">
        <w:rPr>
          <w:rFonts w:cs="Arial"/>
          <w:i/>
          <w:iCs/>
        </w:rPr>
        <w:t>I</w:t>
      </w:r>
      <w:r w:rsidR="009716D0" w:rsidRPr="00315833">
        <w:rPr>
          <w:rFonts w:cs="Arial"/>
          <w:i/>
          <w:iCs/>
        </w:rPr>
        <w:t>t</w:t>
      </w:r>
      <w:r w:rsidR="003A5146" w:rsidRPr="00315833">
        <w:rPr>
          <w:rFonts w:cs="Arial"/>
          <w:i/>
          <w:iCs/>
        </w:rPr>
        <w:t xml:space="preserve"> i</w:t>
      </w:r>
      <w:r w:rsidR="009716D0" w:rsidRPr="00315833">
        <w:rPr>
          <w:rFonts w:cs="Arial"/>
          <w:i/>
          <w:iCs/>
        </w:rPr>
        <w:t>s about</w:t>
      </w:r>
      <w:r w:rsidR="003A5146" w:rsidRPr="00315833">
        <w:rPr>
          <w:rFonts w:cs="Arial"/>
          <w:i/>
          <w:iCs/>
        </w:rPr>
        <w:t xml:space="preserve"> reestablishing or maintaining.  T</w:t>
      </w:r>
      <w:r w:rsidR="009716D0" w:rsidRPr="00315833">
        <w:rPr>
          <w:rFonts w:cs="Arial"/>
          <w:i/>
          <w:iCs/>
        </w:rPr>
        <w:t xml:space="preserve">here can be broken relations. As part of the mapping it will be evident that there are a lot of things that have been present in the </w:t>
      </w:r>
      <w:proofErr w:type="gramStart"/>
      <w:r w:rsidR="009716D0" w:rsidRPr="00315833">
        <w:rPr>
          <w:rFonts w:cs="Arial"/>
          <w:i/>
          <w:iCs/>
        </w:rPr>
        <w:t>past which</w:t>
      </w:r>
      <w:proofErr w:type="gramEnd"/>
      <w:r w:rsidR="009716D0" w:rsidRPr="00315833">
        <w:rPr>
          <w:rFonts w:cs="Arial"/>
          <w:i/>
          <w:iCs/>
        </w:rPr>
        <w:t xml:space="preserve"> we can reestablish </w:t>
      </w:r>
      <w:r w:rsidR="009716D0" w:rsidRPr="00315833">
        <w:rPr>
          <w:rFonts w:cs="Arial"/>
          <w:iCs/>
        </w:rPr>
        <w:t>(probation social worker)</w:t>
      </w:r>
    </w:p>
    <w:p w14:paraId="233BEC07" w14:textId="77777777" w:rsidR="009716D0" w:rsidRPr="00315833" w:rsidRDefault="009716D0" w:rsidP="00103EBD">
      <w:pPr>
        <w:widowControl w:val="0"/>
        <w:autoSpaceDE w:val="0"/>
        <w:autoSpaceDN w:val="0"/>
        <w:adjustRightInd w:val="0"/>
        <w:spacing w:line="360" w:lineRule="auto"/>
        <w:rPr>
          <w:rFonts w:cs="Arial"/>
        </w:rPr>
      </w:pPr>
    </w:p>
    <w:p w14:paraId="79440A67" w14:textId="373799AB" w:rsidR="009716D0" w:rsidRPr="00315833" w:rsidRDefault="001932E4" w:rsidP="00103EBD">
      <w:pPr>
        <w:widowControl w:val="0"/>
        <w:autoSpaceDE w:val="0"/>
        <w:autoSpaceDN w:val="0"/>
        <w:adjustRightInd w:val="0"/>
        <w:spacing w:line="360" w:lineRule="auto"/>
        <w:rPr>
          <w:rFonts w:cs="Arial"/>
          <w:b/>
          <w:bCs/>
        </w:rPr>
      </w:pPr>
      <w:r w:rsidRPr="00AF1D5B">
        <w:rPr>
          <w:rFonts w:cs="Arial"/>
          <w:i/>
        </w:rPr>
        <w:t>Engaging the offender</w:t>
      </w:r>
      <w:r w:rsidR="00AF1D5B" w:rsidRPr="00AF1D5B">
        <w:rPr>
          <w:rFonts w:cs="Arial"/>
        </w:rPr>
        <w:t xml:space="preserve"> and the </w:t>
      </w:r>
      <w:r w:rsidR="009716D0" w:rsidRPr="00AF1D5B">
        <w:rPr>
          <w:rFonts w:cs="Arial"/>
        </w:rPr>
        <w:t xml:space="preserve">collaboration </w:t>
      </w:r>
      <w:r w:rsidR="00EA5646" w:rsidRPr="00AF1D5B">
        <w:rPr>
          <w:rFonts w:cs="Arial"/>
        </w:rPr>
        <w:t>between the professional and</w:t>
      </w:r>
      <w:r w:rsidR="009716D0" w:rsidRPr="00AF1D5B">
        <w:rPr>
          <w:rFonts w:cs="Arial"/>
        </w:rPr>
        <w:t xml:space="preserve"> offender is</w:t>
      </w:r>
      <w:r w:rsidR="009716D0" w:rsidRPr="00315833">
        <w:rPr>
          <w:rFonts w:cs="Arial"/>
        </w:rPr>
        <w:t xml:space="preserve"> central to </w:t>
      </w:r>
      <w:r w:rsidR="009716D0" w:rsidRPr="00D35A7E">
        <w:rPr>
          <w:rFonts w:cs="Arial"/>
          <w:highlight w:val="yellow"/>
        </w:rPr>
        <w:t>all</w:t>
      </w:r>
      <w:r w:rsidR="009716D0" w:rsidRPr="00315833">
        <w:rPr>
          <w:rFonts w:cs="Arial"/>
        </w:rPr>
        <w:t xml:space="preserve"> responden</w:t>
      </w:r>
      <w:r w:rsidR="007D7578" w:rsidRPr="00315833">
        <w:rPr>
          <w:rFonts w:cs="Arial"/>
        </w:rPr>
        <w:t xml:space="preserve">ts in their discussions </w:t>
      </w:r>
      <w:r w:rsidR="00AF1D5B">
        <w:rPr>
          <w:rFonts w:cs="Arial"/>
        </w:rPr>
        <w:t>T</w:t>
      </w:r>
      <w:r w:rsidR="007D7578" w:rsidRPr="00315833">
        <w:rPr>
          <w:rFonts w:cs="Arial"/>
        </w:rPr>
        <w:t xml:space="preserve">hey describe this </w:t>
      </w:r>
      <w:r w:rsidR="00133A28" w:rsidRPr="00315833">
        <w:rPr>
          <w:rFonts w:cs="Arial"/>
        </w:rPr>
        <w:t>professional–offender relationship</w:t>
      </w:r>
      <w:r w:rsidR="007C79FA" w:rsidRPr="00315833">
        <w:rPr>
          <w:rFonts w:cs="Arial"/>
        </w:rPr>
        <w:t xml:space="preserve"> </w:t>
      </w:r>
      <w:r w:rsidR="007D7578" w:rsidRPr="00315833">
        <w:rPr>
          <w:rFonts w:cs="Arial"/>
        </w:rPr>
        <w:t>as</w:t>
      </w:r>
      <w:r w:rsidR="0029632A" w:rsidRPr="00315833">
        <w:rPr>
          <w:rFonts w:cs="Arial"/>
        </w:rPr>
        <w:t xml:space="preserve"> </w:t>
      </w:r>
      <w:r w:rsidR="009716D0" w:rsidRPr="00315833">
        <w:rPr>
          <w:rFonts w:cs="Arial"/>
        </w:rPr>
        <w:t>particularly difficult during early contact wi</w:t>
      </w:r>
      <w:r w:rsidR="007C79FA" w:rsidRPr="00315833">
        <w:rPr>
          <w:rFonts w:cs="Arial"/>
        </w:rPr>
        <w:t xml:space="preserve">th the criminal justice system </w:t>
      </w:r>
      <w:r w:rsidR="009716D0" w:rsidRPr="00315833">
        <w:rPr>
          <w:rFonts w:cs="Arial"/>
        </w:rPr>
        <w:t>when the</w:t>
      </w:r>
      <w:r w:rsidR="00DE7A8E" w:rsidRPr="00315833">
        <w:rPr>
          <w:rFonts w:cs="Arial"/>
        </w:rPr>
        <w:t xml:space="preserve"> professional is unfamiliar with the</w:t>
      </w:r>
      <w:r w:rsidR="009716D0" w:rsidRPr="00315833">
        <w:rPr>
          <w:rFonts w:cs="Arial"/>
        </w:rPr>
        <w:t xml:space="preserve"> motives and history of the offender.   This is especially the case when acute conditions present themselves and it is unclear the reasons behind disruptive </w:t>
      </w:r>
      <w:proofErr w:type="spellStart"/>
      <w:r w:rsidR="009716D0" w:rsidRPr="00315833">
        <w:rPr>
          <w:rFonts w:cs="Arial"/>
        </w:rPr>
        <w:t>behaviour</w:t>
      </w:r>
      <w:proofErr w:type="spellEnd"/>
      <w:r w:rsidR="009716D0" w:rsidRPr="00315833">
        <w:rPr>
          <w:rFonts w:cs="Arial"/>
        </w:rPr>
        <w:t xml:space="preserve"> and hence the appropriate course</w:t>
      </w:r>
      <w:r w:rsidR="00F12133" w:rsidRPr="00315833">
        <w:rPr>
          <w:rFonts w:cs="Arial"/>
        </w:rPr>
        <w:t xml:space="preserve"> of action (</w:t>
      </w:r>
      <w:r w:rsidR="009716D0" w:rsidRPr="00315833">
        <w:rPr>
          <w:rFonts w:cs="Arial"/>
        </w:rPr>
        <w:t>e.g. is the offender pretending, withdrawing from drugs, mentally ill, afraid?).</w:t>
      </w:r>
    </w:p>
    <w:p w14:paraId="4250009D" w14:textId="77777777" w:rsidR="009716D0" w:rsidRPr="00315833" w:rsidRDefault="009716D0" w:rsidP="00103EBD">
      <w:pPr>
        <w:widowControl w:val="0"/>
        <w:autoSpaceDE w:val="0"/>
        <w:autoSpaceDN w:val="0"/>
        <w:adjustRightInd w:val="0"/>
        <w:spacing w:line="360" w:lineRule="auto"/>
        <w:rPr>
          <w:rFonts w:cs="Arial"/>
        </w:rPr>
      </w:pPr>
    </w:p>
    <w:p w14:paraId="12344FCB" w14:textId="1C8EAB80" w:rsidR="009716D0" w:rsidRPr="00315833" w:rsidRDefault="009716D0" w:rsidP="00103EBD">
      <w:pPr>
        <w:widowControl w:val="0"/>
        <w:autoSpaceDE w:val="0"/>
        <w:autoSpaceDN w:val="0"/>
        <w:adjustRightInd w:val="0"/>
        <w:spacing w:line="360" w:lineRule="auto"/>
        <w:rPr>
          <w:rFonts w:cs="Arial"/>
        </w:rPr>
      </w:pPr>
      <w:r w:rsidRPr="00315833">
        <w:rPr>
          <w:rFonts w:cs="Arial"/>
        </w:rPr>
        <w:t>Responden</w:t>
      </w:r>
      <w:r w:rsidR="00AF1D5B">
        <w:rPr>
          <w:rFonts w:cs="Arial"/>
        </w:rPr>
        <w:t>ts describe offender</w:t>
      </w:r>
      <w:r w:rsidR="00133A28" w:rsidRPr="00315833">
        <w:rPr>
          <w:rFonts w:cs="Arial"/>
        </w:rPr>
        <w:t>s</w:t>
      </w:r>
      <w:r w:rsidR="00AF1D5B">
        <w:rPr>
          <w:rFonts w:cs="Arial"/>
        </w:rPr>
        <w:t>’</w:t>
      </w:r>
      <w:r w:rsidR="00133A28" w:rsidRPr="00315833">
        <w:rPr>
          <w:rFonts w:cs="Arial"/>
        </w:rPr>
        <w:t xml:space="preserve"> stay</w:t>
      </w:r>
      <w:r w:rsidRPr="00315833">
        <w:rPr>
          <w:rFonts w:cs="Arial"/>
        </w:rPr>
        <w:t xml:space="preserve"> in prison as a valuable opportunity to work with </w:t>
      </w:r>
      <w:r w:rsidR="00133A28" w:rsidRPr="00315833">
        <w:rPr>
          <w:rFonts w:cs="Arial"/>
        </w:rPr>
        <w:t xml:space="preserve">them </w:t>
      </w:r>
      <w:r w:rsidRPr="00315833">
        <w:rPr>
          <w:rFonts w:cs="Arial"/>
        </w:rPr>
        <w:t>in a controlled environment.  But no matter how good the collaborative efforts between professions and</w:t>
      </w:r>
      <w:r w:rsidR="00CC3FE4" w:rsidRPr="00315833">
        <w:rPr>
          <w:rFonts w:cs="Arial"/>
        </w:rPr>
        <w:t xml:space="preserve"> </w:t>
      </w:r>
      <w:proofErr w:type="spellStart"/>
      <w:r w:rsidR="00CC3FE4" w:rsidRPr="00315833">
        <w:rPr>
          <w:rFonts w:cs="Arial"/>
        </w:rPr>
        <w:t>organisations</w:t>
      </w:r>
      <w:proofErr w:type="spellEnd"/>
      <w:r w:rsidR="00CC3FE4" w:rsidRPr="00315833">
        <w:rPr>
          <w:rFonts w:cs="Arial"/>
        </w:rPr>
        <w:t xml:space="preserve"> in addressing</w:t>
      </w:r>
      <w:r w:rsidRPr="00315833">
        <w:rPr>
          <w:rFonts w:cs="Arial"/>
        </w:rPr>
        <w:t xml:space="preserve"> offenders</w:t>
      </w:r>
      <w:r w:rsidR="00825F38" w:rsidRPr="00315833">
        <w:rPr>
          <w:rFonts w:cs="Arial"/>
        </w:rPr>
        <w:t>’</w:t>
      </w:r>
      <w:r w:rsidRPr="00315833">
        <w:rPr>
          <w:rFonts w:cs="Arial"/>
        </w:rPr>
        <w:t xml:space="preserve"> rehabilitation needs</w:t>
      </w:r>
      <w:r w:rsidR="00911A4F" w:rsidRPr="00315833">
        <w:rPr>
          <w:rFonts w:cs="Arial"/>
        </w:rPr>
        <w:t xml:space="preserve">, </w:t>
      </w:r>
      <w:r w:rsidR="00CC3FE4" w:rsidRPr="00315833">
        <w:rPr>
          <w:rFonts w:cs="Arial"/>
        </w:rPr>
        <w:t>professionals</w:t>
      </w:r>
      <w:r w:rsidRPr="00315833">
        <w:rPr>
          <w:rFonts w:cs="Arial"/>
        </w:rPr>
        <w:t xml:space="preserve"> </w:t>
      </w:r>
      <w:proofErr w:type="spellStart"/>
      <w:r w:rsidRPr="00315833">
        <w:rPr>
          <w:rFonts w:cs="Arial"/>
        </w:rPr>
        <w:t>recognise</w:t>
      </w:r>
      <w:proofErr w:type="spellEnd"/>
      <w:r w:rsidRPr="00315833">
        <w:rPr>
          <w:rFonts w:cs="Arial"/>
        </w:rPr>
        <w:t xml:space="preserve"> that </w:t>
      </w:r>
      <w:r w:rsidR="007E4C56" w:rsidRPr="00315833">
        <w:rPr>
          <w:rFonts w:cs="Arial"/>
        </w:rPr>
        <w:t>w</w:t>
      </w:r>
      <w:r w:rsidRPr="00315833">
        <w:rPr>
          <w:rFonts w:cs="Arial"/>
        </w:rPr>
        <w:t xml:space="preserve">ithout </w:t>
      </w:r>
      <w:r w:rsidR="007E4C56" w:rsidRPr="00315833">
        <w:rPr>
          <w:rFonts w:cs="Arial"/>
        </w:rPr>
        <w:t>offender</w:t>
      </w:r>
      <w:r w:rsidRPr="00315833">
        <w:rPr>
          <w:rFonts w:cs="Arial"/>
        </w:rPr>
        <w:t xml:space="preserve"> cooperation within the network, </w:t>
      </w:r>
      <w:proofErr w:type="spellStart"/>
      <w:r w:rsidRPr="00315833">
        <w:rPr>
          <w:rFonts w:cs="Arial"/>
        </w:rPr>
        <w:t>interorganisational</w:t>
      </w:r>
      <w:proofErr w:type="spellEnd"/>
      <w:r w:rsidRPr="00315833">
        <w:rPr>
          <w:rFonts w:cs="Arial"/>
        </w:rPr>
        <w:t xml:space="preserve"> and </w:t>
      </w:r>
      <w:proofErr w:type="spellStart"/>
      <w:r w:rsidRPr="00315833">
        <w:rPr>
          <w:rFonts w:cs="Arial"/>
        </w:rPr>
        <w:t>interprofessional</w:t>
      </w:r>
      <w:proofErr w:type="spellEnd"/>
      <w:r w:rsidRPr="00315833">
        <w:rPr>
          <w:rFonts w:cs="Arial"/>
        </w:rPr>
        <w:t xml:space="preserve"> collaboration efforts are doomed to fail: </w:t>
      </w:r>
      <w:r w:rsidR="008D5D61" w:rsidRPr="00315833">
        <w:rPr>
          <w:rFonts w:cs="Arial"/>
        </w:rPr>
        <w:t xml:space="preserve">an offender may be recommended </w:t>
      </w:r>
      <w:r w:rsidRPr="00315833">
        <w:rPr>
          <w:rFonts w:cs="Arial"/>
        </w:rPr>
        <w:t xml:space="preserve">a </w:t>
      </w:r>
      <w:r w:rsidR="00825F38" w:rsidRPr="00315833">
        <w:rPr>
          <w:rFonts w:cs="Arial"/>
        </w:rPr>
        <w:t>doctor</w:t>
      </w:r>
      <w:r w:rsidRPr="00315833">
        <w:rPr>
          <w:rFonts w:cs="Arial"/>
        </w:rPr>
        <w:t xml:space="preserve"> in the home municipality, for example, before</w:t>
      </w:r>
      <w:r w:rsidR="00376AB8" w:rsidRPr="00315833">
        <w:rPr>
          <w:rFonts w:cs="Arial"/>
        </w:rPr>
        <w:t xml:space="preserve"> the offender’s</w:t>
      </w:r>
      <w:r w:rsidR="00DE7A8E" w:rsidRPr="00315833">
        <w:rPr>
          <w:rFonts w:cs="Arial"/>
        </w:rPr>
        <w:t xml:space="preserve"> release </w:t>
      </w:r>
      <w:r w:rsidRPr="00315833">
        <w:rPr>
          <w:rFonts w:cs="Arial"/>
        </w:rPr>
        <w:t xml:space="preserve">but </w:t>
      </w:r>
      <w:r w:rsidR="00376AB8" w:rsidRPr="00315833">
        <w:rPr>
          <w:rFonts w:cs="Arial"/>
        </w:rPr>
        <w:t>the individual</w:t>
      </w:r>
      <w:r w:rsidRPr="00315833">
        <w:rPr>
          <w:rFonts w:cs="Arial"/>
        </w:rPr>
        <w:t xml:space="preserve"> may choose not to attend the scheduled appointment when on the outside; the</w:t>
      </w:r>
      <w:r w:rsidR="00376AB8" w:rsidRPr="00315833">
        <w:rPr>
          <w:rFonts w:cs="Arial"/>
        </w:rPr>
        <w:t xml:space="preserve">y </w:t>
      </w:r>
      <w:r w:rsidRPr="00315833">
        <w:rPr>
          <w:rFonts w:cs="Arial"/>
        </w:rPr>
        <w:t xml:space="preserve">may resort to substance misuse despite </w:t>
      </w:r>
      <w:r w:rsidR="008D5D61" w:rsidRPr="00315833">
        <w:rPr>
          <w:rFonts w:cs="Arial"/>
        </w:rPr>
        <w:t xml:space="preserve">being enrolled on </w:t>
      </w:r>
      <w:r w:rsidRPr="00315833">
        <w:rPr>
          <w:rFonts w:cs="Arial"/>
        </w:rPr>
        <w:t xml:space="preserve">a substance misuse </w:t>
      </w:r>
      <w:proofErr w:type="spellStart"/>
      <w:r w:rsidRPr="00315833">
        <w:rPr>
          <w:rFonts w:cs="Arial"/>
        </w:rPr>
        <w:t>programme</w:t>
      </w:r>
      <w:proofErr w:type="spellEnd"/>
      <w:r w:rsidRPr="00315833">
        <w:rPr>
          <w:rFonts w:cs="Arial"/>
        </w:rPr>
        <w:t xml:space="preserve"> </w:t>
      </w:r>
      <w:r w:rsidR="008D5D61" w:rsidRPr="00315833">
        <w:rPr>
          <w:rFonts w:cs="Arial"/>
        </w:rPr>
        <w:t xml:space="preserve">prior to release </w:t>
      </w:r>
      <w:r w:rsidRPr="00315833">
        <w:rPr>
          <w:rFonts w:cs="Arial"/>
        </w:rPr>
        <w:t xml:space="preserve">and housing provided may be abandoned in </w:t>
      </w:r>
      <w:proofErr w:type="spellStart"/>
      <w:r w:rsidRPr="00315833">
        <w:rPr>
          <w:rFonts w:cs="Arial"/>
        </w:rPr>
        <w:t>favour</w:t>
      </w:r>
      <w:proofErr w:type="spellEnd"/>
      <w:r w:rsidRPr="00315833">
        <w:rPr>
          <w:rFonts w:cs="Arial"/>
        </w:rPr>
        <w:t xml:space="preserve"> of homelessness</w:t>
      </w:r>
      <w:r w:rsidR="008D5D61" w:rsidRPr="00315833">
        <w:rPr>
          <w:rFonts w:cs="Arial"/>
        </w:rPr>
        <w:t xml:space="preserve"> or alternative accommodation</w:t>
      </w:r>
      <w:r w:rsidRPr="00315833">
        <w:rPr>
          <w:rFonts w:cs="Arial"/>
        </w:rPr>
        <w:t>.  It is important therefore to build positive relations between the actors in the network an</w:t>
      </w:r>
      <w:r w:rsidR="00DE7A8E" w:rsidRPr="00315833">
        <w:rPr>
          <w:rFonts w:cs="Arial"/>
        </w:rPr>
        <w:t xml:space="preserve">d the offender, </w:t>
      </w:r>
      <w:r w:rsidRPr="00315833">
        <w:rPr>
          <w:rFonts w:cs="Arial"/>
        </w:rPr>
        <w:t xml:space="preserve">to develop feelings of trust and develop plans in which offender choice and ownership is paramount. </w:t>
      </w:r>
    </w:p>
    <w:p w14:paraId="058AB1D3" w14:textId="77777777" w:rsidR="00EF0852" w:rsidRPr="00315833" w:rsidRDefault="00EF0852" w:rsidP="00103EBD">
      <w:pPr>
        <w:widowControl w:val="0"/>
        <w:autoSpaceDE w:val="0"/>
        <w:autoSpaceDN w:val="0"/>
        <w:adjustRightInd w:val="0"/>
        <w:spacing w:line="360" w:lineRule="auto"/>
        <w:rPr>
          <w:rFonts w:cs="Arial"/>
        </w:rPr>
      </w:pPr>
    </w:p>
    <w:p w14:paraId="34D49550" w14:textId="37FC997D" w:rsidR="004748B7" w:rsidRPr="00315833" w:rsidRDefault="00DE7A8E" w:rsidP="00103EBD">
      <w:pPr>
        <w:widowControl w:val="0"/>
        <w:autoSpaceDE w:val="0"/>
        <w:autoSpaceDN w:val="0"/>
        <w:adjustRightInd w:val="0"/>
        <w:spacing w:line="360" w:lineRule="auto"/>
        <w:rPr>
          <w:rFonts w:cs="Arial"/>
          <w:b/>
        </w:rPr>
      </w:pPr>
      <w:r w:rsidRPr="00315833">
        <w:rPr>
          <w:rFonts w:cs="Arial"/>
          <w:b/>
        </w:rPr>
        <w:t>META</w:t>
      </w:r>
      <w:r w:rsidR="0084561D" w:rsidRPr="00315833">
        <w:rPr>
          <w:rFonts w:cs="Arial"/>
          <w:b/>
        </w:rPr>
        <w:t xml:space="preserve">THEME 2: </w:t>
      </w:r>
      <w:r w:rsidR="00380DA1" w:rsidRPr="00315833">
        <w:rPr>
          <w:rFonts w:cs="Arial"/>
          <w:b/>
        </w:rPr>
        <w:t>Moving into</w:t>
      </w:r>
      <w:r w:rsidR="00F66774" w:rsidRPr="00315833">
        <w:rPr>
          <w:rFonts w:cs="Arial"/>
          <w:b/>
        </w:rPr>
        <w:t xml:space="preserve"> the boundary space</w:t>
      </w:r>
    </w:p>
    <w:p w14:paraId="1EE8232D" w14:textId="09A73DDB" w:rsidR="00B92C33" w:rsidRPr="00315833" w:rsidRDefault="003E5637" w:rsidP="00103EBD">
      <w:pPr>
        <w:tabs>
          <w:tab w:val="left" w:pos="720"/>
          <w:tab w:val="left" w:pos="1440"/>
          <w:tab w:val="left" w:pos="2160"/>
          <w:tab w:val="left" w:pos="2880"/>
          <w:tab w:val="left" w:pos="3600"/>
          <w:tab w:val="left" w:pos="4320"/>
        </w:tabs>
        <w:spacing w:line="360" w:lineRule="auto"/>
        <w:rPr>
          <w:rFonts w:cs="Arial"/>
          <w:kern w:val="1"/>
        </w:rPr>
      </w:pPr>
      <w:r w:rsidRPr="00D35A7E">
        <w:rPr>
          <w:rFonts w:cs="Arial"/>
          <w:highlight w:val="yellow"/>
        </w:rPr>
        <w:t>Five l</w:t>
      </w:r>
      <w:r w:rsidR="008D5D61" w:rsidRPr="00D35A7E">
        <w:rPr>
          <w:rFonts w:cs="Arial"/>
          <w:highlight w:val="yellow"/>
        </w:rPr>
        <w:t>eaders</w:t>
      </w:r>
      <w:r w:rsidR="003156EC" w:rsidRPr="00315833">
        <w:rPr>
          <w:rFonts w:cs="Arial"/>
        </w:rPr>
        <w:t xml:space="preserve"> </w:t>
      </w:r>
      <w:r w:rsidR="00543795" w:rsidRPr="00315833">
        <w:rPr>
          <w:rFonts w:cs="Arial"/>
        </w:rPr>
        <w:t xml:space="preserve">describe </w:t>
      </w:r>
      <w:r w:rsidR="00D074E2" w:rsidRPr="00315833">
        <w:rPr>
          <w:rFonts w:cs="Arial"/>
        </w:rPr>
        <w:t xml:space="preserve">professionals </w:t>
      </w:r>
      <w:r w:rsidR="00E95BC2" w:rsidRPr="00315833">
        <w:rPr>
          <w:rFonts w:cs="Arial"/>
        </w:rPr>
        <w:t xml:space="preserve">being </w:t>
      </w:r>
      <w:r w:rsidR="00216C07" w:rsidRPr="00315833">
        <w:rPr>
          <w:rFonts w:cs="Arial"/>
        </w:rPr>
        <w:t>drive</w:t>
      </w:r>
      <w:r w:rsidR="00E95BC2" w:rsidRPr="00315833">
        <w:rPr>
          <w:rFonts w:cs="Arial"/>
        </w:rPr>
        <w:t>n</w:t>
      </w:r>
      <w:r w:rsidR="007C027F" w:rsidRPr="00315833">
        <w:rPr>
          <w:rFonts w:cs="Arial"/>
        </w:rPr>
        <w:t xml:space="preserve"> to collaborate with </w:t>
      </w:r>
      <w:r w:rsidR="00216C07" w:rsidRPr="00315833">
        <w:rPr>
          <w:rFonts w:cs="Arial"/>
        </w:rPr>
        <w:t xml:space="preserve">other </w:t>
      </w:r>
      <w:proofErr w:type="spellStart"/>
      <w:r w:rsidR="00216C07" w:rsidRPr="00315833">
        <w:rPr>
          <w:rFonts w:cs="Arial"/>
        </w:rPr>
        <w:t>organisations</w:t>
      </w:r>
      <w:proofErr w:type="spellEnd"/>
      <w:r w:rsidR="00E95BC2" w:rsidRPr="00315833">
        <w:rPr>
          <w:rFonts w:cs="Arial"/>
        </w:rPr>
        <w:t xml:space="preserve"> by</w:t>
      </w:r>
      <w:r w:rsidR="00085CFC" w:rsidRPr="00315833">
        <w:rPr>
          <w:rFonts w:cs="Arial"/>
        </w:rPr>
        <w:t xml:space="preserve"> </w:t>
      </w:r>
      <w:r w:rsidR="006B605A" w:rsidRPr="00315833">
        <w:rPr>
          <w:rFonts w:cs="Arial"/>
          <w:i/>
        </w:rPr>
        <w:t>feelings of shared purpose</w:t>
      </w:r>
      <w:r w:rsidR="007C027F" w:rsidRPr="00315833">
        <w:rPr>
          <w:rFonts w:cs="Arial"/>
        </w:rPr>
        <w:t xml:space="preserve"> and when </w:t>
      </w:r>
      <w:r w:rsidR="00543795" w:rsidRPr="00315833">
        <w:rPr>
          <w:rFonts w:cs="Arial"/>
        </w:rPr>
        <w:t xml:space="preserve">facing </w:t>
      </w:r>
      <w:r w:rsidR="003156EC" w:rsidRPr="00315833">
        <w:rPr>
          <w:rFonts w:cs="Arial"/>
        </w:rPr>
        <w:t>similar challenges</w:t>
      </w:r>
      <w:r w:rsidR="00E95BC2" w:rsidRPr="00315833">
        <w:rPr>
          <w:rFonts w:cs="Arial"/>
        </w:rPr>
        <w:t xml:space="preserve"> and interdependent goals</w:t>
      </w:r>
      <w:r w:rsidR="003156EC" w:rsidRPr="00315833">
        <w:rPr>
          <w:rFonts w:cs="Arial"/>
        </w:rPr>
        <w:t xml:space="preserve"> (for example the police and mental health services</w:t>
      </w:r>
      <w:r w:rsidR="00DE7A8E" w:rsidRPr="00315833">
        <w:rPr>
          <w:rFonts w:cs="Arial"/>
        </w:rPr>
        <w:t xml:space="preserve"> both need to deal with violent, </w:t>
      </w:r>
      <w:r w:rsidR="003156EC" w:rsidRPr="00315833">
        <w:rPr>
          <w:rFonts w:cs="Arial"/>
        </w:rPr>
        <w:t>aggressive offenders)</w:t>
      </w:r>
      <w:r w:rsidR="00B92C33" w:rsidRPr="00315833">
        <w:rPr>
          <w:rFonts w:cs="Arial"/>
        </w:rPr>
        <w:t xml:space="preserve">. </w:t>
      </w:r>
      <w:r w:rsidR="00DE7A8E" w:rsidRPr="00315833">
        <w:rPr>
          <w:rFonts w:cs="Arial"/>
        </w:rPr>
        <w:t>From a CHAT perspective, this</w:t>
      </w:r>
      <w:r w:rsidR="006674E1" w:rsidRPr="00315833">
        <w:rPr>
          <w:rFonts w:cs="Arial"/>
        </w:rPr>
        <w:t xml:space="preserve"> means professionals move into the boundary space between their two systems (see Figure 2). </w:t>
      </w:r>
      <w:r w:rsidR="0050429F" w:rsidRPr="00315833">
        <w:rPr>
          <w:rFonts w:cs="Arial"/>
        </w:rPr>
        <w:t xml:space="preserve"> Participants discussed how for</w:t>
      </w:r>
      <w:r w:rsidR="00B92C33" w:rsidRPr="00315833">
        <w:rPr>
          <w:rFonts w:cs="Arial"/>
        </w:rPr>
        <w:t xml:space="preserve"> CJS professionals, collaboration </w:t>
      </w:r>
      <w:r w:rsidR="00D074E2" w:rsidRPr="00315833">
        <w:rPr>
          <w:rFonts w:cs="Arial"/>
        </w:rPr>
        <w:t xml:space="preserve">is needed </w:t>
      </w:r>
      <w:r w:rsidR="00B92C33" w:rsidRPr="00315833">
        <w:rPr>
          <w:rFonts w:cs="Arial"/>
          <w:i/>
        </w:rPr>
        <w:t>during</w:t>
      </w:r>
      <w:r w:rsidR="00E95BC2" w:rsidRPr="00315833">
        <w:rPr>
          <w:rFonts w:cs="Arial"/>
          <w:i/>
        </w:rPr>
        <w:t xml:space="preserve"> periods of uncertainty</w:t>
      </w:r>
      <w:r w:rsidR="00E95BC2" w:rsidRPr="00315833">
        <w:rPr>
          <w:rFonts w:cs="Arial"/>
        </w:rPr>
        <w:t xml:space="preserve"> when they do not know how to proceed with the treatment of the offender</w:t>
      </w:r>
      <w:r w:rsidR="003156EC" w:rsidRPr="00315833">
        <w:rPr>
          <w:rFonts w:cs="Arial"/>
        </w:rPr>
        <w:t xml:space="preserve">.  </w:t>
      </w:r>
      <w:r w:rsidR="00216C07" w:rsidRPr="00315833">
        <w:rPr>
          <w:rFonts w:cs="Arial"/>
        </w:rPr>
        <w:t xml:space="preserve">They </w:t>
      </w:r>
      <w:r w:rsidR="0050429F" w:rsidRPr="00315833">
        <w:rPr>
          <w:rFonts w:cs="Arial"/>
        </w:rPr>
        <w:t xml:space="preserve">believe that CJS professionals </w:t>
      </w:r>
      <w:r w:rsidR="00216C07" w:rsidRPr="00315833">
        <w:rPr>
          <w:rFonts w:cs="Arial"/>
          <w:i/>
        </w:rPr>
        <w:t>recognize the</w:t>
      </w:r>
      <w:r w:rsidR="00720281" w:rsidRPr="00315833">
        <w:rPr>
          <w:rFonts w:cs="Arial"/>
          <w:i/>
        </w:rPr>
        <w:t xml:space="preserve"> </w:t>
      </w:r>
      <w:r w:rsidR="00085CFC" w:rsidRPr="00315833">
        <w:rPr>
          <w:rFonts w:cs="Arial"/>
          <w:i/>
        </w:rPr>
        <w:t xml:space="preserve">skills and expertise of professionals in </w:t>
      </w:r>
      <w:r w:rsidR="00216C07" w:rsidRPr="00315833">
        <w:rPr>
          <w:rFonts w:cs="Arial"/>
          <w:i/>
        </w:rPr>
        <w:t xml:space="preserve">other systems </w:t>
      </w:r>
      <w:r w:rsidR="00216C07" w:rsidRPr="00315833">
        <w:rPr>
          <w:rFonts w:cs="Arial"/>
        </w:rPr>
        <w:t>and the importance of these</w:t>
      </w:r>
      <w:r w:rsidR="00085CFC" w:rsidRPr="00315833">
        <w:rPr>
          <w:rFonts w:cs="Arial"/>
        </w:rPr>
        <w:t xml:space="preserve"> </w:t>
      </w:r>
      <w:r w:rsidR="00543795" w:rsidRPr="00315833">
        <w:rPr>
          <w:rFonts w:cs="Arial"/>
        </w:rPr>
        <w:t xml:space="preserve">to </w:t>
      </w:r>
      <w:r w:rsidR="00720281" w:rsidRPr="00315833">
        <w:rPr>
          <w:rFonts w:cs="Arial"/>
        </w:rPr>
        <w:t>the delivery of their own work activity</w:t>
      </w:r>
      <w:r w:rsidR="00380DA1" w:rsidRPr="00315833">
        <w:rPr>
          <w:rFonts w:cs="Arial"/>
        </w:rPr>
        <w:t xml:space="preserve">. </w:t>
      </w:r>
      <w:r w:rsidR="009D4CA3" w:rsidRPr="00315833">
        <w:rPr>
          <w:rFonts w:cs="Arial"/>
        </w:rPr>
        <w:t xml:space="preserve">Leaders believed that the </w:t>
      </w:r>
      <w:r w:rsidR="00FD798A" w:rsidRPr="00315833">
        <w:rPr>
          <w:rFonts w:cs="Arial"/>
        </w:rPr>
        <w:t xml:space="preserve">need for help </w:t>
      </w:r>
      <w:r w:rsidR="008D5D61" w:rsidRPr="00315833">
        <w:rPr>
          <w:rFonts w:cs="Arial"/>
        </w:rPr>
        <w:t xml:space="preserve">from other </w:t>
      </w:r>
      <w:proofErr w:type="spellStart"/>
      <w:r w:rsidR="008D5D61" w:rsidRPr="00315833">
        <w:rPr>
          <w:rFonts w:cs="Arial"/>
        </w:rPr>
        <w:t>organisations</w:t>
      </w:r>
      <w:proofErr w:type="spellEnd"/>
      <w:r w:rsidR="008D5D61" w:rsidRPr="00315833">
        <w:rPr>
          <w:rFonts w:cs="Arial"/>
        </w:rPr>
        <w:t xml:space="preserve"> </w:t>
      </w:r>
      <w:r w:rsidR="00FD798A" w:rsidRPr="00315833">
        <w:rPr>
          <w:rFonts w:cs="Arial"/>
        </w:rPr>
        <w:t>is exacerbated in situati</w:t>
      </w:r>
      <w:r w:rsidR="00D074E2" w:rsidRPr="00315833">
        <w:rPr>
          <w:rFonts w:cs="Arial"/>
        </w:rPr>
        <w:t>ons when</w:t>
      </w:r>
      <w:r w:rsidR="00554262" w:rsidRPr="00315833">
        <w:rPr>
          <w:rFonts w:cs="Arial"/>
        </w:rPr>
        <w:t xml:space="preserve"> </w:t>
      </w:r>
      <w:r w:rsidR="00FD798A" w:rsidRPr="00315833">
        <w:rPr>
          <w:rFonts w:cs="Arial"/>
        </w:rPr>
        <w:t xml:space="preserve">the offender is in a </w:t>
      </w:r>
      <w:r w:rsidR="00FD798A" w:rsidRPr="00315833">
        <w:rPr>
          <w:rFonts w:cs="Arial"/>
          <w:i/>
        </w:rPr>
        <w:t>state of crisis</w:t>
      </w:r>
      <w:r w:rsidR="00FD798A" w:rsidRPr="00315833">
        <w:rPr>
          <w:rFonts w:cs="Arial"/>
        </w:rPr>
        <w:t xml:space="preserve"> (of</w:t>
      </w:r>
      <w:r w:rsidR="00085CFC" w:rsidRPr="00315833">
        <w:rPr>
          <w:rFonts w:cs="Arial"/>
        </w:rPr>
        <w:t xml:space="preserve">ten early on in incarceration).  At a </w:t>
      </w:r>
      <w:r w:rsidR="00FD798A" w:rsidRPr="00315833">
        <w:rPr>
          <w:rFonts w:cs="Arial"/>
        </w:rPr>
        <w:t xml:space="preserve">systems level, </w:t>
      </w:r>
      <w:proofErr w:type="spellStart"/>
      <w:r w:rsidR="008D5D61" w:rsidRPr="00315833">
        <w:rPr>
          <w:rFonts w:cs="Arial"/>
        </w:rPr>
        <w:t>interorganisational</w:t>
      </w:r>
      <w:proofErr w:type="spellEnd"/>
      <w:r w:rsidR="008D5D61" w:rsidRPr="00315833">
        <w:rPr>
          <w:rFonts w:cs="Arial"/>
        </w:rPr>
        <w:t xml:space="preserve"> support is required </w:t>
      </w:r>
      <w:r w:rsidR="00FD798A" w:rsidRPr="00315833">
        <w:rPr>
          <w:rFonts w:cs="Arial"/>
        </w:rPr>
        <w:t xml:space="preserve">when </w:t>
      </w:r>
      <w:r w:rsidR="00085CFC" w:rsidRPr="00315833">
        <w:rPr>
          <w:rFonts w:cs="Arial"/>
        </w:rPr>
        <w:t xml:space="preserve">leaders identify </w:t>
      </w:r>
      <w:r w:rsidR="00FD798A" w:rsidRPr="00315833">
        <w:rPr>
          <w:rFonts w:cs="Arial"/>
          <w:i/>
        </w:rPr>
        <w:t xml:space="preserve">critical gaps in service </w:t>
      </w:r>
      <w:r w:rsidR="00E95BC2" w:rsidRPr="00315833">
        <w:rPr>
          <w:rFonts w:cs="Arial"/>
          <w:i/>
        </w:rPr>
        <w:t>provision</w:t>
      </w:r>
      <w:r w:rsidR="00216C07" w:rsidRPr="00315833">
        <w:rPr>
          <w:rFonts w:cs="Arial"/>
        </w:rPr>
        <w:t>.  T</w:t>
      </w:r>
      <w:r w:rsidR="00495187" w:rsidRPr="00315833">
        <w:rPr>
          <w:rFonts w:cs="Arial"/>
        </w:rPr>
        <w:t>hey ackn</w:t>
      </w:r>
      <w:r w:rsidR="00B02A4C">
        <w:rPr>
          <w:rFonts w:cs="Arial"/>
        </w:rPr>
        <w:t xml:space="preserve">owledge they cannot </w:t>
      </w:r>
      <w:proofErr w:type="gramStart"/>
      <w:r w:rsidR="00B02A4C">
        <w:rPr>
          <w:rFonts w:cs="Arial"/>
        </w:rPr>
        <w:t xml:space="preserve">stand </w:t>
      </w:r>
      <w:r w:rsidR="0050429F" w:rsidRPr="00315833">
        <w:rPr>
          <w:rFonts w:cs="Arial"/>
        </w:rPr>
        <w:t>alone</w:t>
      </w:r>
      <w:proofErr w:type="gramEnd"/>
      <w:r w:rsidR="00C3685B" w:rsidRPr="00315833">
        <w:rPr>
          <w:rFonts w:cs="Arial"/>
        </w:rPr>
        <w:t>.  These events may be interpreted as drivers that push professionals into moving</w:t>
      </w:r>
      <w:r w:rsidR="0050099E" w:rsidRPr="00315833">
        <w:rPr>
          <w:rFonts w:cs="Arial"/>
        </w:rPr>
        <w:t xml:space="preserve"> into the boundary space </w:t>
      </w:r>
      <w:r w:rsidR="009C22D7" w:rsidRPr="00315833">
        <w:rPr>
          <w:rFonts w:cs="Arial"/>
        </w:rPr>
        <w:t>where the</w:t>
      </w:r>
      <w:r w:rsidR="009D4CA3" w:rsidRPr="00315833">
        <w:rPr>
          <w:rFonts w:cs="Arial"/>
        </w:rPr>
        <w:t xml:space="preserve"> t</w:t>
      </w:r>
      <w:r w:rsidR="00CA0217" w:rsidRPr="00315833">
        <w:rPr>
          <w:rFonts w:cs="Arial"/>
        </w:rPr>
        <w:t xml:space="preserve">wo systems overlap. </w:t>
      </w:r>
    </w:p>
    <w:p w14:paraId="670E38E6" w14:textId="77777777" w:rsidR="00B92C33" w:rsidRPr="00315833" w:rsidRDefault="00B92C33" w:rsidP="00103EBD">
      <w:pPr>
        <w:widowControl w:val="0"/>
        <w:autoSpaceDE w:val="0"/>
        <w:autoSpaceDN w:val="0"/>
        <w:adjustRightInd w:val="0"/>
        <w:spacing w:line="360" w:lineRule="auto"/>
        <w:rPr>
          <w:rFonts w:cs="Arial"/>
        </w:rPr>
      </w:pPr>
    </w:p>
    <w:p w14:paraId="27A9C605" w14:textId="48A9F664" w:rsidR="00B92C33" w:rsidRPr="00315833" w:rsidRDefault="00B92C33" w:rsidP="00103EBD">
      <w:pPr>
        <w:widowControl w:val="0"/>
        <w:autoSpaceDE w:val="0"/>
        <w:autoSpaceDN w:val="0"/>
        <w:adjustRightInd w:val="0"/>
        <w:spacing w:line="360" w:lineRule="auto"/>
        <w:rPr>
          <w:rFonts w:cs="Arial"/>
          <w:i/>
          <w:iCs/>
        </w:rPr>
      </w:pPr>
      <w:r w:rsidRPr="00315833">
        <w:rPr>
          <w:rFonts w:cs="Arial"/>
          <w:i/>
          <w:iCs/>
        </w:rPr>
        <w:t>We are not the experts. They are the experts.  We need their help.  The health system is important and we can</w:t>
      </w:r>
      <w:r w:rsidR="00583B35" w:rsidRPr="00315833">
        <w:rPr>
          <w:rFonts w:cs="Arial"/>
          <w:i/>
          <w:iCs/>
        </w:rPr>
        <w:t>’</w:t>
      </w:r>
      <w:r w:rsidRPr="00315833">
        <w:rPr>
          <w:rFonts w:cs="Arial"/>
          <w:i/>
          <w:iCs/>
        </w:rPr>
        <w:t xml:space="preserve">t do it alone </w:t>
      </w:r>
      <w:r w:rsidRPr="00315833">
        <w:rPr>
          <w:rFonts w:cs="Arial"/>
          <w:iCs/>
        </w:rPr>
        <w:t>(Prison leader)</w:t>
      </w:r>
    </w:p>
    <w:p w14:paraId="3CF9CD0F" w14:textId="77777777" w:rsidR="00EB4CE3" w:rsidRPr="00315833" w:rsidRDefault="00EB4CE3" w:rsidP="00103EBD">
      <w:pPr>
        <w:widowControl w:val="0"/>
        <w:autoSpaceDE w:val="0"/>
        <w:autoSpaceDN w:val="0"/>
        <w:adjustRightInd w:val="0"/>
        <w:spacing w:line="360" w:lineRule="auto"/>
        <w:rPr>
          <w:rFonts w:cs="Arial"/>
          <w:b/>
        </w:rPr>
      </w:pPr>
    </w:p>
    <w:p w14:paraId="7D3C654B" w14:textId="45081711" w:rsidR="006B6330" w:rsidRPr="00315833" w:rsidRDefault="00C3685B" w:rsidP="00103EBD">
      <w:pPr>
        <w:widowControl w:val="0"/>
        <w:autoSpaceDE w:val="0"/>
        <w:autoSpaceDN w:val="0"/>
        <w:adjustRightInd w:val="0"/>
        <w:spacing w:line="360" w:lineRule="auto"/>
        <w:rPr>
          <w:rFonts w:cs="Arial"/>
        </w:rPr>
      </w:pPr>
      <w:r w:rsidRPr="00315833">
        <w:rPr>
          <w:rFonts w:cs="Arial"/>
        </w:rPr>
        <w:t>Leaders describe on the other hand how me</w:t>
      </w:r>
      <w:r w:rsidR="00EB4CE3" w:rsidRPr="00315833">
        <w:rPr>
          <w:rFonts w:cs="Arial"/>
        </w:rPr>
        <w:t xml:space="preserve">ntal health professionals are at times uncertain of the treatment to provide particular group of offenders and look to experts within their own field in other regions for novel ways to treat this group. Similarly, they may seek out assistance from other </w:t>
      </w:r>
      <w:proofErr w:type="spellStart"/>
      <w:r w:rsidR="00EB4CE3" w:rsidRPr="00315833">
        <w:rPr>
          <w:rFonts w:cs="Arial"/>
        </w:rPr>
        <w:t>organisations</w:t>
      </w:r>
      <w:proofErr w:type="spellEnd"/>
      <w:r w:rsidR="00EB4CE3" w:rsidRPr="00315833">
        <w:rPr>
          <w:rFonts w:cs="Arial"/>
        </w:rPr>
        <w:t xml:space="preserve"> when implementing their treatment </w:t>
      </w:r>
      <w:proofErr w:type="spellStart"/>
      <w:r w:rsidR="00EB4CE3" w:rsidRPr="00315833">
        <w:rPr>
          <w:rFonts w:cs="Arial"/>
        </w:rPr>
        <w:t>programmes</w:t>
      </w:r>
      <w:proofErr w:type="spellEnd"/>
      <w:r w:rsidR="00EB4CE3" w:rsidRPr="00315833">
        <w:rPr>
          <w:rFonts w:cs="Arial"/>
        </w:rPr>
        <w:t xml:space="preserve"> aimed at an offender group in a particular location (in the prison or municipality for example). </w:t>
      </w:r>
    </w:p>
    <w:p w14:paraId="431831BA" w14:textId="77777777" w:rsidR="00D074E2" w:rsidRPr="00315833" w:rsidRDefault="00D074E2" w:rsidP="00103EBD">
      <w:pPr>
        <w:widowControl w:val="0"/>
        <w:autoSpaceDE w:val="0"/>
        <w:autoSpaceDN w:val="0"/>
        <w:adjustRightInd w:val="0"/>
        <w:spacing w:line="360" w:lineRule="auto"/>
        <w:rPr>
          <w:rFonts w:cs="Arial"/>
          <w:i/>
          <w:iCs/>
        </w:rPr>
      </w:pPr>
    </w:p>
    <w:p w14:paraId="64D72DEF" w14:textId="1FEAA067" w:rsidR="00EB4CE3" w:rsidRPr="00315833" w:rsidRDefault="00D074E2" w:rsidP="00103EBD">
      <w:pPr>
        <w:widowControl w:val="0"/>
        <w:autoSpaceDE w:val="0"/>
        <w:autoSpaceDN w:val="0"/>
        <w:adjustRightInd w:val="0"/>
        <w:spacing w:line="360" w:lineRule="auto"/>
        <w:rPr>
          <w:rFonts w:cs="Arial"/>
        </w:rPr>
      </w:pPr>
      <w:r w:rsidRPr="00315833">
        <w:rPr>
          <w:rFonts w:cs="Arial"/>
          <w:i/>
          <w:iCs/>
        </w:rPr>
        <w:t>You</w:t>
      </w:r>
      <w:r w:rsidR="00EB4CE3" w:rsidRPr="00315833">
        <w:rPr>
          <w:rFonts w:cs="Arial"/>
          <w:i/>
          <w:iCs/>
        </w:rPr>
        <w:t xml:space="preserve"> were talking about the </w:t>
      </w:r>
      <w:proofErr w:type="gramStart"/>
      <w:r w:rsidR="00EB4CE3" w:rsidRPr="00315833">
        <w:rPr>
          <w:rFonts w:cs="Arial"/>
          <w:i/>
          <w:iCs/>
        </w:rPr>
        <w:t>municipality…..</w:t>
      </w:r>
      <w:proofErr w:type="gramEnd"/>
      <w:r w:rsidR="00EB4CE3" w:rsidRPr="00315833">
        <w:rPr>
          <w:rFonts w:cs="Arial"/>
          <w:i/>
          <w:iCs/>
        </w:rPr>
        <w:t xml:space="preserve"> </w:t>
      </w:r>
      <w:proofErr w:type="gramStart"/>
      <w:r w:rsidR="00EB4CE3" w:rsidRPr="00315833">
        <w:rPr>
          <w:rFonts w:cs="Arial"/>
          <w:i/>
          <w:iCs/>
        </w:rPr>
        <w:t>friendship</w:t>
      </w:r>
      <w:proofErr w:type="gramEnd"/>
      <w:r w:rsidR="00EB4CE3" w:rsidRPr="00315833">
        <w:rPr>
          <w:rFonts w:cs="Arial"/>
          <w:i/>
          <w:iCs/>
        </w:rPr>
        <w:t xml:space="preserve"> between with municipality and specialized services.  We want so much to get further …to get out in the municipality with this </w:t>
      </w:r>
      <w:proofErr w:type="spellStart"/>
      <w:r w:rsidR="00EB4CE3" w:rsidRPr="00315833">
        <w:rPr>
          <w:rFonts w:cs="Arial"/>
          <w:i/>
          <w:iCs/>
        </w:rPr>
        <w:t>programme</w:t>
      </w:r>
      <w:proofErr w:type="spellEnd"/>
      <w:r w:rsidR="00EB4CE3" w:rsidRPr="00315833">
        <w:rPr>
          <w:rFonts w:cs="Arial"/>
          <w:i/>
          <w:iCs/>
        </w:rPr>
        <w:t xml:space="preserve">.  How do we connect with the municipality after prison? </w:t>
      </w:r>
      <w:r w:rsidR="00EB4CE3" w:rsidRPr="00315833">
        <w:rPr>
          <w:rFonts w:cs="Arial"/>
        </w:rPr>
        <w:t>(Mental health leader)</w:t>
      </w:r>
    </w:p>
    <w:p w14:paraId="2E0A1C77" w14:textId="77777777" w:rsidR="00EB4CE3" w:rsidRPr="00315833" w:rsidRDefault="00EB4CE3" w:rsidP="00103EBD">
      <w:pPr>
        <w:widowControl w:val="0"/>
        <w:autoSpaceDE w:val="0"/>
        <w:autoSpaceDN w:val="0"/>
        <w:adjustRightInd w:val="0"/>
        <w:spacing w:line="360" w:lineRule="auto"/>
        <w:rPr>
          <w:rFonts w:cs="Arial"/>
        </w:rPr>
      </w:pPr>
    </w:p>
    <w:p w14:paraId="54F2D79F" w14:textId="0DC28C44" w:rsidR="00EB4CE3" w:rsidRPr="00315833" w:rsidRDefault="00EB4CE3" w:rsidP="00103EBD">
      <w:pPr>
        <w:widowControl w:val="0"/>
        <w:autoSpaceDE w:val="0"/>
        <w:autoSpaceDN w:val="0"/>
        <w:adjustRightInd w:val="0"/>
        <w:spacing w:line="360" w:lineRule="auto"/>
        <w:rPr>
          <w:rFonts w:cs="Arial"/>
        </w:rPr>
      </w:pPr>
      <w:r w:rsidRPr="00315833">
        <w:rPr>
          <w:rFonts w:cs="Arial"/>
        </w:rPr>
        <w:t xml:space="preserve">But for collaboration to occur, leaders </w:t>
      </w:r>
      <w:proofErr w:type="spellStart"/>
      <w:r w:rsidRPr="00315833">
        <w:rPr>
          <w:rFonts w:cs="Arial"/>
        </w:rPr>
        <w:t>recognise</w:t>
      </w:r>
      <w:proofErr w:type="spellEnd"/>
      <w:r w:rsidRPr="00315833">
        <w:rPr>
          <w:rFonts w:cs="Arial"/>
        </w:rPr>
        <w:t xml:space="preserve"> that people from other activity systems must ente</w:t>
      </w:r>
      <w:r w:rsidR="00184A06" w:rsidRPr="00315833">
        <w:rPr>
          <w:rFonts w:cs="Arial"/>
        </w:rPr>
        <w:t>r the boundary space as well:  r</w:t>
      </w:r>
      <w:r w:rsidRPr="00315833">
        <w:rPr>
          <w:rFonts w:cs="Arial"/>
        </w:rPr>
        <w:t xml:space="preserve">espondents </w:t>
      </w:r>
      <w:r w:rsidR="00184A06" w:rsidRPr="00315833">
        <w:rPr>
          <w:rFonts w:cs="Arial"/>
        </w:rPr>
        <w:t>wished</w:t>
      </w:r>
      <w:r w:rsidRPr="00315833">
        <w:rPr>
          <w:rFonts w:cs="Arial"/>
        </w:rPr>
        <w:t xml:space="preserve"> for greater engag</w:t>
      </w:r>
      <w:r w:rsidR="00184A06" w:rsidRPr="00315833">
        <w:rPr>
          <w:rFonts w:cs="Arial"/>
        </w:rPr>
        <w:t>ement of certain professions/</w:t>
      </w:r>
      <w:proofErr w:type="spellStart"/>
      <w:r w:rsidRPr="00315833">
        <w:rPr>
          <w:rFonts w:cs="Arial"/>
        </w:rPr>
        <w:t>organisations</w:t>
      </w:r>
      <w:proofErr w:type="spellEnd"/>
      <w:r w:rsidRPr="00315833">
        <w:rPr>
          <w:rFonts w:cs="Arial"/>
        </w:rPr>
        <w:t xml:space="preserve"> </w:t>
      </w:r>
      <w:r w:rsidR="00184A06" w:rsidRPr="00315833">
        <w:rPr>
          <w:rFonts w:cs="Arial"/>
        </w:rPr>
        <w:t>with</w:t>
      </w:r>
      <w:r w:rsidRPr="00315833">
        <w:rPr>
          <w:rFonts w:cs="Arial"/>
        </w:rPr>
        <w:t xml:space="preserve"> offenders and expre</w:t>
      </w:r>
      <w:r w:rsidR="00C3685B" w:rsidRPr="00315833">
        <w:rPr>
          <w:rFonts w:cs="Arial"/>
        </w:rPr>
        <w:t>ss disappointment when this did</w:t>
      </w:r>
      <w:r w:rsidRPr="00315833">
        <w:rPr>
          <w:rFonts w:cs="Arial"/>
        </w:rPr>
        <w:t xml:space="preserve"> not occur.  At an individual level, they </w:t>
      </w:r>
      <w:r w:rsidRPr="00315833">
        <w:rPr>
          <w:rFonts w:cs="Arial"/>
          <w:i/>
        </w:rPr>
        <w:t xml:space="preserve">discuss the </w:t>
      </w:r>
      <w:r w:rsidR="00495187" w:rsidRPr="00315833">
        <w:rPr>
          <w:rFonts w:cs="Arial"/>
          <w:i/>
        </w:rPr>
        <w:t xml:space="preserve">low </w:t>
      </w:r>
      <w:r w:rsidR="005D4F78" w:rsidRPr="00315833">
        <w:rPr>
          <w:rFonts w:cs="Arial"/>
          <w:i/>
        </w:rPr>
        <w:t xml:space="preserve">motivation, commitment </w:t>
      </w:r>
      <w:r w:rsidRPr="00315833">
        <w:rPr>
          <w:rFonts w:cs="Arial"/>
          <w:i/>
        </w:rPr>
        <w:t>and attendance</w:t>
      </w:r>
      <w:r w:rsidRPr="00315833">
        <w:rPr>
          <w:rFonts w:cs="Arial"/>
        </w:rPr>
        <w:t xml:space="preserve"> of individual professionals at leadership meetings or me</w:t>
      </w:r>
      <w:r w:rsidR="005D4F78" w:rsidRPr="00315833">
        <w:rPr>
          <w:rFonts w:cs="Arial"/>
        </w:rPr>
        <w:t>etings with the offender (e.g. l</w:t>
      </w:r>
      <w:r w:rsidRPr="00315833">
        <w:rPr>
          <w:rFonts w:cs="Arial"/>
        </w:rPr>
        <w:t>ack of attendance of t</w:t>
      </w:r>
      <w:r w:rsidR="001A3F14" w:rsidRPr="00315833">
        <w:rPr>
          <w:rFonts w:cs="Arial"/>
        </w:rPr>
        <w:t xml:space="preserve">he general medical doctor from the municipality </w:t>
      </w:r>
      <w:r w:rsidRPr="00315833">
        <w:rPr>
          <w:rFonts w:cs="Arial"/>
        </w:rPr>
        <w:t xml:space="preserve">in </w:t>
      </w:r>
      <w:r w:rsidR="001A3F14" w:rsidRPr="00315833">
        <w:rPr>
          <w:rFonts w:cs="Arial"/>
        </w:rPr>
        <w:t>multiagency meetings</w:t>
      </w:r>
      <w:r w:rsidRPr="00315833">
        <w:rPr>
          <w:rFonts w:cs="Arial"/>
        </w:rPr>
        <w:t xml:space="preserve"> or </w:t>
      </w:r>
      <w:r w:rsidR="001A3F14" w:rsidRPr="00315833">
        <w:rPr>
          <w:rFonts w:cs="Arial"/>
        </w:rPr>
        <w:t xml:space="preserve">the </w:t>
      </w:r>
      <w:r w:rsidRPr="00315833">
        <w:rPr>
          <w:rFonts w:cs="Arial"/>
        </w:rPr>
        <w:t xml:space="preserve">prison officer at planning meetings with offender).  At an </w:t>
      </w:r>
      <w:proofErr w:type="spellStart"/>
      <w:r w:rsidRPr="00315833">
        <w:rPr>
          <w:rFonts w:cs="Arial"/>
        </w:rPr>
        <w:t>organisational</w:t>
      </w:r>
      <w:proofErr w:type="spellEnd"/>
      <w:r w:rsidRPr="00315833">
        <w:rPr>
          <w:rFonts w:cs="Arial"/>
        </w:rPr>
        <w:t xml:space="preserve"> level, the importance o</w:t>
      </w:r>
      <w:r w:rsidR="005D4F78" w:rsidRPr="00315833">
        <w:rPr>
          <w:rFonts w:cs="Arial"/>
        </w:rPr>
        <w:t>f engagement of municipal/community services</w:t>
      </w:r>
      <w:r w:rsidR="00281CF3" w:rsidRPr="00315833">
        <w:rPr>
          <w:rFonts w:cs="Arial"/>
        </w:rPr>
        <w:t xml:space="preserve"> </w:t>
      </w:r>
      <w:r w:rsidRPr="00315833">
        <w:rPr>
          <w:rFonts w:cs="Arial"/>
        </w:rPr>
        <w:t xml:space="preserve">is particularly noted.   </w:t>
      </w:r>
    </w:p>
    <w:p w14:paraId="0346D92A" w14:textId="77777777" w:rsidR="00EB4CE3" w:rsidRPr="00315833" w:rsidRDefault="00EB4CE3" w:rsidP="00103EBD">
      <w:pPr>
        <w:widowControl w:val="0"/>
        <w:autoSpaceDE w:val="0"/>
        <w:autoSpaceDN w:val="0"/>
        <w:adjustRightInd w:val="0"/>
        <w:spacing w:line="360" w:lineRule="auto"/>
        <w:rPr>
          <w:rFonts w:cs="Arial"/>
        </w:rPr>
      </w:pPr>
    </w:p>
    <w:p w14:paraId="5005D109" w14:textId="52149ADE" w:rsidR="00EB4CE3" w:rsidRPr="00315833" w:rsidRDefault="00EB4CE3" w:rsidP="00103EBD">
      <w:pPr>
        <w:widowControl w:val="0"/>
        <w:autoSpaceDE w:val="0"/>
        <w:autoSpaceDN w:val="0"/>
        <w:adjustRightInd w:val="0"/>
        <w:spacing w:line="360" w:lineRule="auto"/>
        <w:rPr>
          <w:rFonts w:cs="Arial"/>
          <w:i/>
          <w:iCs/>
        </w:rPr>
      </w:pPr>
      <w:r w:rsidRPr="00315833">
        <w:rPr>
          <w:rFonts w:cs="Arial"/>
          <w:i/>
          <w:iCs/>
        </w:rPr>
        <w:t>If</w:t>
      </w:r>
      <w:r w:rsidR="00BC4F5D" w:rsidRPr="00315833">
        <w:rPr>
          <w:rFonts w:cs="Arial"/>
          <w:i/>
          <w:iCs/>
        </w:rPr>
        <w:t xml:space="preserve"> we could get every partner to come</w:t>
      </w:r>
      <w:r w:rsidRPr="00315833">
        <w:rPr>
          <w:rFonts w:cs="Arial"/>
          <w:i/>
          <w:iCs/>
        </w:rPr>
        <w:t xml:space="preserve"> here and have meetings with us, with NAV</w:t>
      </w:r>
      <w:r w:rsidR="00CA7C94" w:rsidRPr="00315833">
        <w:rPr>
          <w:rFonts w:cs="Arial"/>
          <w:i/>
          <w:iCs/>
        </w:rPr>
        <w:t xml:space="preserve"> </w:t>
      </w:r>
      <w:r w:rsidR="00CA7C94" w:rsidRPr="00315833">
        <w:rPr>
          <w:rFonts w:cs="Arial"/>
          <w:iCs/>
        </w:rPr>
        <w:t>(Norwegian Welfare Department)</w:t>
      </w:r>
      <w:r w:rsidRPr="00315833">
        <w:rPr>
          <w:rFonts w:cs="Arial"/>
          <w:i/>
          <w:iCs/>
        </w:rPr>
        <w:t>, with the home munici</w:t>
      </w:r>
      <w:r w:rsidR="008915DE" w:rsidRPr="00315833">
        <w:rPr>
          <w:rFonts w:cs="Arial"/>
          <w:i/>
          <w:iCs/>
        </w:rPr>
        <w:t xml:space="preserve">pality, the </w:t>
      </w:r>
      <w:proofErr w:type="gramStart"/>
      <w:r w:rsidR="008915DE" w:rsidRPr="00315833">
        <w:rPr>
          <w:rFonts w:cs="Arial"/>
          <w:i/>
          <w:iCs/>
        </w:rPr>
        <w:t xml:space="preserve">person </w:t>
      </w:r>
      <w:r w:rsidR="009A4D23" w:rsidRPr="00315833">
        <w:rPr>
          <w:rFonts w:cs="Arial"/>
          <w:i/>
          <w:iCs/>
        </w:rPr>
        <w:t>…..</w:t>
      </w:r>
      <w:proofErr w:type="gramEnd"/>
      <w:r w:rsidR="008915DE" w:rsidRPr="00315833">
        <w:rPr>
          <w:rFonts w:cs="Arial"/>
          <w:i/>
          <w:iCs/>
        </w:rPr>
        <w:t xml:space="preserve"> </w:t>
      </w:r>
      <w:r w:rsidRPr="00315833">
        <w:rPr>
          <w:rFonts w:cs="Arial"/>
        </w:rPr>
        <w:t>(Prison leader)</w:t>
      </w:r>
    </w:p>
    <w:p w14:paraId="0A3129A1" w14:textId="77777777" w:rsidR="00EB4CE3" w:rsidRPr="00315833" w:rsidRDefault="00EB4CE3" w:rsidP="00103EBD">
      <w:pPr>
        <w:widowControl w:val="0"/>
        <w:autoSpaceDE w:val="0"/>
        <w:autoSpaceDN w:val="0"/>
        <w:adjustRightInd w:val="0"/>
        <w:spacing w:line="360" w:lineRule="auto"/>
        <w:rPr>
          <w:rFonts w:cs="Arial"/>
          <w:u w:val="single"/>
        </w:rPr>
      </w:pPr>
    </w:p>
    <w:p w14:paraId="12998256" w14:textId="0D1387E9" w:rsidR="00EB4CE3" w:rsidRPr="00315833" w:rsidRDefault="00AA02CE" w:rsidP="00103EBD">
      <w:pPr>
        <w:spacing w:line="360" w:lineRule="auto"/>
        <w:rPr>
          <w:rFonts w:cs="Arial"/>
        </w:rPr>
      </w:pPr>
      <w:r w:rsidRPr="00315833">
        <w:rPr>
          <w:rFonts w:cs="Arial"/>
        </w:rPr>
        <w:t xml:space="preserve">In </w:t>
      </w:r>
      <w:r w:rsidR="008915DE" w:rsidRPr="00315833">
        <w:rPr>
          <w:rFonts w:cs="Arial"/>
        </w:rPr>
        <w:t xml:space="preserve">Figure </w:t>
      </w:r>
      <w:r w:rsidR="00A43134" w:rsidRPr="00315833">
        <w:rPr>
          <w:rFonts w:cs="Arial"/>
        </w:rPr>
        <w:t>2</w:t>
      </w:r>
      <w:r w:rsidRPr="00315833">
        <w:rPr>
          <w:rFonts w:cs="Arial"/>
        </w:rPr>
        <w:t>, t</w:t>
      </w:r>
      <w:r w:rsidR="00BA75C1" w:rsidRPr="00315833">
        <w:rPr>
          <w:rFonts w:cs="Arial"/>
        </w:rPr>
        <w:t>he bound</w:t>
      </w:r>
      <w:r w:rsidR="00CE3A4B" w:rsidRPr="00315833">
        <w:rPr>
          <w:rFonts w:cs="Arial"/>
        </w:rPr>
        <w:t xml:space="preserve">ary space between the MHS and </w:t>
      </w:r>
      <w:r w:rsidR="00454179" w:rsidRPr="00315833">
        <w:rPr>
          <w:rFonts w:cs="Arial"/>
        </w:rPr>
        <w:t>CJS</w:t>
      </w:r>
      <w:r w:rsidR="00BA75C1" w:rsidRPr="00315833">
        <w:rPr>
          <w:rFonts w:cs="Arial"/>
        </w:rPr>
        <w:t xml:space="preserve"> activity systems can be visualized as a separate activity system in itself in which the </w:t>
      </w:r>
      <w:r w:rsidR="00374F1A" w:rsidRPr="00315833">
        <w:rPr>
          <w:rFonts w:cs="Arial"/>
        </w:rPr>
        <w:t xml:space="preserve">central activity </w:t>
      </w:r>
      <w:r w:rsidR="00EB4CE3" w:rsidRPr="00315833">
        <w:rPr>
          <w:rFonts w:cs="Arial"/>
        </w:rPr>
        <w:t>is</w:t>
      </w:r>
      <w:r w:rsidR="00281CF3" w:rsidRPr="00315833">
        <w:rPr>
          <w:rFonts w:cs="Arial"/>
        </w:rPr>
        <w:t xml:space="preserve"> shared by both the MHS and </w:t>
      </w:r>
      <w:r w:rsidR="00454179" w:rsidRPr="00315833">
        <w:rPr>
          <w:rFonts w:cs="Arial"/>
        </w:rPr>
        <w:t>CJS</w:t>
      </w:r>
      <w:r w:rsidR="00281CF3" w:rsidRPr="00315833">
        <w:rPr>
          <w:rFonts w:cs="Arial"/>
        </w:rPr>
        <w:t xml:space="preserve">.  </w:t>
      </w:r>
      <w:r w:rsidR="00184A06" w:rsidRPr="00315833">
        <w:rPr>
          <w:rFonts w:cs="Arial"/>
        </w:rPr>
        <w:t>In this study</w:t>
      </w:r>
      <w:r w:rsidR="008A3DCA" w:rsidRPr="00315833">
        <w:rPr>
          <w:rFonts w:cs="Arial"/>
        </w:rPr>
        <w:t xml:space="preserve">, </w:t>
      </w:r>
      <w:r w:rsidR="00A74EB4">
        <w:rPr>
          <w:rFonts w:cs="Arial"/>
        </w:rPr>
        <w:t xml:space="preserve">6 and 8 </w:t>
      </w:r>
      <w:r w:rsidR="003234D2">
        <w:rPr>
          <w:rFonts w:cs="Arial"/>
        </w:rPr>
        <w:t xml:space="preserve">of the 12 </w:t>
      </w:r>
      <w:r w:rsidR="008A3DCA" w:rsidRPr="00315833">
        <w:rPr>
          <w:rFonts w:cs="Arial"/>
        </w:rPr>
        <w:t xml:space="preserve">leaders speak </w:t>
      </w:r>
      <w:r w:rsidR="00A74EB4">
        <w:rPr>
          <w:rFonts w:cs="Arial"/>
        </w:rPr>
        <w:t xml:space="preserve">respectively </w:t>
      </w:r>
      <w:r w:rsidR="008A3DCA" w:rsidRPr="00315833">
        <w:rPr>
          <w:rFonts w:cs="Arial"/>
        </w:rPr>
        <w:t>of</w:t>
      </w:r>
      <w:r w:rsidR="00184A06" w:rsidRPr="00315833">
        <w:rPr>
          <w:rFonts w:cs="Arial"/>
        </w:rPr>
        <w:t xml:space="preserve"> </w:t>
      </w:r>
      <w:r w:rsidR="00EB4CE3" w:rsidRPr="00315833">
        <w:rPr>
          <w:rFonts w:cs="Arial"/>
          <w:bCs/>
          <w:i/>
        </w:rPr>
        <w:t>communication</w:t>
      </w:r>
      <w:r w:rsidR="00EB4CE3" w:rsidRPr="00315833">
        <w:rPr>
          <w:rFonts w:cs="Arial"/>
          <w:b/>
          <w:bCs/>
        </w:rPr>
        <w:t xml:space="preserve"> </w:t>
      </w:r>
      <w:r w:rsidR="00EB4CE3" w:rsidRPr="00315833">
        <w:rPr>
          <w:rFonts w:cs="Arial"/>
        </w:rPr>
        <w:t xml:space="preserve">and </w:t>
      </w:r>
      <w:r w:rsidR="00EB4CE3" w:rsidRPr="00315833">
        <w:rPr>
          <w:rFonts w:cs="Arial"/>
          <w:i/>
        </w:rPr>
        <w:t>the sharing or allocation of responsibility</w:t>
      </w:r>
      <w:r w:rsidR="007637F5" w:rsidRPr="00315833">
        <w:rPr>
          <w:rFonts w:cs="Arial"/>
          <w:i/>
        </w:rPr>
        <w:t xml:space="preserve"> </w:t>
      </w:r>
      <w:r w:rsidR="008A3DCA" w:rsidRPr="00315833">
        <w:rPr>
          <w:rFonts w:cs="Arial"/>
        </w:rPr>
        <w:t xml:space="preserve">as </w:t>
      </w:r>
      <w:r w:rsidR="007637F5" w:rsidRPr="00315833">
        <w:rPr>
          <w:rFonts w:cs="Arial"/>
        </w:rPr>
        <w:t>the shared objective</w:t>
      </w:r>
      <w:r w:rsidR="002A31BF" w:rsidRPr="00315833">
        <w:rPr>
          <w:rFonts w:cs="Arial"/>
        </w:rPr>
        <w:t xml:space="preserve"> within this boundary space activity system</w:t>
      </w:r>
      <w:r w:rsidR="00EB4CE3" w:rsidRPr="00315833">
        <w:rPr>
          <w:rFonts w:cs="Arial"/>
        </w:rPr>
        <w:t>. Prison staff identify offenders’ needs and communicate these to the professional they deem responsible for addressing this need (e.g., prison officers communicating an offender’s mental health issue to prison nurse</w:t>
      </w:r>
      <w:r w:rsidR="000E3A07" w:rsidRPr="00315833">
        <w:rPr>
          <w:rFonts w:cs="Arial"/>
        </w:rPr>
        <w:t>s</w:t>
      </w:r>
      <w:r w:rsidR="00EB4CE3" w:rsidRPr="00315833">
        <w:rPr>
          <w:rFonts w:cs="Arial"/>
        </w:rPr>
        <w:t xml:space="preserve">).  Respondents describe how and why knowledge is communicated between actors </w:t>
      </w:r>
      <w:r w:rsidR="0024728A" w:rsidRPr="00315833">
        <w:rPr>
          <w:rFonts w:cs="Arial"/>
        </w:rPr>
        <w:t>and</w:t>
      </w:r>
      <w:r w:rsidR="00495187" w:rsidRPr="00315833">
        <w:rPr>
          <w:rFonts w:cs="Arial"/>
        </w:rPr>
        <w:t xml:space="preserve"> how they build</w:t>
      </w:r>
      <w:r w:rsidR="00EB4CE3" w:rsidRPr="00315833">
        <w:rPr>
          <w:rFonts w:cs="Arial"/>
        </w:rPr>
        <w:t xml:space="preserve"> networks that will provide the offender with resources and s</w:t>
      </w:r>
      <w:r w:rsidR="009C22D7" w:rsidRPr="00315833">
        <w:rPr>
          <w:rFonts w:cs="Arial"/>
        </w:rPr>
        <w:t xml:space="preserve">upport.  Professionals in the </w:t>
      </w:r>
      <w:r w:rsidR="00454179" w:rsidRPr="00315833">
        <w:rPr>
          <w:rFonts w:cs="Arial"/>
        </w:rPr>
        <w:t>CJS</w:t>
      </w:r>
      <w:r w:rsidR="00A43134" w:rsidRPr="00315833">
        <w:rPr>
          <w:rFonts w:cs="Arial"/>
        </w:rPr>
        <w:t xml:space="preserve"> communicate information on </w:t>
      </w:r>
      <w:r w:rsidR="00EB4CE3" w:rsidRPr="00315833">
        <w:rPr>
          <w:rFonts w:cs="Arial"/>
        </w:rPr>
        <w:t>offe</w:t>
      </w:r>
      <w:r w:rsidR="009C22D7" w:rsidRPr="00315833">
        <w:rPr>
          <w:rFonts w:cs="Arial"/>
        </w:rPr>
        <w:t>nder needs to professionals from</w:t>
      </w:r>
      <w:r w:rsidR="00946E19" w:rsidRPr="00315833">
        <w:rPr>
          <w:rFonts w:cs="Arial"/>
        </w:rPr>
        <w:t xml:space="preserve"> the MHS </w:t>
      </w:r>
      <w:r w:rsidR="00EB4CE3" w:rsidRPr="00315833">
        <w:rPr>
          <w:rFonts w:cs="Arial"/>
        </w:rPr>
        <w:t>and receive in return information on possible course</w:t>
      </w:r>
      <w:r w:rsidR="00946E19" w:rsidRPr="00315833">
        <w:rPr>
          <w:rFonts w:cs="Arial"/>
        </w:rPr>
        <w:t>s</w:t>
      </w:r>
      <w:r w:rsidR="00EB4CE3" w:rsidRPr="00315833">
        <w:rPr>
          <w:rFonts w:cs="Arial"/>
        </w:rPr>
        <w:t xml:space="preserve"> of action or </w:t>
      </w:r>
      <w:r w:rsidR="00946E19" w:rsidRPr="00315833">
        <w:rPr>
          <w:rFonts w:cs="Arial"/>
        </w:rPr>
        <w:t xml:space="preserve">the </w:t>
      </w:r>
      <w:r w:rsidR="00EB4CE3" w:rsidRPr="00315833">
        <w:rPr>
          <w:rFonts w:cs="Arial"/>
        </w:rPr>
        <w:t>availability of resource</w:t>
      </w:r>
      <w:r w:rsidR="00946E19" w:rsidRPr="00315833">
        <w:rPr>
          <w:rFonts w:cs="Arial"/>
        </w:rPr>
        <w:t>s</w:t>
      </w:r>
      <w:r w:rsidR="00EB4CE3" w:rsidRPr="00315833">
        <w:rPr>
          <w:rFonts w:cs="Arial"/>
        </w:rPr>
        <w:t xml:space="preserve"> required to address these offender needs.  </w:t>
      </w:r>
      <w:r w:rsidR="008A3DCA" w:rsidRPr="00315833">
        <w:rPr>
          <w:rFonts w:cs="Arial"/>
        </w:rPr>
        <w:t>Participants saw the</w:t>
      </w:r>
      <w:r w:rsidR="00EB4CE3" w:rsidRPr="00315833">
        <w:rPr>
          <w:rFonts w:cs="Arial"/>
        </w:rPr>
        <w:t xml:space="preserve"> frequency, timeliness, quality and reciprocity of communication as important.</w:t>
      </w:r>
    </w:p>
    <w:p w14:paraId="752F7ADF" w14:textId="77777777" w:rsidR="00E35024" w:rsidRPr="00315833" w:rsidRDefault="00E35024" w:rsidP="00103EBD">
      <w:pPr>
        <w:widowControl w:val="0"/>
        <w:autoSpaceDE w:val="0"/>
        <w:autoSpaceDN w:val="0"/>
        <w:adjustRightInd w:val="0"/>
        <w:spacing w:line="360" w:lineRule="auto"/>
        <w:rPr>
          <w:rFonts w:cs="Arial"/>
        </w:rPr>
      </w:pPr>
    </w:p>
    <w:p w14:paraId="3989AC5B" w14:textId="74DE4D0D" w:rsidR="00F12133" w:rsidRPr="00315833" w:rsidRDefault="001C0F6D" w:rsidP="00103EBD">
      <w:pPr>
        <w:widowControl w:val="0"/>
        <w:autoSpaceDE w:val="0"/>
        <w:autoSpaceDN w:val="0"/>
        <w:adjustRightInd w:val="0"/>
        <w:spacing w:line="360" w:lineRule="auto"/>
        <w:rPr>
          <w:rFonts w:cs="Arial"/>
          <w:b/>
          <w:bCs/>
        </w:rPr>
      </w:pPr>
      <w:r w:rsidRPr="00315833">
        <w:rPr>
          <w:rFonts w:cs="Arial"/>
          <w:b/>
          <w:bCs/>
        </w:rPr>
        <w:t>META</w:t>
      </w:r>
      <w:r w:rsidR="0084561D" w:rsidRPr="00315833">
        <w:rPr>
          <w:rFonts w:cs="Arial"/>
          <w:b/>
          <w:bCs/>
        </w:rPr>
        <w:t xml:space="preserve">THEME 3: </w:t>
      </w:r>
      <w:r w:rsidR="00D943AB" w:rsidRPr="00315833">
        <w:rPr>
          <w:rFonts w:cs="Arial"/>
          <w:b/>
          <w:bCs/>
        </w:rPr>
        <w:t>Tools mediating activity within boundary space</w:t>
      </w:r>
    </w:p>
    <w:p w14:paraId="71A5F5E6" w14:textId="4A892637" w:rsidR="007A7FA8" w:rsidRPr="00315833" w:rsidRDefault="001D63DD" w:rsidP="00103EBD">
      <w:pPr>
        <w:widowControl w:val="0"/>
        <w:autoSpaceDE w:val="0"/>
        <w:autoSpaceDN w:val="0"/>
        <w:adjustRightInd w:val="0"/>
        <w:spacing w:line="360" w:lineRule="auto"/>
        <w:rPr>
          <w:rFonts w:cs="Helvetica"/>
        </w:rPr>
      </w:pPr>
      <w:r w:rsidRPr="001D63DD">
        <w:rPr>
          <w:rFonts w:cs="Arial"/>
          <w:highlight w:val="yellow"/>
        </w:rPr>
        <w:t>All the</w:t>
      </w:r>
      <w:r>
        <w:rPr>
          <w:rFonts w:cs="Arial"/>
        </w:rPr>
        <w:t xml:space="preserve"> </w:t>
      </w:r>
      <w:r w:rsidR="007A7FA8" w:rsidRPr="00315833">
        <w:rPr>
          <w:rFonts w:cs="Arial"/>
        </w:rPr>
        <w:t xml:space="preserve">MHS and </w:t>
      </w:r>
      <w:r w:rsidR="00454179" w:rsidRPr="00315833">
        <w:rPr>
          <w:rFonts w:cs="Arial"/>
        </w:rPr>
        <w:t>CJS</w:t>
      </w:r>
      <w:r w:rsidR="007A7FA8" w:rsidRPr="00315833">
        <w:rPr>
          <w:rFonts w:cs="Arial"/>
        </w:rPr>
        <w:t xml:space="preserve"> leaders describe </w:t>
      </w:r>
      <w:r w:rsidR="0024728A" w:rsidRPr="00315833">
        <w:rPr>
          <w:rFonts w:cs="Arial"/>
        </w:rPr>
        <w:t xml:space="preserve">how </w:t>
      </w:r>
      <w:proofErr w:type="gramStart"/>
      <w:r w:rsidR="007A7FA8" w:rsidRPr="00315833">
        <w:rPr>
          <w:rFonts w:cs="Arial"/>
        </w:rPr>
        <w:t xml:space="preserve">communication </w:t>
      </w:r>
      <w:r w:rsidR="00F31F7B" w:rsidRPr="00315833">
        <w:rPr>
          <w:rFonts w:cs="Arial"/>
        </w:rPr>
        <w:t>within the boundary</w:t>
      </w:r>
      <w:r w:rsidR="001F3ABE" w:rsidRPr="00315833">
        <w:rPr>
          <w:rFonts w:cs="Arial"/>
        </w:rPr>
        <w:t xml:space="preserve"> space </w:t>
      </w:r>
      <w:r w:rsidR="00F7060F" w:rsidRPr="00315833">
        <w:rPr>
          <w:rFonts w:cs="Arial"/>
        </w:rPr>
        <w:t>i</w:t>
      </w:r>
      <w:r w:rsidR="0006774A" w:rsidRPr="00315833">
        <w:rPr>
          <w:rFonts w:cs="Arial"/>
        </w:rPr>
        <w:t xml:space="preserve">s mediated by a range of </w:t>
      </w:r>
      <w:proofErr w:type="spellStart"/>
      <w:r w:rsidR="0006774A" w:rsidRPr="00315833">
        <w:rPr>
          <w:rFonts w:cs="Arial"/>
        </w:rPr>
        <w:t>organis</w:t>
      </w:r>
      <w:r w:rsidR="007A7FA8" w:rsidRPr="00315833">
        <w:rPr>
          <w:rFonts w:cs="Arial"/>
        </w:rPr>
        <w:t>ational</w:t>
      </w:r>
      <w:proofErr w:type="spellEnd"/>
      <w:r w:rsidR="007A7FA8" w:rsidRPr="00315833">
        <w:rPr>
          <w:rFonts w:cs="Arial"/>
        </w:rPr>
        <w:t xml:space="preserve"> structures</w:t>
      </w:r>
      <w:proofErr w:type="gramEnd"/>
      <w:r w:rsidR="007A7FA8" w:rsidRPr="00315833">
        <w:rPr>
          <w:rFonts w:cs="Arial"/>
        </w:rPr>
        <w:t xml:space="preserve">. </w:t>
      </w:r>
      <w:r w:rsidR="00A43134" w:rsidRPr="00315833">
        <w:rPr>
          <w:rFonts w:cs="Arial"/>
        </w:rPr>
        <w:t xml:space="preserve">From a CHAT perspective, these </w:t>
      </w:r>
      <w:r w:rsidR="00946E19" w:rsidRPr="00315833">
        <w:rPr>
          <w:rFonts w:cs="Arial"/>
        </w:rPr>
        <w:t xml:space="preserve">structures </w:t>
      </w:r>
      <w:r w:rsidR="00A43134" w:rsidRPr="00315833">
        <w:rPr>
          <w:rFonts w:cs="Arial"/>
        </w:rPr>
        <w:t xml:space="preserve">are tools </w:t>
      </w:r>
      <w:r w:rsidR="001F3ABE" w:rsidRPr="00315833">
        <w:rPr>
          <w:rFonts w:cs="Arial"/>
        </w:rPr>
        <w:t xml:space="preserve">that mediate the activity of </w:t>
      </w:r>
      <w:r w:rsidR="00A43134" w:rsidRPr="00315833">
        <w:rPr>
          <w:rFonts w:cs="Arial"/>
        </w:rPr>
        <w:t>communication</w:t>
      </w:r>
      <w:r w:rsidR="001C0F6D" w:rsidRPr="00315833">
        <w:rPr>
          <w:rFonts w:cs="Arial"/>
        </w:rPr>
        <w:t>.  Leaders provided</w:t>
      </w:r>
      <w:r w:rsidR="000359B4" w:rsidRPr="00315833">
        <w:rPr>
          <w:rFonts w:cs="Arial"/>
        </w:rPr>
        <w:t xml:space="preserve"> </w:t>
      </w:r>
      <w:r w:rsidR="0024728A" w:rsidRPr="00315833">
        <w:rPr>
          <w:rFonts w:cs="Arial"/>
        </w:rPr>
        <w:t xml:space="preserve">descriptions </w:t>
      </w:r>
      <w:r w:rsidR="000359B4" w:rsidRPr="00315833">
        <w:rPr>
          <w:rFonts w:cs="Arial"/>
        </w:rPr>
        <w:t xml:space="preserve">of </w:t>
      </w:r>
      <w:r w:rsidR="007A7FA8" w:rsidRPr="00315833">
        <w:rPr>
          <w:rFonts w:cs="Arial"/>
        </w:rPr>
        <w:t xml:space="preserve">clear </w:t>
      </w:r>
      <w:r w:rsidR="007A7FA8" w:rsidRPr="00315833">
        <w:rPr>
          <w:rFonts w:cs="Arial"/>
          <w:i/>
          <w:iCs/>
        </w:rPr>
        <w:t>care pathway</w:t>
      </w:r>
      <w:r w:rsidR="00CD37FA" w:rsidRPr="00315833">
        <w:rPr>
          <w:rFonts w:cs="Arial"/>
          <w:i/>
          <w:iCs/>
        </w:rPr>
        <w:t>s</w:t>
      </w:r>
      <w:r w:rsidR="007A7FA8" w:rsidRPr="00315833">
        <w:rPr>
          <w:rFonts w:cs="Arial"/>
          <w:i/>
          <w:iCs/>
        </w:rPr>
        <w:t xml:space="preserve"> </w:t>
      </w:r>
      <w:r w:rsidR="007A7FA8" w:rsidRPr="00315833">
        <w:rPr>
          <w:rFonts w:cs="Arial"/>
        </w:rPr>
        <w:t>when dealing with offend</w:t>
      </w:r>
      <w:r w:rsidR="00CD37FA" w:rsidRPr="00315833">
        <w:rPr>
          <w:rFonts w:cs="Arial"/>
        </w:rPr>
        <w:t>ers with acute mental illness.  A</w:t>
      </w:r>
      <w:r w:rsidR="007A7FA8" w:rsidRPr="00315833">
        <w:rPr>
          <w:rFonts w:cs="Arial"/>
        </w:rPr>
        <w:t xml:space="preserve">lthough it is not clear </w:t>
      </w:r>
      <w:r w:rsidR="006B6330" w:rsidRPr="00315833">
        <w:rPr>
          <w:rFonts w:cs="Arial"/>
        </w:rPr>
        <w:t xml:space="preserve">to what </w:t>
      </w:r>
      <w:r w:rsidR="007A7FA8" w:rsidRPr="00315833">
        <w:rPr>
          <w:rFonts w:cs="Arial"/>
        </w:rPr>
        <w:t xml:space="preserve">degree </w:t>
      </w:r>
      <w:r w:rsidR="00CD37FA" w:rsidRPr="00315833">
        <w:rPr>
          <w:rFonts w:cs="Arial"/>
        </w:rPr>
        <w:t>these pathways have been standardized, the</w:t>
      </w:r>
      <w:r w:rsidR="0092125A" w:rsidRPr="00315833">
        <w:rPr>
          <w:rFonts w:cs="Arial"/>
        </w:rPr>
        <w:t>y</w:t>
      </w:r>
      <w:r w:rsidR="00176EAF" w:rsidRPr="00315833">
        <w:rPr>
          <w:rFonts w:cs="Arial"/>
        </w:rPr>
        <w:t xml:space="preserve"> are</w:t>
      </w:r>
      <w:r w:rsidR="007A7FA8" w:rsidRPr="00315833">
        <w:rPr>
          <w:rFonts w:cs="Arial"/>
        </w:rPr>
        <w:t xml:space="preserve"> punctuated by a series of ad hoc </w:t>
      </w:r>
      <w:r w:rsidR="007A7FA8" w:rsidRPr="00315833">
        <w:rPr>
          <w:rFonts w:cs="Arial"/>
          <w:i/>
          <w:iCs/>
        </w:rPr>
        <w:t>events/meetings</w:t>
      </w:r>
      <w:r w:rsidR="007A7FA8" w:rsidRPr="00315833">
        <w:rPr>
          <w:rFonts w:cs="Arial"/>
        </w:rPr>
        <w:t xml:space="preserve"> when and if offender needs arise</w:t>
      </w:r>
      <w:r w:rsidR="00A908D4" w:rsidRPr="00315833">
        <w:rPr>
          <w:rFonts w:cs="Arial"/>
        </w:rPr>
        <w:t>.  These may be face to face but also include prison staff phoning, writing</w:t>
      </w:r>
      <w:r w:rsidR="007A7FA8" w:rsidRPr="00315833">
        <w:rPr>
          <w:rFonts w:cs="Arial"/>
        </w:rPr>
        <w:t xml:space="preserve"> or video link</w:t>
      </w:r>
      <w:r w:rsidR="00A908D4" w:rsidRPr="00315833">
        <w:rPr>
          <w:rFonts w:cs="Arial"/>
        </w:rPr>
        <w:t>ing</w:t>
      </w:r>
      <w:r w:rsidR="007A7FA8" w:rsidRPr="00315833">
        <w:rPr>
          <w:rFonts w:cs="Arial"/>
        </w:rPr>
        <w:t xml:space="preserve"> informally with professionals from other </w:t>
      </w:r>
      <w:proofErr w:type="spellStart"/>
      <w:r w:rsidR="007A7FA8" w:rsidRPr="00315833">
        <w:rPr>
          <w:rFonts w:cs="Arial"/>
        </w:rPr>
        <w:t>organisations</w:t>
      </w:r>
      <w:proofErr w:type="spellEnd"/>
      <w:r w:rsidR="007A7FA8" w:rsidRPr="00315833">
        <w:rPr>
          <w:rFonts w:cs="Arial"/>
        </w:rPr>
        <w:t xml:space="preserve">.  More </w:t>
      </w:r>
      <w:proofErr w:type="spellStart"/>
      <w:r w:rsidR="007A7FA8" w:rsidRPr="00315833">
        <w:rPr>
          <w:rFonts w:cs="Arial"/>
          <w:iCs/>
        </w:rPr>
        <w:t>formalised</w:t>
      </w:r>
      <w:proofErr w:type="spellEnd"/>
      <w:r w:rsidR="007A7FA8" w:rsidRPr="00315833">
        <w:rPr>
          <w:rFonts w:cs="Arial"/>
          <w:iCs/>
        </w:rPr>
        <w:t xml:space="preserve"> events are also described (</w:t>
      </w:r>
      <w:r w:rsidR="00CD37FA" w:rsidRPr="00315833">
        <w:rPr>
          <w:rFonts w:cs="Arial"/>
          <w:iCs/>
        </w:rPr>
        <w:t xml:space="preserve">e.g. including scheduled intra and </w:t>
      </w:r>
      <w:proofErr w:type="spellStart"/>
      <w:r w:rsidR="00F60878" w:rsidRPr="00315833">
        <w:rPr>
          <w:rFonts w:cs="Arial"/>
          <w:iCs/>
        </w:rPr>
        <w:t>inter</w:t>
      </w:r>
      <w:r w:rsidR="007A7FA8" w:rsidRPr="00315833">
        <w:rPr>
          <w:rFonts w:cs="Arial"/>
          <w:iCs/>
        </w:rPr>
        <w:t>o</w:t>
      </w:r>
      <w:r w:rsidR="0006774A" w:rsidRPr="00315833">
        <w:rPr>
          <w:rFonts w:cs="Arial"/>
          <w:iCs/>
        </w:rPr>
        <w:t>rganis</w:t>
      </w:r>
      <w:r w:rsidR="007A7FA8" w:rsidRPr="00315833">
        <w:rPr>
          <w:rFonts w:cs="Arial"/>
          <w:iCs/>
        </w:rPr>
        <w:t>ation</w:t>
      </w:r>
      <w:r w:rsidR="0006774A" w:rsidRPr="00315833">
        <w:rPr>
          <w:rFonts w:cs="Arial"/>
          <w:iCs/>
        </w:rPr>
        <w:t>al</w:t>
      </w:r>
      <w:proofErr w:type="spellEnd"/>
      <w:r w:rsidR="007A7FA8" w:rsidRPr="00315833">
        <w:rPr>
          <w:rFonts w:cs="Arial"/>
          <w:iCs/>
        </w:rPr>
        <w:t xml:space="preserve"> meetings).  </w:t>
      </w:r>
      <w:r w:rsidR="00F60878" w:rsidRPr="00315833">
        <w:rPr>
          <w:rFonts w:cs="Arial"/>
          <w:iCs/>
        </w:rPr>
        <w:t xml:space="preserve">Both </w:t>
      </w:r>
      <w:r w:rsidR="007A7FA8" w:rsidRPr="00315833">
        <w:rPr>
          <w:rFonts w:cs="Arial"/>
          <w:iCs/>
        </w:rPr>
        <w:t>formal and informal meetings mediate how communication and</w:t>
      </w:r>
      <w:r w:rsidR="007A7FA8" w:rsidRPr="00315833">
        <w:rPr>
          <w:rFonts w:cs="Arial"/>
        </w:rPr>
        <w:t xml:space="preserve"> information flow between </w:t>
      </w:r>
      <w:proofErr w:type="spellStart"/>
      <w:r w:rsidR="007A7FA8" w:rsidRPr="00315833">
        <w:rPr>
          <w:rFonts w:cs="Arial"/>
        </w:rPr>
        <w:t>organisations</w:t>
      </w:r>
      <w:proofErr w:type="spellEnd"/>
      <w:r w:rsidR="007A7FA8" w:rsidRPr="00315833">
        <w:rPr>
          <w:rFonts w:cs="Arial"/>
        </w:rPr>
        <w:t xml:space="preserve"> takes place. T</w:t>
      </w:r>
      <w:r w:rsidR="00A908D4" w:rsidRPr="00315833">
        <w:rPr>
          <w:rFonts w:cs="Arial"/>
        </w:rPr>
        <w:t xml:space="preserve">his also takes place via a </w:t>
      </w:r>
      <w:r w:rsidR="007A7FA8" w:rsidRPr="00315833">
        <w:rPr>
          <w:rFonts w:cs="Arial"/>
        </w:rPr>
        <w:t xml:space="preserve">range of </w:t>
      </w:r>
      <w:r w:rsidR="007A7FA8" w:rsidRPr="00315833">
        <w:rPr>
          <w:rFonts w:cs="Arial"/>
          <w:iCs/>
        </w:rPr>
        <w:t>assessment or coordination tools</w:t>
      </w:r>
      <w:r w:rsidR="00176EAF" w:rsidRPr="00315833">
        <w:rPr>
          <w:rFonts w:cs="Arial"/>
          <w:iCs/>
        </w:rPr>
        <w:t xml:space="preserve"> (e.g. </w:t>
      </w:r>
      <w:proofErr w:type="spellStart"/>
      <w:r w:rsidR="007A7FA8" w:rsidRPr="00315833">
        <w:rPr>
          <w:rFonts w:cs="Arial"/>
          <w:iCs/>
        </w:rPr>
        <w:t>indiv</w:t>
      </w:r>
      <w:r w:rsidR="00176EAF" w:rsidRPr="00315833">
        <w:rPr>
          <w:rFonts w:cs="Arial"/>
          <w:iCs/>
        </w:rPr>
        <w:t>idu</w:t>
      </w:r>
      <w:r w:rsidR="007A7FA8" w:rsidRPr="00315833">
        <w:rPr>
          <w:rFonts w:cs="Arial"/>
          <w:iCs/>
        </w:rPr>
        <w:t>alised</w:t>
      </w:r>
      <w:proofErr w:type="spellEnd"/>
      <w:r w:rsidR="007A7FA8" w:rsidRPr="00315833">
        <w:rPr>
          <w:rFonts w:cs="Arial"/>
          <w:iCs/>
        </w:rPr>
        <w:t xml:space="preserve"> plans</w:t>
      </w:r>
      <w:r w:rsidR="0006774A" w:rsidRPr="00315833">
        <w:rPr>
          <w:rFonts w:cs="Arial"/>
          <w:iCs/>
        </w:rPr>
        <w:t xml:space="preserve"> (IPs)</w:t>
      </w:r>
      <w:r w:rsidR="007A7FA8" w:rsidRPr="00315833">
        <w:rPr>
          <w:rFonts w:cs="Arial"/>
          <w:iCs/>
        </w:rPr>
        <w:t xml:space="preserve">, </w:t>
      </w:r>
      <w:r w:rsidR="00A908D4" w:rsidRPr="00315833">
        <w:rPr>
          <w:rFonts w:cs="Arial"/>
          <w:iCs/>
        </w:rPr>
        <w:t>so called future planning forms</w:t>
      </w:r>
      <w:r w:rsidR="00176EAF" w:rsidRPr="00315833">
        <w:rPr>
          <w:rFonts w:cs="Arial"/>
          <w:iCs/>
        </w:rPr>
        <w:t>)</w:t>
      </w:r>
      <w:r w:rsidR="00D50F76" w:rsidRPr="00315833">
        <w:rPr>
          <w:rFonts w:cs="Arial"/>
          <w:iCs/>
        </w:rPr>
        <w:t xml:space="preserve"> </w:t>
      </w:r>
      <w:r w:rsidR="007A7FA8" w:rsidRPr="00315833">
        <w:rPr>
          <w:rFonts w:cs="Arial"/>
          <w:iCs/>
        </w:rPr>
        <w:t>and shared electronic record systems.</w:t>
      </w:r>
      <w:r w:rsidR="001B46D8" w:rsidRPr="00315833">
        <w:rPr>
          <w:rFonts w:cs="Arial"/>
          <w:iCs/>
        </w:rPr>
        <w:t xml:space="preserve">  These structures are tools that mediate the o</w:t>
      </w:r>
      <w:r w:rsidR="000359B4" w:rsidRPr="00315833">
        <w:rPr>
          <w:rFonts w:cs="Arial"/>
          <w:iCs/>
        </w:rPr>
        <w:t>bject of communication (for greater detail of</w:t>
      </w:r>
      <w:r w:rsidR="00136FAC" w:rsidRPr="00315833">
        <w:rPr>
          <w:rFonts w:cs="Arial"/>
          <w:iCs/>
        </w:rPr>
        <w:t xml:space="preserve"> each of these tools see Table 2</w:t>
      </w:r>
      <w:r w:rsidR="000359B4" w:rsidRPr="00315833">
        <w:rPr>
          <w:rFonts w:cs="Arial"/>
          <w:iCs/>
        </w:rPr>
        <w:t>).</w:t>
      </w:r>
    </w:p>
    <w:p w14:paraId="06D76667" w14:textId="77777777" w:rsidR="00E35024" w:rsidRPr="00315833" w:rsidRDefault="00E35024" w:rsidP="00103EBD">
      <w:pPr>
        <w:widowControl w:val="0"/>
        <w:autoSpaceDE w:val="0"/>
        <w:autoSpaceDN w:val="0"/>
        <w:adjustRightInd w:val="0"/>
        <w:spacing w:line="360" w:lineRule="auto"/>
        <w:rPr>
          <w:rFonts w:cs="Arial"/>
        </w:rPr>
      </w:pPr>
    </w:p>
    <w:p w14:paraId="10803BFC" w14:textId="5614FC00" w:rsidR="007A7FA8" w:rsidRPr="00315833" w:rsidRDefault="00FF4607" w:rsidP="00103EBD">
      <w:pPr>
        <w:widowControl w:val="0"/>
        <w:autoSpaceDE w:val="0"/>
        <w:autoSpaceDN w:val="0"/>
        <w:adjustRightInd w:val="0"/>
        <w:spacing w:line="360" w:lineRule="auto"/>
        <w:rPr>
          <w:rFonts w:cs="Arial"/>
          <w:b/>
        </w:rPr>
      </w:pPr>
      <w:r w:rsidRPr="00315833">
        <w:rPr>
          <w:rFonts w:cs="Arial"/>
          <w:b/>
        </w:rPr>
        <w:t>TABLE 2</w:t>
      </w:r>
      <w:r w:rsidR="00E35024" w:rsidRPr="00315833">
        <w:rPr>
          <w:rFonts w:cs="Arial"/>
          <w:b/>
        </w:rPr>
        <w:t xml:space="preserve"> HERE</w:t>
      </w:r>
    </w:p>
    <w:p w14:paraId="2737C726" w14:textId="77777777" w:rsidR="002E7EC5" w:rsidRPr="00315833" w:rsidRDefault="002E7EC5" w:rsidP="00103EBD">
      <w:pPr>
        <w:widowControl w:val="0"/>
        <w:autoSpaceDE w:val="0"/>
        <w:autoSpaceDN w:val="0"/>
        <w:adjustRightInd w:val="0"/>
        <w:spacing w:line="360" w:lineRule="auto"/>
        <w:rPr>
          <w:rFonts w:cs="Arial"/>
          <w:b/>
        </w:rPr>
      </w:pPr>
    </w:p>
    <w:p w14:paraId="08C4DF45" w14:textId="249713E5" w:rsidR="007A7FA8" w:rsidRPr="00315833" w:rsidRDefault="00D03710" w:rsidP="00103EBD">
      <w:pPr>
        <w:widowControl w:val="0"/>
        <w:autoSpaceDE w:val="0"/>
        <w:autoSpaceDN w:val="0"/>
        <w:adjustRightInd w:val="0"/>
        <w:spacing w:line="360" w:lineRule="auto"/>
        <w:rPr>
          <w:rFonts w:cs="Arial"/>
          <w:b/>
          <w:bCs/>
        </w:rPr>
      </w:pPr>
      <w:r w:rsidRPr="00315833">
        <w:rPr>
          <w:rFonts w:cs="Arial"/>
          <w:b/>
          <w:bCs/>
        </w:rPr>
        <w:t>META</w:t>
      </w:r>
      <w:r w:rsidR="003A129C" w:rsidRPr="00315833">
        <w:rPr>
          <w:rFonts w:cs="Arial"/>
          <w:b/>
          <w:bCs/>
        </w:rPr>
        <w:t xml:space="preserve">THEME 4: </w:t>
      </w:r>
      <w:r w:rsidR="007A7FA8" w:rsidRPr="00315833">
        <w:rPr>
          <w:rFonts w:cs="Arial"/>
          <w:b/>
          <w:bCs/>
        </w:rPr>
        <w:t>Norms and Rules within the boundary space</w:t>
      </w:r>
      <w:r w:rsidR="000359B4" w:rsidRPr="00315833">
        <w:rPr>
          <w:rFonts w:cs="Arial"/>
          <w:b/>
          <w:bCs/>
        </w:rPr>
        <w:t xml:space="preserve"> activity system</w:t>
      </w:r>
    </w:p>
    <w:p w14:paraId="03B6132A" w14:textId="3F2BAAC2" w:rsidR="007A7FA8" w:rsidRPr="00315833" w:rsidRDefault="008B3640" w:rsidP="00103EBD">
      <w:pPr>
        <w:widowControl w:val="0"/>
        <w:autoSpaceDE w:val="0"/>
        <w:autoSpaceDN w:val="0"/>
        <w:adjustRightInd w:val="0"/>
        <w:spacing w:line="360" w:lineRule="auto"/>
        <w:rPr>
          <w:rFonts w:cs="Arial"/>
        </w:rPr>
      </w:pPr>
      <w:r w:rsidRPr="00453148">
        <w:rPr>
          <w:rFonts w:cs="Arial"/>
          <w:highlight w:val="yellow"/>
        </w:rPr>
        <w:t>All</w:t>
      </w:r>
      <w:r>
        <w:rPr>
          <w:rFonts w:cs="Arial"/>
        </w:rPr>
        <w:t xml:space="preserve"> r</w:t>
      </w:r>
      <w:r w:rsidR="00C465C4" w:rsidRPr="00315833">
        <w:rPr>
          <w:rFonts w:cs="Arial"/>
        </w:rPr>
        <w:t xml:space="preserve">espondents </w:t>
      </w:r>
      <w:r>
        <w:rPr>
          <w:rFonts w:cs="Arial"/>
        </w:rPr>
        <w:t xml:space="preserve">were able to </w:t>
      </w:r>
      <w:r w:rsidR="002E7EC5" w:rsidRPr="00315833">
        <w:rPr>
          <w:rFonts w:cs="Arial"/>
        </w:rPr>
        <w:t>describe some of the rules that are salient within the boundary space</w:t>
      </w:r>
      <w:r w:rsidR="00790C6E" w:rsidRPr="00315833">
        <w:rPr>
          <w:rFonts w:cs="Arial"/>
        </w:rPr>
        <w:t>.  They do so</w:t>
      </w:r>
      <w:r w:rsidR="002E7EC5" w:rsidRPr="00315833">
        <w:rPr>
          <w:rFonts w:cs="Arial"/>
        </w:rPr>
        <w:t xml:space="preserve"> when reflecting on</w:t>
      </w:r>
      <w:r w:rsidR="007A7FA8" w:rsidRPr="00315833">
        <w:rPr>
          <w:rFonts w:cs="Arial"/>
        </w:rPr>
        <w:t xml:space="preserve"> </w:t>
      </w:r>
      <w:r w:rsidR="007A7FA8" w:rsidRPr="00315833">
        <w:rPr>
          <w:rFonts w:cs="Arial"/>
          <w:i/>
        </w:rPr>
        <w:t xml:space="preserve">policy and </w:t>
      </w:r>
      <w:proofErr w:type="spellStart"/>
      <w:r w:rsidR="007A7FA8" w:rsidRPr="00315833">
        <w:rPr>
          <w:rFonts w:cs="Arial"/>
          <w:i/>
        </w:rPr>
        <w:t>interorganisational</w:t>
      </w:r>
      <w:proofErr w:type="spellEnd"/>
      <w:r w:rsidR="007A7FA8" w:rsidRPr="00315833">
        <w:rPr>
          <w:rFonts w:cs="Arial"/>
          <w:i/>
        </w:rPr>
        <w:t xml:space="preserve"> agreements</w:t>
      </w:r>
      <w:r w:rsidR="002E7EC5" w:rsidRPr="00315833">
        <w:rPr>
          <w:rFonts w:cs="Arial"/>
        </w:rPr>
        <w:t xml:space="preserve"> relevant to MHS/</w:t>
      </w:r>
      <w:r w:rsidR="00454179" w:rsidRPr="00315833">
        <w:rPr>
          <w:rFonts w:cs="Arial"/>
        </w:rPr>
        <w:t>CJS</w:t>
      </w:r>
      <w:r w:rsidR="00C465C4" w:rsidRPr="00315833">
        <w:rPr>
          <w:rFonts w:cs="Arial"/>
        </w:rPr>
        <w:t xml:space="preserve"> interactions</w:t>
      </w:r>
      <w:r w:rsidR="007A7FA8" w:rsidRPr="00315833">
        <w:rPr>
          <w:rFonts w:cs="Arial"/>
        </w:rPr>
        <w:t>.  They raise the existence of local agreements</w:t>
      </w:r>
      <w:r w:rsidR="00176EAF" w:rsidRPr="00315833">
        <w:rPr>
          <w:rFonts w:cs="Arial"/>
        </w:rPr>
        <w:t xml:space="preserve"> at regional, county and municipal levels</w:t>
      </w:r>
      <w:r w:rsidR="007A7FA8" w:rsidRPr="00315833">
        <w:rPr>
          <w:rFonts w:cs="Arial"/>
        </w:rPr>
        <w:t xml:space="preserve"> between local prisons, probation and a range of public and not for profit community based services</w:t>
      </w:r>
      <w:r w:rsidR="00B057E3" w:rsidRPr="00315833">
        <w:rPr>
          <w:rFonts w:cs="Arial"/>
        </w:rPr>
        <w:t xml:space="preserve">. These agreements manage </w:t>
      </w:r>
      <w:proofErr w:type="spellStart"/>
      <w:r w:rsidR="00B057E3" w:rsidRPr="00315833">
        <w:rPr>
          <w:rFonts w:cs="Arial"/>
        </w:rPr>
        <w:t>inter</w:t>
      </w:r>
      <w:r w:rsidR="007A7FA8" w:rsidRPr="00315833">
        <w:rPr>
          <w:rFonts w:cs="Arial"/>
        </w:rPr>
        <w:t>organisational</w:t>
      </w:r>
      <w:proofErr w:type="spellEnd"/>
      <w:r w:rsidR="007A7FA8" w:rsidRPr="00315833">
        <w:rPr>
          <w:rFonts w:cs="Arial"/>
        </w:rPr>
        <w:t xml:space="preserve"> working and the </w:t>
      </w:r>
      <w:proofErr w:type="gramStart"/>
      <w:r w:rsidR="007A7FA8" w:rsidRPr="00315833">
        <w:rPr>
          <w:rFonts w:cs="Arial"/>
        </w:rPr>
        <w:t>progress of these agreements are</w:t>
      </w:r>
      <w:proofErr w:type="gramEnd"/>
      <w:r w:rsidR="007A7FA8" w:rsidRPr="00315833">
        <w:rPr>
          <w:rFonts w:cs="Arial"/>
        </w:rPr>
        <w:t xml:space="preserve"> monitored regularly.  Some of the agreements between </w:t>
      </w:r>
      <w:proofErr w:type="spellStart"/>
      <w:r w:rsidR="007A7FA8" w:rsidRPr="00315833">
        <w:rPr>
          <w:rFonts w:cs="Arial"/>
        </w:rPr>
        <w:t>specialised</w:t>
      </w:r>
      <w:proofErr w:type="spellEnd"/>
      <w:r w:rsidR="007A7FA8" w:rsidRPr="00315833">
        <w:rPr>
          <w:rFonts w:cs="Arial"/>
        </w:rPr>
        <w:t xml:space="preserve"> mental health services and criminal justice, directed at the delivery of specialist care for particular groups of offenders (e.g.</w:t>
      </w:r>
      <w:r w:rsidR="00790C6E" w:rsidRPr="00315833">
        <w:rPr>
          <w:rFonts w:cs="Arial"/>
        </w:rPr>
        <w:t xml:space="preserve"> </w:t>
      </w:r>
      <w:r w:rsidR="007A7FA8" w:rsidRPr="00315833">
        <w:rPr>
          <w:rFonts w:cs="Arial"/>
        </w:rPr>
        <w:t xml:space="preserve">sex offenders), were praised as working particularly well. </w:t>
      </w:r>
    </w:p>
    <w:p w14:paraId="7B09F577" w14:textId="77777777" w:rsidR="007A7FA8" w:rsidRPr="00315833" w:rsidRDefault="007A7FA8" w:rsidP="00103EBD">
      <w:pPr>
        <w:widowControl w:val="0"/>
        <w:autoSpaceDE w:val="0"/>
        <w:autoSpaceDN w:val="0"/>
        <w:adjustRightInd w:val="0"/>
        <w:spacing w:line="360" w:lineRule="auto"/>
        <w:rPr>
          <w:rFonts w:cs="Arial"/>
        </w:rPr>
      </w:pPr>
    </w:p>
    <w:p w14:paraId="481AD3CF" w14:textId="7B877625" w:rsidR="007A7FA8" w:rsidRPr="00315833" w:rsidRDefault="007A7FA8" w:rsidP="00103EBD">
      <w:pPr>
        <w:widowControl w:val="0"/>
        <w:autoSpaceDE w:val="0"/>
        <w:autoSpaceDN w:val="0"/>
        <w:adjustRightInd w:val="0"/>
        <w:spacing w:line="360" w:lineRule="auto"/>
        <w:rPr>
          <w:rFonts w:cs="Arial"/>
        </w:rPr>
      </w:pPr>
      <w:r w:rsidRPr="00315833">
        <w:rPr>
          <w:rFonts w:cs="Arial"/>
        </w:rPr>
        <w:t xml:space="preserve"> In Norway, recent legislation </w:t>
      </w:r>
      <w:r w:rsidR="00F60878" w:rsidRPr="00315833">
        <w:rPr>
          <w:rFonts w:cs="Arial"/>
        </w:rPr>
        <w:t>has aimed at improving</w:t>
      </w:r>
      <w:r w:rsidRPr="00315833">
        <w:rPr>
          <w:rFonts w:cs="Arial"/>
        </w:rPr>
        <w:t xml:space="preserve"> the coordination of health and social care services</w:t>
      </w:r>
      <w:r w:rsidR="002E7EC5" w:rsidRPr="00315833">
        <w:rPr>
          <w:rFonts w:cs="Arial"/>
        </w:rPr>
        <w:t xml:space="preserve"> in general</w:t>
      </w:r>
      <w:r w:rsidRPr="00315833">
        <w:rPr>
          <w:rFonts w:cs="Arial"/>
        </w:rPr>
        <w:t xml:space="preserve"> </w:t>
      </w:r>
      <w:r w:rsidRPr="00315833">
        <w:rPr>
          <w:rFonts w:cs="Arial"/>
        </w:rPr>
        <w:fldChar w:fldCharType="begin" w:fldLock="1"/>
      </w:r>
      <w:r w:rsidR="008C5F49">
        <w:rPr>
          <w:rFonts w:cs="Arial"/>
        </w:rPr>
        <w:instrText>ADDIN CSL_CITATION { "citationItems" : [ { "id" : "ITEM-1", "itemData" : { "abstract" : "Report No. 47 to the Storting (2008-2009) The Coordination Reform, Proper treatment \u2013 at the right place and right time", "author" : [ { "dropping-particle" : "", "family" : "Norwegian Ministry of Health Care services", "given" : "", "non-dropping-particle" : "", "parse-names" : false, "suffix" : "" } ], "id" : "ITEM-1", "issue" : "47", "issued" : { "date-parts" : [ [ "0" ] ] }, "title" : "The Coordination Reform", "type" : "legislation", "volume" : "47" }, "uris" : [ "http://www.mendeley.com/documents/?uuid=abd3f077-9be0-4826-8a70-ec407863d917" ] } ], "mendeley" : { "formattedCitation" : "(Norwegian Ministry of Health Care services, n.d.)", "manualFormatting" : "(Coordiantion Reform-Norwegian Ministry of Health Care services, 2010)", "plainTextFormattedCitation" : "(Norwegian Ministry of Health Care services, n.d.)", "previouslyFormattedCitation" : "(Norwegian Ministry of Health Care services, n.d.)" }, "properties" : { "noteIndex" : 0 }, "schema" : "https://github.com/citation-style-language/schema/raw/master/csl-citation.json" }</w:instrText>
      </w:r>
      <w:r w:rsidRPr="00315833">
        <w:rPr>
          <w:rFonts w:cs="Arial"/>
        </w:rPr>
        <w:fldChar w:fldCharType="separate"/>
      </w:r>
      <w:r w:rsidRPr="00315833">
        <w:rPr>
          <w:rFonts w:cs="Arial"/>
          <w:noProof/>
        </w:rPr>
        <w:t>(</w:t>
      </w:r>
      <w:r w:rsidR="00F60878" w:rsidRPr="00315833">
        <w:rPr>
          <w:rFonts w:cs="Arial"/>
          <w:noProof/>
        </w:rPr>
        <w:t>Coordiantion Reform-</w:t>
      </w:r>
      <w:r w:rsidRPr="00315833">
        <w:rPr>
          <w:rFonts w:cs="Arial"/>
          <w:noProof/>
        </w:rPr>
        <w:t>Norwegian Ministry of Health Care services, 2010)</w:t>
      </w:r>
      <w:r w:rsidRPr="00315833">
        <w:rPr>
          <w:rFonts w:cs="Arial"/>
        </w:rPr>
        <w:fldChar w:fldCharType="end"/>
      </w:r>
      <w:r w:rsidRPr="00315833">
        <w:rPr>
          <w:rFonts w:cs="Arial"/>
        </w:rPr>
        <w:t xml:space="preserve"> </w:t>
      </w:r>
      <w:r w:rsidR="002E7EC5" w:rsidRPr="00315833">
        <w:rPr>
          <w:rFonts w:cs="Arial"/>
        </w:rPr>
        <w:t xml:space="preserve">but respondents </w:t>
      </w:r>
      <w:r w:rsidRPr="00315833">
        <w:rPr>
          <w:rFonts w:cs="Arial"/>
        </w:rPr>
        <w:t xml:space="preserve">only referred to this </w:t>
      </w:r>
      <w:r w:rsidR="00E736AD" w:rsidRPr="00315833">
        <w:rPr>
          <w:rFonts w:cs="Arial"/>
        </w:rPr>
        <w:t xml:space="preserve">policy </w:t>
      </w:r>
      <w:r w:rsidRPr="00315833">
        <w:rPr>
          <w:rFonts w:cs="Arial"/>
        </w:rPr>
        <w:t>if raised explicitly by the interviewer. Whilst one respondent suggested the coordination reform was being used as much as possible to improve collaborative practice, other respondents indicated there were areas of this reform that had not performed as expected</w:t>
      </w:r>
      <w:r w:rsidR="00B057E3" w:rsidRPr="00315833">
        <w:rPr>
          <w:rFonts w:cs="Arial"/>
        </w:rPr>
        <w:t>:  f</w:t>
      </w:r>
      <w:r w:rsidR="00FE252A" w:rsidRPr="00315833">
        <w:rPr>
          <w:rFonts w:cs="Arial"/>
        </w:rPr>
        <w:t xml:space="preserve">or example the continued </w:t>
      </w:r>
      <w:r w:rsidRPr="00315833">
        <w:rPr>
          <w:rFonts w:cs="Arial"/>
        </w:rPr>
        <w:t>lack of optimum integration of d</w:t>
      </w:r>
      <w:r w:rsidR="00FE252A" w:rsidRPr="00315833">
        <w:rPr>
          <w:rFonts w:cs="Arial"/>
        </w:rPr>
        <w:t>rugs and mental health services</w:t>
      </w:r>
      <w:r w:rsidRPr="00315833">
        <w:rPr>
          <w:rFonts w:cs="Arial"/>
        </w:rPr>
        <w:t xml:space="preserve">. </w:t>
      </w:r>
      <w:r w:rsidR="00F60878" w:rsidRPr="00315833">
        <w:rPr>
          <w:rFonts w:cs="Arial"/>
        </w:rPr>
        <w:t>They</w:t>
      </w:r>
      <w:r w:rsidRPr="00315833">
        <w:rPr>
          <w:rFonts w:cs="Arial"/>
        </w:rPr>
        <w:t xml:space="preserve"> suggested </w:t>
      </w:r>
      <w:r w:rsidR="00E736AD" w:rsidRPr="00315833">
        <w:rPr>
          <w:rFonts w:cs="Arial"/>
        </w:rPr>
        <w:t xml:space="preserve">this shortfall </w:t>
      </w:r>
      <w:r w:rsidR="00FE252A" w:rsidRPr="00315833">
        <w:rPr>
          <w:rFonts w:cs="Arial"/>
        </w:rPr>
        <w:t xml:space="preserve">was </w:t>
      </w:r>
      <w:r w:rsidR="00ED6051" w:rsidRPr="00315833">
        <w:rPr>
          <w:rFonts w:cs="Arial"/>
        </w:rPr>
        <w:t xml:space="preserve">due to </w:t>
      </w:r>
      <w:r w:rsidR="00FE252A" w:rsidRPr="00315833">
        <w:rPr>
          <w:rFonts w:cs="Arial"/>
        </w:rPr>
        <w:t>the focus of the reform on the integration of s</w:t>
      </w:r>
      <w:r w:rsidRPr="00315833">
        <w:rPr>
          <w:rFonts w:cs="Arial"/>
        </w:rPr>
        <w:t>om</w:t>
      </w:r>
      <w:r w:rsidR="00FE252A" w:rsidRPr="00315833">
        <w:rPr>
          <w:rFonts w:cs="Arial"/>
        </w:rPr>
        <w:t>atic rather than mental health services</w:t>
      </w:r>
      <w:r w:rsidRPr="00315833">
        <w:rPr>
          <w:rFonts w:cs="Arial"/>
        </w:rPr>
        <w:t xml:space="preserve">. </w:t>
      </w:r>
      <w:r w:rsidR="006308C4" w:rsidRPr="00315833">
        <w:rPr>
          <w:rFonts w:cs="Arial"/>
        </w:rPr>
        <w:t>Participants describe a la</w:t>
      </w:r>
      <w:r w:rsidRPr="00315833">
        <w:rPr>
          <w:rFonts w:cs="Arial"/>
        </w:rPr>
        <w:t xml:space="preserve">ck of services, resources and bed spaces in the municipality </w:t>
      </w:r>
      <w:r w:rsidR="006308C4" w:rsidRPr="00315833">
        <w:rPr>
          <w:rFonts w:cs="Arial"/>
        </w:rPr>
        <w:t xml:space="preserve">as also </w:t>
      </w:r>
      <w:r w:rsidR="00EC705A" w:rsidRPr="00315833">
        <w:rPr>
          <w:rFonts w:cs="Arial"/>
        </w:rPr>
        <w:t>overriding</w:t>
      </w:r>
      <w:r w:rsidRPr="00315833">
        <w:rPr>
          <w:rFonts w:cs="Arial"/>
        </w:rPr>
        <w:t xml:space="preserve"> the intention of the reform to </w:t>
      </w:r>
      <w:r w:rsidR="00FE252A" w:rsidRPr="00315833">
        <w:rPr>
          <w:rFonts w:cs="Arial"/>
        </w:rPr>
        <w:t>integrate services</w:t>
      </w:r>
      <w:r w:rsidR="00951C8E" w:rsidRPr="00315833">
        <w:rPr>
          <w:rFonts w:cs="Arial"/>
        </w:rPr>
        <w:t xml:space="preserve"> and that this </w:t>
      </w:r>
      <w:r w:rsidR="00F547B9" w:rsidRPr="00315833">
        <w:rPr>
          <w:rFonts w:cs="Arial"/>
        </w:rPr>
        <w:t>lack of resource in the community hindered the transition</w:t>
      </w:r>
      <w:r w:rsidRPr="00315833">
        <w:rPr>
          <w:rFonts w:cs="Arial"/>
        </w:rPr>
        <w:t xml:space="preserve"> of individuals from institutions (including priso</w:t>
      </w:r>
      <w:r w:rsidR="00790C6E" w:rsidRPr="00315833">
        <w:rPr>
          <w:rFonts w:cs="Arial"/>
        </w:rPr>
        <w:t xml:space="preserve">ns and hospitals) back into </w:t>
      </w:r>
      <w:r w:rsidRPr="00315833">
        <w:rPr>
          <w:rFonts w:cs="Arial"/>
        </w:rPr>
        <w:t>community care.</w:t>
      </w:r>
    </w:p>
    <w:p w14:paraId="483C9686" w14:textId="77777777" w:rsidR="007A7FA8" w:rsidRPr="00315833" w:rsidRDefault="007A7FA8" w:rsidP="00103EBD">
      <w:pPr>
        <w:widowControl w:val="0"/>
        <w:autoSpaceDE w:val="0"/>
        <w:autoSpaceDN w:val="0"/>
        <w:adjustRightInd w:val="0"/>
        <w:spacing w:line="360" w:lineRule="auto"/>
        <w:rPr>
          <w:rFonts w:cs="Arial"/>
        </w:rPr>
      </w:pPr>
    </w:p>
    <w:p w14:paraId="576762DA" w14:textId="7EE9CB36" w:rsidR="007A7FA8" w:rsidRPr="00315833" w:rsidRDefault="007A7FA8" w:rsidP="00103EBD">
      <w:pPr>
        <w:spacing w:line="360" w:lineRule="auto"/>
        <w:rPr>
          <w:rFonts w:cs="Arial"/>
        </w:rPr>
      </w:pPr>
      <w:r w:rsidRPr="00315833">
        <w:rPr>
          <w:rFonts w:cs="Arial"/>
        </w:rPr>
        <w:t xml:space="preserve">Less formally, respondents describe </w:t>
      </w:r>
      <w:r w:rsidR="00ED6051" w:rsidRPr="00315833">
        <w:rPr>
          <w:rFonts w:cs="Arial"/>
        </w:rPr>
        <w:t xml:space="preserve">norms </w:t>
      </w:r>
      <w:r w:rsidR="00EC36E2" w:rsidRPr="00315833">
        <w:rPr>
          <w:rFonts w:cs="Arial"/>
        </w:rPr>
        <w:t>mediating communication</w:t>
      </w:r>
      <w:r w:rsidR="00EC591A" w:rsidRPr="00315833">
        <w:rPr>
          <w:rFonts w:cs="Arial"/>
        </w:rPr>
        <w:t xml:space="preserve"> activity.  These </w:t>
      </w:r>
      <w:r w:rsidR="00ED6051" w:rsidRPr="00315833">
        <w:rPr>
          <w:rFonts w:cs="Arial"/>
        </w:rPr>
        <w:t xml:space="preserve">unstated rules </w:t>
      </w:r>
      <w:r w:rsidR="00EC591A" w:rsidRPr="00315833">
        <w:rPr>
          <w:rFonts w:cs="Arial"/>
        </w:rPr>
        <w:t>include those governing</w:t>
      </w:r>
      <w:r w:rsidR="00790C6E" w:rsidRPr="00315833">
        <w:rPr>
          <w:rFonts w:cs="Arial"/>
        </w:rPr>
        <w:t xml:space="preserve"> </w:t>
      </w:r>
      <w:r w:rsidRPr="00315833">
        <w:rPr>
          <w:rFonts w:cs="Arial"/>
        </w:rPr>
        <w:t>referral</w:t>
      </w:r>
      <w:r w:rsidR="00ED6051" w:rsidRPr="00315833">
        <w:rPr>
          <w:rFonts w:cs="Arial"/>
        </w:rPr>
        <w:t>s bet</w:t>
      </w:r>
      <w:r w:rsidR="00790C6E" w:rsidRPr="00315833">
        <w:rPr>
          <w:rFonts w:cs="Arial"/>
        </w:rPr>
        <w:t xml:space="preserve">ween </w:t>
      </w:r>
      <w:proofErr w:type="spellStart"/>
      <w:r w:rsidR="00790C6E" w:rsidRPr="00315833">
        <w:rPr>
          <w:rFonts w:cs="Arial"/>
        </w:rPr>
        <w:t>organisations</w:t>
      </w:r>
      <w:proofErr w:type="spellEnd"/>
      <w:r w:rsidRPr="00315833">
        <w:rPr>
          <w:rFonts w:cs="Arial"/>
        </w:rPr>
        <w:t xml:space="preserve">.  </w:t>
      </w:r>
      <w:r w:rsidR="00EC36E2" w:rsidRPr="00315833">
        <w:rPr>
          <w:rFonts w:cs="Arial"/>
        </w:rPr>
        <w:t>Respondents described a referral</w:t>
      </w:r>
      <w:r w:rsidRPr="00315833">
        <w:rPr>
          <w:rFonts w:cs="Arial"/>
        </w:rPr>
        <w:t xml:space="preserve"> done in writing (rather than </w:t>
      </w:r>
      <w:r w:rsidR="00C465C4" w:rsidRPr="00315833">
        <w:rPr>
          <w:rFonts w:cs="Arial"/>
        </w:rPr>
        <w:t xml:space="preserve">through an </w:t>
      </w:r>
      <w:r w:rsidRPr="00315833">
        <w:rPr>
          <w:rFonts w:cs="Arial"/>
        </w:rPr>
        <w:t xml:space="preserve">oral referral over the phone for example), as </w:t>
      </w:r>
      <w:r w:rsidR="00790C6E" w:rsidRPr="00315833">
        <w:rPr>
          <w:rFonts w:cs="Arial"/>
        </w:rPr>
        <w:t>a clear</w:t>
      </w:r>
      <w:r w:rsidR="00F547B9" w:rsidRPr="00315833">
        <w:rPr>
          <w:rFonts w:cs="Arial"/>
        </w:rPr>
        <w:t xml:space="preserve"> sign</w:t>
      </w:r>
      <w:r w:rsidR="00790C6E" w:rsidRPr="00315833">
        <w:rPr>
          <w:rFonts w:cs="Arial"/>
        </w:rPr>
        <w:t xml:space="preserve"> </w:t>
      </w:r>
      <w:r w:rsidR="00E26993" w:rsidRPr="00315833">
        <w:rPr>
          <w:rFonts w:cs="Arial"/>
        </w:rPr>
        <w:t xml:space="preserve">from the referrer </w:t>
      </w:r>
      <w:r w:rsidR="00790C6E" w:rsidRPr="00315833">
        <w:rPr>
          <w:rFonts w:cs="Arial"/>
        </w:rPr>
        <w:t xml:space="preserve">that </w:t>
      </w:r>
      <w:r w:rsidRPr="00315833">
        <w:rPr>
          <w:rFonts w:cs="Arial"/>
        </w:rPr>
        <w:t>the request</w:t>
      </w:r>
      <w:r w:rsidR="00790C6E" w:rsidRPr="00315833">
        <w:rPr>
          <w:rFonts w:cs="Arial"/>
        </w:rPr>
        <w:t xml:space="preserve"> is urgent</w:t>
      </w:r>
      <w:r w:rsidR="00F547B9" w:rsidRPr="00315833">
        <w:rPr>
          <w:rFonts w:cs="Arial"/>
        </w:rPr>
        <w:t xml:space="preserve"> and immediate action is required</w:t>
      </w:r>
      <w:r w:rsidRPr="00315833">
        <w:rPr>
          <w:rFonts w:cs="Arial"/>
        </w:rPr>
        <w:t xml:space="preserve">. Similarly, </w:t>
      </w:r>
      <w:r w:rsidR="00C465C4" w:rsidRPr="00315833">
        <w:rPr>
          <w:rFonts w:cs="Arial"/>
        </w:rPr>
        <w:t>at a systems level</w:t>
      </w:r>
      <w:r w:rsidR="00B057E3" w:rsidRPr="00315833">
        <w:rPr>
          <w:rFonts w:cs="Arial"/>
        </w:rPr>
        <w:t>,</w:t>
      </w:r>
      <w:r w:rsidR="00C465C4" w:rsidRPr="00315833">
        <w:rPr>
          <w:rFonts w:cs="Arial"/>
        </w:rPr>
        <w:t xml:space="preserve"> </w:t>
      </w:r>
      <w:r w:rsidRPr="00315833">
        <w:rPr>
          <w:rFonts w:cs="Arial"/>
        </w:rPr>
        <w:t xml:space="preserve">financial and resource investment </w:t>
      </w:r>
      <w:r w:rsidR="00E26993" w:rsidRPr="00315833">
        <w:rPr>
          <w:rFonts w:cs="Arial"/>
        </w:rPr>
        <w:t xml:space="preserve">by an organization </w:t>
      </w:r>
      <w:r w:rsidRPr="00315833">
        <w:rPr>
          <w:rFonts w:cs="Arial"/>
        </w:rPr>
        <w:t xml:space="preserve">into a </w:t>
      </w:r>
      <w:proofErr w:type="spellStart"/>
      <w:r w:rsidRPr="00315833">
        <w:rPr>
          <w:rFonts w:cs="Arial"/>
        </w:rPr>
        <w:t>programme</w:t>
      </w:r>
      <w:proofErr w:type="spellEnd"/>
      <w:r w:rsidRPr="00315833">
        <w:rPr>
          <w:rFonts w:cs="Arial"/>
        </w:rPr>
        <w:t xml:space="preserve"> or service is seen to symbolize the </w:t>
      </w:r>
      <w:r w:rsidR="00BA459C" w:rsidRPr="00315833">
        <w:rPr>
          <w:rFonts w:cs="Arial"/>
        </w:rPr>
        <w:t xml:space="preserve">engagement or commitment of </w:t>
      </w:r>
      <w:proofErr w:type="spellStart"/>
      <w:r w:rsidRPr="00315833">
        <w:rPr>
          <w:rFonts w:cs="Arial"/>
        </w:rPr>
        <w:t>organisation</w:t>
      </w:r>
      <w:r w:rsidR="00BA459C" w:rsidRPr="00315833">
        <w:rPr>
          <w:rFonts w:cs="Arial"/>
        </w:rPr>
        <w:t>s</w:t>
      </w:r>
      <w:proofErr w:type="spellEnd"/>
      <w:r w:rsidRPr="00315833">
        <w:rPr>
          <w:rFonts w:cs="Arial"/>
        </w:rPr>
        <w:t xml:space="preserve"> to any collaborati</w:t>
      </w:r>
      <w:r w:rsidR="00BA459C" w:rsidRPr="00315833">
        <w:rPr>
          <w:rFonts w:cs="Arial"/>
        </w:rPr>
        <w:t>ve project.</w:t>
      </w:r>
      <w:r w:rsidRPr="00315833">
        <w:rPr>
          <w:rFonts w:cs="Arial"/>
        </w:rPr>
        <w:t xml:space="preserve">  </w:t>
      </w:r>
      <w:r w:rsidR="008736B5" w:rsidRPr="00315833">
        <w:rPr>
          <w:rFonts w:cs="Arial"/>
        </w:rPr>
        <w:t>For example, i</w:t>
      </w:r>
      <w:r w:rsidR="003750A3" w:rsidRPr="00315833">
        <w:rPr>
          <w:rFonts w:cs="Arial"/>
        </w:rPr>
        <w:t xml:space="preserve">nvestment into </w:t>
      </w:r>
      <w:r w:rsidRPr="00315833">
        <w:rPr>
          <w:rFonts w:cs="Arial"/>
        </w:rPr>
        <w:t xml:space="preserve">new modern premises for low status </w:t>
      </w:r>
      <w:r w:rsidR="00BA459C" w:rsidRPr="00315833">
        <w:rPr>
          <w:rFonts w:cs="Arial"/>
        </w:rPr>
        <w:t xml:space="preserve">sex </w:t>
      </w:r>
      <w:r w:rsidRPr="00315833">
        <w:rPr>
          <w:rFonts w:cs="Arial"/>
        </w:rPr>
        <w:t>of</w:t>
      </w:r>
      <w:r w:rsidR="00F547B9" w:rsidRPr="00315833">
        <w:rPr>
          <w:rFonts w:cs="Arial"/>
        </w:rPr>
        <w:t xml:space="preserve">fenders was </w:t>
      </w:r>
      <w:r w:rsidRPr="00315833">
        <w:rPr>
          <w:rFonts w:cs="Arial"/>
        </w:rPr>
        <w:t>thought by respondents</w:t>
      </w:r>
      <w:r w:rsidR="008736B5" w:rsidRPr="00315833">
        <w:rPr>
          <w:rFonts w:cs="Arial"/>
        </w:rPr>
        <w:t xml:space="preserve"> to</w:t>
      </w:r>
      <w:r w:rsidR="00E26993" w:rsidRPr="00315833">
        <w:rPr>
          <w:rFonts w:cs="Arial"/>
        </w:rPr>
        <w:t xml:space="preserve"> be a</w:t>
      </w:r>
      <w:r w:rsidR="008736B5" w:rsidRPr="00315833">
        <w:rPr>
          <w:rFonts w:cs="Arial"/>
        </w:rPr>
        <w:t xml:space="preserve"> signal</w:t>
      </w:r>
      <w:r w:rsidR="00E26993" w:rsidRPr="00315833">
        <w:rPr>
          <w:rFonts w:cs="Arial"/>
        </w:rPr>
        <w:t xml:space="preserve"> from prison authorities of</w:t>
      </w:r>
      <w:r w:rsidR="008736B5" w:rsidRPr="00315833">
        <w:rPr>
          <w:rFonts w:cs="Arial"/>
        </w:rPr>
        <w:t xml:space="preserve"> the importance of this</w:t>
      </w:r>
      <w:r w:rsidRPr="00315833">
        <w:rPr>
          <w:rFonts w:cs="Arial"/>
        </w:rPr>
        <w:t xml:space="preserve"> group and to encourage professionals to work with them.  Professionals, by not answering emails or losing paperwork or </w:t>
      </w:r>
      <w:proofErr w:type="spellStart"/>
      <w:r w:rsidRPr="00315833">
        <w:rPr>
          <w:rFonts w:cs="Arial"/>
        </w:rPr>
        <w:t>organisations</w:t>
      </w:r>
      <w:proofErr w:type="spellEnd"/>
      <w:r w:rsidRPr="00315833">
        <w:rPr>
          <w:rFonts w:cs="Arial"/>
        </w:rPr>
        <w:t xml:space="preserve"> failing to e</w:t>
      </w:r>
      <w:r w:rsidR="00CB39C9" w:rsidRPr="00315833">
        <w:rPr>
          <w:rFonts w:cs="Arial"/>
        </w:rPr>
        <w:t xml:space="preserve">ngage in services or </w:t>
      </w:r>
      <w:proofErr w:type="spellStart"/>
      <w:r w:rsidR="00CB39C9" w:rsidRPr="00315833">
        <w:rPr>
          <w:rFonts w:cs="Arial"/>
        </w:rPr>
        <w:t>programmes</w:t>
      </w:r>
      <w:proofErr w:type="spellEnd"/>
      <w:r w:rsidR="00CB39C9" w:rsidRPr="00315833">
        <w:rPr>
          <w:rFonts w:cs="Arial"/>
        </w:rPr>
        <w:t xml:space="preserve">, </w:t>
      </w:r>
      <w:r w:rsidR="00E26993" w:rsidRPr="00315833">
        <w:rPr>
          <w:rFonts w:cs="Arial"/>
        </w:rPr>
        <w:t>was</w:t>
      </w:r>
      <w:r w:rsidR="00EC705A" w:rsidRPr="00315833">
        <w:rPr>
          <w:rFonts w:cs="Arial"/>
        </w:rPr>
        <w:t xml:space="preserve"> also viewed as </w:t>
      </w:r>
      <w:proofErr w:type="spellStart"/>
      <w:r w:rsidR="00EC705A" w:rsidRPr="00315833">
        <w:rPr>
          <w:rFonts w:cs="Arial"/>
        </w:rPr>
        <w:t>symbolising</w:t>
      </w:r>
      <w:proofErr w:type="spellEnd"/>
      <w:r w:rsidR="00EC705A" w:rsidRPr="00315833">
        <w:rPr>
          <w:rFonts w:cs="Arial"/>
        </w:rPr>
        <w:t xml:space="preserve"> thei</w:t>
      </w:r>
      <w:r w:rsidR="00E26993" w:rsidRPr="00315833">
        <w:rPr>
          <w:rFonts w:cs="Arial"/>
        </w:rPr>
        <w:t>r</w:t>
      </w:r>
      <w:r w:rsidRPr="00315833">
        <w:rPr>
          <w:rFonts w:cs="Arial"/>
        </w:rPr>
        <w:t xml:space="preserve"> lack of willingness to collaborate. </w:t>
      </w:r>
    </w:p>
    <w:p w14:paraId="34482CAC" w14:textId="77777777" w:rsidR="007A7FA8" w:rsidRPr="00315833" w:rsidRDefault="007A7FA8" w:rsidP="00103EBD">
      <w:pPr>
        <w:widowControl w:val="0"/>
        <w:autoSpaceDE w:val="0"/>
        <w:autoSpaceDN w:val="0"/>
        <w:adjustRightInd w:val="0"/>
        <w:spacing w:line="360" w:lineRule="auto"/>
        <w:rPr>
          <w:rFonts w:cs="Arial"/>
          <w:b/>
        </w:rPr>
      </w:pPr>
    </w:p>
    <w:p w14:paraId="4FE69667" w14:textId="7B13A313" w:rsidR="007A7FA8" w:rsidRPr="00315833" w:rsidRDefault="00E26993" w:rsidP="00103EBD">
      <w:pPr>
        <w:widowControl w:val="0"/>
        <w:autoSpaceDE w:val="0"/>
        <w:autoSpaceDN w:val="0"/>
        <w:adjustRightInd w:val="0"/>
        <w:spacing w:line="360" w:lineRule="auto"/>
        <w:rPr>
          <w:rFonts w:cs="Arial"/>
          <w:b/>
        </w:rPr>
      </w:pPr>
      <w:r w:rsidRPr="00315833">
        <w:rPr>
          <w:rFonts w:cs="Arial"/>
          <w:b/>
        </w:rPr>
        <w:t>META</w:t>
      </w:r>
      <w:r w:rsidR="008B6515" w:rsidRPr="00315833">
        <w:rPr>
          <w:rFonts w:cs="Arial"/>
          <w:b/>
        </w:rPr>
        <w:t xml:space="preserve">THEME 5: </w:t>
      </w:r>
      <w:r w:rsidR="007A7FA8" w:rsidRPr="00315833">
        <w:rPr>
          <w:rFonts w:cs="Arial"/>
          <w:b/>
        </w:rPr>
        <w:t>Contradictions</w:t>
      </w:r>
      <w:r w:rsidR="00EF5950" w:rsidRPr="00315833">
        <w:rPr>
          <w:rFonts w:cs="Arial"/>
          <w:b/>
        </w:rPr>
        <w:t>/challenges within activity systems</w:t>
      </w:r>
    </w:p>
    <w:p w14:paraId="47AB6134" w14:textId="64BFA8B6" w:rsidR="007A7FA8" w:rsidRPr="00315833" w:rsidRDefault="00F43202" w:rsidP="00103EBD">
      <w:pPr>
        <w:spacing w:line="360" w:lineRule="auto"/>
        <w:rPr>
          <w:rFonts w:cs="Arial"/>
        </w:rPr>
      </w:pPr>
      <w:r w:rsidRPr="00315833">
        <w:rPr>
          <w:rFonts w:cs="Arial"/>
        </w:rPr>
        <w:t>Challenges to working within the boundary space were di</w:t>
      </w:r>
      <w:r w:rsidR="00EA48EE" w:rsidRPr="00315833">
        <w:rPr>
          <w:rFonts w:cs="Arial"/>
        </w:rPr>
        <w:t xml:space="preserve">scussed by </w:t>
      </w:r>
      <w:r w:rsidR="00425C3C" w:rsidRPr="00425C3C">
        <w:rPr>
          <w:rFonts w:cs="Arial"/>
          <w:highlight w:val="yellow"/>
        </w:rPr>
        <w:t>all</w:t>
      </w:r>
      <w:r w:rsidR="00425C3C">
        <w:rPr>
          <w:rFonts w:cs="Arial"/>
        </w:rPr>
        <w:t xml:space="preserve"> </w:t>
      </w:r>
      <w:r w:rsidR="00EA48EE" w:rsidRPr="00315833">
        <w:rPr>
          <w:rFonts w:cs="Arial"/>
        </w:rPr>
        <w:t>MHS and C</w:t>
      </w:r>
      <w:r w:rsidR="00F718C3" w:rsidRPr="00315833">
        <w:rPr>
          <w:rFonts w:cs="Arial"/>
        </w:rPr>
        <w:t>J</w:t>
      </w:r>
      <w:r w:rsidR="00CB39C9" w:rsidRPr="00315833">
        <w:rPr>
          <w:rFonts w:cs="Arial"/>
        </w:rPr>
        <w:t xml:space="preserve">S leaders. </w:t>
      </w:r>
      <w:r w:rsidR="00FB4CDA" w:rsidRPr="00FB4CDA">
        <w:rPr>
          <w:rFonts w:cs="Arial"/>
          <w:highlight w:val="yellow"/>
        </w:rPr>
        <w:t>Three leaders</w:t>
      </w:r>
      <w:r w:rsidR="00425C3C">
        <w:rPr>
          <w:rFonts w:cs="Arial"/>
        </w:rPr>
        <w:t>, for example,</w:t>
      </w:r>
      <w:r w:rsidR="00EA48EE" w:rsidRPr="00315833">
        <w:rPr>
          <w:rFonts w:cs="Arial"/>
        </w:rPr>
        <w:t xml:space="preserve"> describe professionals</w:t>
      </w:r>
      <w:r w:rsidR="00FA0D6C" w:rsidRPr="00315833">
        <w:rPr>
          <w:rFonts w:cs="Arial"/>
        </w:rPr>
        <w:t xml:space="preserve"> holding </w:t>
      </w:r>
      <w:r w:rsidR="007A7FA8" w:rsidRPr="00315833">
        <w:rPr>
          <w:rFonts w:cs="Arial"/>
          <w:bCs/>
          <w:i/>
        </w:rPr>
        <w:t xml:space="preserve">alternative professional interpretations/judgments of rules governing </w:t>
      </w:r>
      <w:r w:rsidR="00FA0D6C" w:rsidRPr="00315833">
        <w:rPr>
          <w:rFonts w:cs="Arial"/>
          <w:bCs/>
          <w:i/>
        </w:rPr>
        <w:t>the</w:t>
      </w:r>
      <w:r w:rsidR="007A7FA8" w:rsidRPr="00315833">
        <w:rPr>
          <w:rFonts w:cs="Arial"/>
          <w:bCs/>
          <w:i/>
        </w:rPr>
        <w:t xml:space="preserve"> boundary space</w:t>
      </w:r>
      <w:r w:rsidR="007A7FA8" w:rsidRPr="00315833">
        <w:rPr>
          <w:rFonts w:cs="Arial"/>
          <w:b/>
          <w:bCs/>
          <w:i/>
        </w:rPr>
        <w:t>.</w:t>
      </w:r>
      <w:r w:rsidR="007A7FA8" w:rsidRPr="00315833">
        <w:rPr>
          <w:rFonts w:cs="Arial"/>
          <w:i/>
          <w:iCs/>
        </w:rPr>
        <w:t xml:space="preserve"> </w:t>
      </w:r>
      <w:r w:rsidR="00951C8E" w:rsidRPr="00315833">
        <w:rPr>
          <w:rFonts w:cs="Arial"/>
          <w:iCs/>
        </w:rPr>
        <w:t>They saw</w:t>
      </w:r>
      <w:r w:rsidR="00951C8E" w:rsidRPr="00315833">
        <w:rPr>
          <w:rFonts w:cs="Arial"/>
          <w:i/>
          <w:iCs/>
        </w:rPr>
        <w:t xml:space="preserve"> </w:t>
      </w:r>
      <w:r w:rsidR="00951C8E" w:rsidRPr="00315833">
        <w:rPr>
          <w:rFonts w:cs="Arial"/>
        </w:rPr>
        <w:t>collaboration as being</w:t>
      </w:r>
      <w:r w:rsidR="00B057E3" w:rsidRPr="00315833">
        <w:rPr>
          <w:rFonts w:cs="Arial"/>
        </w:rPr>
        <w:t xml:space="preserve"> impeded if professional</w:t>
      </w:r>
      <w:r w:rsidR="007A7FA8" w:rsidRPr="00315833">
        <w:rPr>
          <w:rFonts w:cs="Arial"/>
        </w:rPr>
        <w:t xml:space="preserve"> judgment is not congruent </w:t>
      </w:r>
      <w:r w:rsidR="00FA0D6C" w:rsidRPr="00315833">
        <w:rPr>
          <w:rFonts w:cs="Arial"/>
        </w:rPr>
        <w:t>across</w:t>
      </w:r>
      <w:r w:rsidR="007A7FA8" w:rsidRPr="00315833">
        <w:rPr>
          <w:rFonts w:cs="Arial"/>
        </w:rPr>
        <w:t xml:space="preserve"> </w:t>
      </w:r>
      <w:proofErr w:type="spellStart"/>
      <w:r w:rsidR="007A7FA8" w:rsidRPr="00315833">
        <w:rPr>
          <w:rFonts w:cs="Arial"/>
        </w:rPr>
        <w:t>organisations</w:t>
      </w:r>
      <w:proofErr w:type="spellEnd"/>
      <w:r w:rsidR="007A7FA8" w:rsidRPr="00315833">
        <w:rPr>
          <w:rFonts w:cs="Arial"/>
        </w:rPr>
        <w:t xml:space="preserve">.  This is illustrated first in relation to </w:t>
      </w:r>
      <w:r w:rsidR="00951C8E" w:rsidRPr="00315833">
        <w:rPr>
          <w:rFonts w:cs="Arial"/>
        </w:rPr>
        <w:t xml:space="preserve">how they described </w:t>
      </w:r>
      <w:r w:rsidR="007A7FA8" w:rsidRPr="00315833">
        <w:rPr>
          <w:rFonts w:cs="Arial"/>
          <w:iCs/>
        </w:rPr>
        <w:t xml:space="preserve">differences in professional judgment on need for referral.  </w:t>
      </w:r>
      <w:r w:rsidR="007A7FA8" w:rsidRPr="00315833">
        <w:rPr>
          <w:rFonts w:cs="Arial"/>
        </w:rPr>
        <w:t xml:space="preserve">Prison </w:t>
      </w:r>
      <w:r w:rsidR="00821336" w:rsidRPr="00315833">
        <w:rPr>
          <w:rFonts w:cs="Arial"/>
        </w:rPr>
        <w:t>doctors</w:t>
      </w:r>
      <w:r w:rsidR="007A7FA8" w:rsidRPr="00315833">
        <w:rPr>
          <w:rFonts w:cs="Arial"/>
        </w:rPr>
        <w:t>, for example</w:t>
      </w:r>
      <w:r w:rsidR="00B11D52" w:rsidRPr="00315833">
        <w:rPr>
          <w:rFonts w:cs="Arial"/>
        </w:rPr>
        <w:t>,</w:t>
      </w:r>
      <w:r w:rsidR="007A7FA8" w:rsidRPr="00315833">
        <w:rPr>
          <w:rFonts w:cs="Arial"/>
        </w:rPr>
        <w:t xml:space="preserve"> </w:t>
      </w:r>
      <w:r w:rsidR="00951C8E" w:rsidRPr="00315833">
        <w:rPr>
          <w:rFonts w:cs="Arial"/>
        </w:rPr>
        <w:t>were desc</w:t>
      </w:r>
      <w:r w:rsidR="00B11D52" w:rsidRPr="00315833">
        <w:rPr>
          <w:rFonts w:cs="Arial"/>
        </w:rPr>
        <w:t>ribed as needing to make a decision on whether an</w:t>
      </w:r>
      <w:r w:rsidR="007A7FA8" w:rsidRPr="00315833">
        <w:rPr>
          <w:rFonts w:cs="Arial"/>
        </w:rPr>
        <w:t xml:space="preserve"> offender has reached a threshold level of mental illness </w:t>
      </w:r>
      <w:r w:rsidR="00FA0D6C" w:rsidRPr="00315833">
        <w:rPr>
          <w:rFonts w:cs="Arial"/>
        </w:rPr>
        <w:t>for referral</w:t>
      </w:r>
      <w:r w:rsidR="007A7FA8" w:rsidRPr="00315833">
        <w:rPr>
          <w:rFonts w:cs="Arial"/>
        </w:rPr>
        <w:t xml:space="preserve"> to </w:t>
      </w:r>
      <w:proofErr w:type="spellStart"/>
      <w:r w:rsidR="007A7FA8" w:rsidRPr="00315833">
        <w:rPr>
          <w:rFonts w:cs="Arial"/>
        </w:rPr>
        <w:t>specialised</w:t>
      </w:r>
      <w:proofErr w:type="spellEnd"/>
      <w:r w:rsidR="007A7FA8" w:rsidRPr="00315833">
        <w:rPr>
          <w:rFonts w:cs="Arial"/>
        </w:rPr>
        <w:t xml:space="preserve"> mental health services.  </w:t>
      </w:r>
      <w:r w:rsidR="00EE5930" w:rsidRPr="00315833">
        <w:rPr>
          <w:rFonts w:cs="Arial"/>
        </w:rPr>
        <w:t xml:space="preserve">Psychiatrists within </w:t>
      </w:r>
      <w:proofErr w:type="spellStart"/>
      <w:r w:rsidR="00EE5930" w:rsidRPr="00315833">
        <w:rPr>
          <w:rFonts w:cs="Arial"/>
        </w:rPr>
        <w:t>s</w:t>
      </w:r>
      <w:r w:rsidR="007A7FA8" w:rsidRPr="00315833">
        <w:rPr>
          <w:rFonts w:cs="Arial"/>
        </w:rPr>
        <w:t>pecialised</w:t>
      </w:r>
      <w:proofErr w:type="spellEnd"/>
      <w:r w:rsidR="007A7FA8" w:rsidRPr="00315833">
        <w:rPr>
          <w:rFonts w:cs="Arial"/>
        </w:rPr>
        <w:t xml:space="preserve"> mental health services </w:t>
      </w:r>
      <w:r w:rsidR="00EE5930" w:rsidRPr="00315833">
        <w:rPr>
          <w:rFonts w:cs="Arial"/>
        </w:rPr>
        <w:t xml:space="preserve">on the other hand </w:t>
      </w:r>
      <w:r w:rsidR="00B11D52" w:rsidRPr="00315833">
        <w:rPr>
          <w:rFonts w:cs="Arial"/>
        </w:rPr>
        <w:t>were felt often to take an al</w:t>
      </w:r>
      <w:r w:rsidR="002447F9" w:rsidRPr="00315833">
        <w:rPr>
          <w:rFonts w:cs="Arial"/>
        </w:rPr>
        <w:t>ternate view on that t</w:t>
      </w:r>
      <w:r w:rsidR="00B12E63" w:rsidRPr="00315833">
        <w:rPr>
          <w:rFonts w:cs="Arial"/>
        </w:rPr>
        <w:t>hreshold.  A</w:t>
      </w:r>
      <w:r w:rsidR="00EE5930" w:rsidRPr="00315833">
        <w:rPr>
          <w:rFonts w:cs="Arial"/>
        </w:rPr>
        <w:t xml:space="preserve">s key gatekeepers to specialist services, </w:t>
      </w:r>
      <w:r w:rsidR="00B11D52" w:rsidRPr="00315833">
        <w:rPr>
          <w:rFonts w:cs="Arial"/>
        </w:rPr>
        <w:t>t</w:t>
      </w:r>
      <w:r w:rsidR="00B12E63" w:rsidRPr="00315833">
        <w:rPr>
          <w:rFonts w:cs="Arial"/>
        </w:rPr>
        <w:t>he</w:t>
      </w:r>
      <w:r w:rsidR="002447F9" w:rsidRPr="00315833">
        <w:rPr>
          <w:rFonts w:cs="Arial"/>
        </w:rPr>
        <w:t>s</w:t>
      </w:r>
      <w:r w:rsidR="00B12E63" w:rsidRPr="00315833">
        <w:rPr>
          <w:rFonts w:cs="Arial"/>
        </w:rPr>
        <w:t>e specialist mental health professionals t</w:t>
      </w:r>
      <w:r w:rsidR="00B11D52" w:rsidRPr="00315833">
        <w:rPr>
          <w:rFonts w:cs="Arial"/>
        </w:rPr>
        <w:t xml:space="preserve">hen </w:t>
      </w:r>
      <w:r w:rsidR="00EE5930" w:rsidRPr="00315833">
        <w:rPr>
          <w:rFonts w:cs="Arial"/>
        </w:rPr>
        <w:t xml:space="preserve">deny offenders access </w:t>
      </w:r>
      <w:r w:rsidR="00B12E63" w:rsidRPr="00315833">
        <w:rPr>
          <w:rFonts w:cs="Arial"/>
        </w:rPr>
        <w:t xml:space="preserve">to specialist services outside of the prison </w:t>
      </w:r>
      <w:r w:rsidR="00EE5930" w:rsidRPr="00315833">
        <w:rPr>
          <w:rFonts w:cs="Arial"/>
        </w:rPr>
        <w:t>on the grounds they are not sufficiently ill</w:t>
      </w:r>
      <w:r w:rsidR="007A7FA8" w:rsidRPr="00315833">
        <w:rPr>
          <w:rFonts w:cs="Arial"/>
        </w:rPr>
        <w:t xml:space="preserve">.  Secondly, </w:t>
      </w:r>
      <w:proofErr w:type="gramStart"/>
      <w:r w:rsidR="00B12E63" w:rsidRPr="00315833">
        <w:rPr>
          <w:rFonts w:cs="Arial"/>
        </w:rPr>
        <w:t xml:space="preserve">alternative understandings of confidentiality laws </w:t>
      </w:r>
      <w:r w:rsidR="00B11D52" w:rsidRPr="00315833">
        <w:rPr>
          <w:rFonts w:cs="Arial"/>
        </w:rPr>
        <w:t>were discussed by participants who saw these difference</w:t>
      </w:r>
      <w:r w:rsidR="00745E36" w:rsidRPr="00315833">
        <w:rPr>
          <w:rFonts w:cs="Arial"/>
        </w:rPr>
        <w:t>s</w:t>
      </w:r>
      <w:r w:rsidR="00B11D52" w:rsidRPr="00315833">
        <w:rPr>
          <w:rFonts w:cs="Arial"/>
        </w:rPr>
        <w:t xml:space="preserve"> as </w:t>
      </w:r>
      <w:r w:rsidR="007A7FA8" w:rsidRPr="00315833">
        <w:rPr>
          <w:rFonts w:cs="Arial"/>
        </w:rPr>
        <w:t>hinder</w:t>
      </w:r>
      <w:r w:rsidR="00B11D52" w:rsidRPr="00315833">
        <w:rPr>
          <w:rFonts w:cs="Arial"/>
        </w:rPr>
        <w:t>ing</w:t>
      </w:r>
      <w:r w:rsidR="007A7FA8" w:rsidRPr="00315833">
        <w:rPr>
          <w:rFonts w:cs="Arial"/>
        </w:rPr>
        <w:t xml:space="preserve"> communication </w:t>
      </w:r>
      <w:r w:rsidR="00B12E63" w:rsidRPr="00315833">
        <w:rPr>
          <w:rFonts w:cs="Arial"/>
        </w:rPr>
        <w:t xml:space="preserve">activity and the transfer of necessary </w:t>
      </w:r>
      <w:r w:rsidR="00FA0D6C" w:rsidRPr="00315833">
        <w:rPr>
          <w:rFonts w:cs="Arial"/>
        </w:rPr>
        <w:t>information on offender</w:t>
      </w:r>
      <w:r w:rsidR="007A7FA8" w:rsidRPr="00315833">
        <w:rPr>
          <w:rFonts w:cs="Arial"/>
        </w:rPr>
        <w:t>s</w:t>
      </w:r>
      <w:r w:rsidR="00FA0D6C" w:rsidRPr="00315833">
        <w:rPr>
          <w:rFonts w:cs="Arial"/>
        </w:rPr>
        <w:t>’</w:t>
      </w:r>
      <w:r w:rsidR="007A7FA8" w:rsidRPr="00315833">
        <w:rPr>
          <w:rFonts w:cs="Arial"/>
        </w:rPr>
        <w:t xml:space="preserve"> mental health between MHS and </w:t>
      </w:r>
      <w:r w:rsidR="00454179" w:rsidRPr="00315833">
        <w:rPr>
          <w:rFonts w:cs="Arial"/>
        </w:rPr>
        <w:t>CJS</w:t>
      </w:r>
      <w:proofErr w:type="gramEnd"/>
      <w:r w:rsidR="00B12E63" w:rsidRPr="00315833">
        <w:rPr>
          <w:rFonts w:cs="Arial"/>
        </w:rPr>
        <w:t>.</w:t>
      </w:r>
      <w:r w:rsidR="00324E38" w:rsidRPr="00315833">
        <w:rPr>
          <w:rFonts w:cs="Arial"/>
        </w:rPr>
        <w:t xml:space="preserve">  </w:t>
      </w:r>
      <w:r w:rsidR="00745E36" w:rsidRPr="00315833">
        <w:rPr>
          <w:rFonts w:cs="Arial"/>
        </w:rPr>
        <w:t>They described how h</w:t>
      </w:r>
      <w:r w:rsidR="007A7FA8" w:rsidRPr="00315833">
        <w:rPr>
          <w:rFonts w:cs="Arial"/>
        </w:rPr>
        <w:t>ealth professionals need to exercise professional judgment about what information should be shared with t</w:t>
      </w:r>
      <w:r w:rsidR="00745E36" w:rsidRPr="00315833">
        <w:rPr>
          <w:rFonts w:cs="Arial"/>
        </w:rPr>
        <w:t>he prison officer to enable the latter</w:t>
      </w:r>
      <w:r w:rsidR="007A7FA8" w:rsidRPr="00315833">
        <w:rPr>
          <w:rFonts w:cs="Arial"/>
        </w:rPr>
        <w:t xml:space="preserve"> to do their job effectively whilst still protecting the offenders</w:t>
      </w:r>
      <w:r w:rsidR="000F2A12" w:rsidRPr="00315833">
        <w:rPr>
          <w:rFonts w:cs="Arial"/>
        </w:rPr>
        <w:t>’</w:t>
      </w:r>
      <w:r w:rsidR="007A7FA8" w:rsidRPr="00315833">
        <w:rPr>
          <w:rFonts w:cs="Arial"/>
        </w:rPr>
        <w:t xml:space="preserve"> privacy and rights to confidentiality.  </w:t>
      </w:r>
      <w:r w:rsidR="00745E36" w:rsidRPr="00315833">
        <w:rPr>
          <w:rFonts w:cs="Arial"/>
        </w:rPr>
        <w:t xml:space="preserve">However, participants </w:t>
      </w:r>
      <w:r w:rsidR="007A7FA8" w:rsidRPr="00315833">
        <w:rPr>
          <w:rFonts w:cs="Arial"/>
        </w:rPr>
        <w:t xml:space="preserve">describe instances whereby, despite signed consent being given by the offender for the MHS to share information, </w:t>
      </w:r>
      <w:r w:rsidR="00745E36" w:rsidRPr="00315833">
        <w:rPr>
          <w:rFonts w:cs="Arial"/>
        </w:rPr>
        <w:t xml:space="preserve">the MHS professionals fail to do this and </w:t>
      </w:r>
      <w:r w:rsidR="007A7FA8" w:rsidRPr="00315833">
        <w:rPr>
          <w:rFonts w:cs="Arial"/>
        </w:rPr>
        <w:t>information on an assessment is not forthcoming</w:t>
      </w:r>
      <w:r w:rsidR="002447F9" w:rsidRPr="00315833">
        <w:rPr>
          <w:rFonts w:cs="Arial"/>
        </w:rPr>
        <w:t>.  This makes</w:t>
      </w:r>
      <w:r w:rsidR="007A7FA8" w:rsidRPr="00315833">
        <w:rPr>
          <w:rFonts w:cs="Arial"/>
        </w:rPr>
        <w:t xml:space="preserve"> it difficult for the prison to manage the care and </w:t>
      </w:r>
      <w:proofErr w:type="spellStart"/>
      <w:r w:rsidR="007A7FA8" w:rsidRPr="00315833">
        <w:rPr>
          <w:rFonts w:cs="Arial"/>
        </w:rPr>
        <w:t>behaviour</w:t>
      </w:r>
      <w:proofErr w:type="spellEnd"/>
      <w:r w:rsidR="007A7FA8" w:rsidRPr="00315833">
        <w:rPr>
          <w:rFonts w:cs="Arial"/>
        </w:rPr>
        <w:t xml:space="preserve"> of the offender in an appropriate way. The above is a failure in horizontal communication. </w:t>
      </w:r>
      <w:r w:rsidR="007A7FA8" w:rsidRPr="00315833">
        <w:rPr>
          <w:rFonts w:cs="Arial"/>
          <w:iCs/>
        </w:rPr>
        <w:t xml:space="preserve">Communication may also fail vertically, </w:t>
      </w:r>
      <w:r w:rsidR="00745E36" w:rsidRPr="00315833">
        <w:rPr>
          <w:rFonts w:cs="Arial"/>
          <w:iCs/>
        </w:rPr>
        <w:t>and is illustrated whe</w:t>
      </w:r>
      <w:r w:rsidR="002447F9" w:rsidRPr="00315833">
        <w:rPr>
          <w:rFonts w:cs="Arial"/>
          <w:iCs/>
        </w:rPr>
        <w:t>n this sample of leaders</w:t>
      </w:r>
      <w:r w:rsidR="00745E36" w:rsidRPr="00315833">
        <w:rPr>
          <w:rFonts w:cs="Arial"/>
          <w:iCs/>
        </w:rPr>
        <w:t xml:space="preserve"> described how information or </w:t>
      </w:r>
      <w:r w:rsidR="007A7FA8" w:rsidRPr="00315833">
        <w:rPr>
          <w:rFonts w:cs="Arial"/>
        </w:rPr>
        <w:t>directives agreed by inter-</w:t>
      </w:r>
      <w:proofErr w:type="spellStart"/>
      <w:r w:rsidR="007A7FA8" w:rsidRPr="00315833">
        <w:rPr>
          <w:rFonts w:cs="Arial"/>
        </w:rPr>
        <w:t>organisational</w:t>
      </w:r>
      <w:proofErr w:type="spellEnd"/>
      <w:r w:rsidR="007A7FA8" w:rsidRPr="00315833">
        <w:rPr>
          <w:rFonts w:cs="Arial"/>
        </w:rPr>
        <w:t xml:space="preserve"> meetings, at a systems or leadership level, may not filter vertically down to the frontline professional.</w:t>
      </w:r>
    </w:p>
    <w:p w14:paraId="14BCDD50" w14:textId="77777777" w:rsidR="007A7FA8" w:rsidRPr="00315833" w:rsidRDefault="007A7FA8" w:rsidP="00103EBD">
      <w:pPr>
        <w:widowControl w:val="0"/>
        <w:autoSpaceDE w:val="0"/>
        <w:autoSpaceDN w:val="0"/>
        <w:adjustRightInd w:val="0"/>
        <w:spacing w:line="360" w:lineRule="auto"/>
        <w:rPr>
          <w:rFonts w:cs="Arial"/>
        </w:rPr>
      </w:pPr>
    </w:p>
    <w:p w14:paraId="2C82FC3D" w14:textId="662E48E7" w:rsidR="007A7FA8" w:rsidRPr="00315833" w:rsidRDefault="00FB4CDA" w:rsidP="00103EBD">
      <w:pPr>
        <w:widowControl w:val="0"/>
        <w:autoSpaceDE w:val="0"/>
        <w:autoSpaceDN w:val="0"/>
        <w:adjustRightInd w:val="0"/>
        <w:spacing w:line="360" w:lineRule="auto"/>
        <w:rPr>
          <w:rFonts w:cs="Arial"/>
        </w:rPr>
      </w:pPr>
      <w:r w:rsidRPr="00FB4CDA">
        <w:rPr>
          <w:rFonts w:cs="Arial"/>
          <w:highlight w:val="yellow"/>
        </w:rPr>
        <w:t>Two r</w:t>
      </w:r>
      <w:r w:rsidR="007A7FA8" w:rsidRPr="00FB4CDA">
        <w:rPr>
          <w:rFonts w:cs="Arial"/>
          <w:highlight w:val="yellow"/>
        </w:rPr>
        <w:t xml:space="preserve">espondents </w:t>
      </w:r>
      <w:r w:rsidRPr="00FB4CDA">
        <w:rPr>
          <w:rFonts w:cs="Arial"/>
          <w:highlight w:val="yellow"/>
        </w:rPr>
        <w:t xml:space="preserve">were particularly </w:t>
      </w:r>
      <w:r w:rsidR="007A7FA8" w:rsidRPr="00FB4CDA">
        <w:rPr>
          <w:rFonts w:cs="Arial"/>
          <w:highlight w:val="yellow"/>
        </w:rPr>
        <w:t>aware</w:t>
      </w:r>
      <w:r w:rsidR="007A7FA8" w:rsidRPr="00315833">
        <w:rPr>
          <w:rFonts w:cs="Arial"/>
        </w:rPr>
        <w:t xml:space="preserve"> of the </w:t>
      </w:r>
      <w:r w:rsidR="007A7FA8" w:rsidRPr="00315833">
        <w:rPr>
          <w:rFonts w:cs="Arial"/>
          <w:i/>
        </w:rPr>
        <w:t>limitations of local agreements</w:t>
      </w:r>
      <w:r w:rsidR="007A7FA8" w:rsidRPr="00315833">
        <w:rPr>
          <w:rFonts w:cs="Arial"/>
        </w:rPr>
        <w:t xml:space="preserve"> and the balance to be achieved between the implementation of these and offender centric care.  There was a stated preference for working at the level of the offender and addressing individual needs rather than more system level approaches presented by the agreement.  For example, local agreements may be set in place for municipal services to rec</w:t>
      </w:r>
      <w:r w:rsidR="002447F9" w:rsidRPr="00315833">
        <w:rPr>
          <w:rFonts w:cs="Arial"/>
        </w:rPr>
        <w:t xml:space="preserve">eive a set number of offenders </w:t>
      </w:r>
      <w:r w:rsidR="007A7FA8" w:rsidRPr="00315833">
        <w:rPr>
          <w:rFonts w:cs="Arial"/>
        </w:rPr>
        <w:t>over a stipulated time period but the number of offenders and date of accessing the service upon release varies with offender complia</w:t>
      </w:r>
      <w:r w:rsidR="002447F9" w:rsidRPr="00315833">
        <w:rPr>
          <w:rFonts w:cs="Arial"/>
        </w:rPr>
        <w:t>nce and eventual release date.  B</w:t>
      </w:r>
      <w:r w:rsidR="007A7FA8" w:rsidRPr="00315833">
        <w:rPr>
          <w:rFonts w:cs="Arial"/>
        </w:rPr>
        <w:t xml:space="preserve">oth of </w:t>
      </w:r>
      <w:r w:rsidR="002447F9" w:rsidRPr="00315833">
        <w:rPr>
          <w:rFonts w:cs="Arial"/>
        </w:rPr>
        <w:t>these can be unpredictable and</w:t>
      </w:r>
      <w:r>
        <w:rPr>
          <w:rFonts w:cs="Arial"/>
        </w:rPr>
        <w:t xml:space="preserve"> </w:t>
      </w:r>
      <w:r w:rsidR="007A7FA8" w:rsidRPr="00315833">
        <w:rPr>
          <w:rFonts w:cs="Arial"/>
        </w:rPr>
        <w:t>compromises the utility of the agreement</w:t>
      </w:r>
      <w:r w:rsidR="00622478" w:rsidRPr="00315833">
        <w:rPr>
          <w:rFonts w:cs="Arial"/>
        </w:rPr>
        <w:t>.  R</w:t>
      </w:r>
      <w:r w:rsidR="007A7FA8" w:rsidRPr="00315833">
        <w:rPr>
          <w:rFonts w:cs="Arial"/>
        </w:rPr>
        <w:t>espondents show</w:t>
      </w:r>
      <w:r w:rsidR="00622478" w:rsidRPr="00315833">
        <w:rPr>
          <w:rFonts w:cs="Arial"/>
        </w:rPr>
        <w:t>ed</w:t>
      </w:r>
      <w:r w:rsidR="007A7FA8" w:rsidRPr="00315833">
        <w:rPr>
          <w:rFonts w:cs="Arial"/>
        </w:rPr>
        <w:t xml:space="preserve"> an awareness of the tension between a need for regulation and </w:t>
      </w:r>
      <w:proofErr w:type="spellStart"/>
      <w:r w:rsidR="007A7FA8" w:rsidRPr="00315833">
        <w:rPr>
          <w:rFonts w:cs="Arial"/>
        </w:rPr>
        <w:t>standardisation</w:t>
      </w:r>
      <w:proofErr w:type="spellEnd"/>
      <w:r w:rsidR="007A7FA8" w:rsidRPr="00315833">
        <w:rPr>
          <w:rFonts w:cs="Arial"/>
        </w:rPr>
        <w:t xml:space="preserve"> of collaborative practices versus offender </w:t>
      </w:r>
      <w:proofErr w:type="spellStart"/>
      <w:r w:rsidR="007A7FA8" w:rsidRPr="00315833">
        <w:rPr>
          <w:rFonts w:cs="Arial"/>
        </w:rPr>
        <w:t>centred</w:t>
      </w:r>
      <w:proofErr w:type="spellEnd"/>
      <w:r w:rsidR="007A7FA8" w:rsidRPr="00315833">
        <w:rPr>
          <w:rFonts w:cs="Arial"/>
        </w:rPr>
        <w:t xml:space="preserve"> care.  </w:t>
      </w:r>
      <w:proofErr w:type="spellStart"/>
      <w:r w:rsidR="007A7FA8" w:rsidRPr="00315833">
        <w:rPr>
          <w:rFonts w:cs="Arial"/>
        </w:rPr>
        <w:t>Standardisation</w:t>
      </w:r>
      <w:proofErr w:type="spellEnd"/>
      <w:r w:rsidR="007A7FA8" w:rsidRPr="00315833">
        <w:rPr>
          <w:rFonts w:cs="Arial"/>
        </w:rPr>
        <w:t xml:space="preserve"> on the one hand ensures the reliability and equity with which services are coordinated and integrated continuous care experienced.  One the other hand, the complexity and uniqueness of each offender means providers need to map and maintain offender networks tailored to each individual.</w:t>
      </w:r>
    </w:p>
    <w:p w14:paraId="38137026" w14:textId="77777777" w:rsidR="007A7FA8" w:rsidRPr="00315833" w:rsidRDefault="007A7FA8" w:rsidP="00103EBD">
      <w:pPr>
        <w:widowControl w:val="0"/>
        <w:autoSpaceDE w:val="0"/>
        <w:autoSpaceDN w:val="0"/>
        <w:adjustRightInd w:val="0"/>
        <w:spacing w:line="360" w:lineRule="auto"/>
        <w:rPr>
          <w:rFonts w:cs="Arial"/>
          <w:b/>
          <w:bCs/>
        </w:rPr>
      </w:pPr>
    </w:p>
    <w:p w14:paraId="5CC2404A" w14:textId="604063E5" w:rsidR="007A7FA8" w:rsidRPr="00315833" w:rsidRDefault="007A7FA8" w:rsidP="00103EBD">
      <w:pPr>
        <w:widowControl w:val="0"/>
        <w:autoSpaceDE w:val="0"/>
        <w:autoSpaceDN w:val="0"/>
        <w:adjustRightInd w:val="0"/>
        <w:spacing w:line="360" w:lineRule="auto"/>
        <w:rPr>
          <w:rFonts w:cs="Arial"/>
        </w:rPr>
      </w:pPr>
      <w:r w:rsidRPr="00315833">
        <w:rPr>
          <w:rFonts w:cs="Arial"/>
        </w:rPr>
        <w:t>A final contradiction</w:t>
      </w:r>
      <w:r w:rsidR="002447F9" w:rsidRPr="00315833">
        <w:rPr>
          <w:rFonts w:cs="Arial"/>
        </w:rPr>
        <w:t xml:space="preserve"> mentioned by </w:t>
      </w:r>
      <w:r w:rsidR="00425C3C" w:rsidRPr="00425C3C">
        <w:rPr>
          <w:rFonts w:cs="Arial"/>
          <w:highlight w:val="yellow"/>
        </w:rPr>
        <w:t xml:space="preserve">seven of the </w:t>
      </w:r>
      <w:r w:rsidR="002447F9" w:rsidRPr="00425C3C">
        <w:rPr>
          <w:rFonts w:cs="Arial"/>
          <w:highlight w:val="yellow"/>
        </w:rPr>
        <w:t>leaders</w:t>
      </w:r>
      <w:r w:rsidR="002447F9" w:rsidRPr="00315833">
        <w:rPr>
          <w:rFonts w:cs="Arial"/>
        </w:rPr>
        <w:t>, and</w:t>
      </w:r>
      <w:r w:rsidRPr="00315833">
        <w:rPr>
          <w:rFonts w:cs="Arial"/>
        </w:rPr>
        <w:t xml:space="preserve"> within the boundary sp</w:t>
      </w:r>
      <w:r w:rsidR="00622478" w:rsidRPr="00315833">
        <w:rPr>
          <w:rFonts w:cs="Arial"/>
        </w:rPr>
        <w:t>ace</w:t>
      </w:r>
      <w:r w:rsidR="002447F9" w:rsidRPr="00315833">
        <w:rPr>
          <w:rFonts w:cs="Arial"/>
        </w:rPr>
        <w:t>,</w:t>
      </w:r>
      <w:r w:rsidR="00622478" w:rsidRPr="00315833">
        <w:rPr>
          <w:rFonts w:cs="Arial"/>
        </w:rPr>
        <w:t xml:space="preserve"> is the lack of use of the </w:t>
      </w:r>
      <w:proofErr w:type="spellStart"/>
      <w:r w:rsidR="00622478" w:rsidRPr="00315833">
        <w:rPr>
          <w:rFonts w:cs="Arial"/>
        </w:rPr>
        <w:t>individualised</w:t>
      </w:r>
      <w:proofErr w:type="spellEnd"/>
      <w:r w:rsidR="00622478" w:rsidRPr="00315833">
        <w:rPr>
          <w:rFonts w:cs="Arial"/>
        </w:rPr>
        <w:t xml:space="preserve"> plan</w:t>
      </w:r>
      <w:r w:rsidRPr="00315833">
        <w:rPr>
          <w:rFonts w:cs="Arial"/>
        </w:rPr>
        <w:t xml:space="preserve"> </w:t>
      </w:r>
      <w:r w:rsidR="00622478" w:rsidRPr="00315833">
        <w:rPr>
          <w:rFonts w:cs="Arial"/>
        </w:rPr>
        <w:t xml:space="preserve">(IP) </w:t>
      </w:r>
      <w:r w:rsidRPr="00315833">
        <w:rPr>
          <w:rFonts w:cs="Arial"/>
        </w:rPr>
        <w:t xml:space="preserve">as a </w:t>
      </w:r>
      <w:r w:rsidR="00622478" w:rsidRPr="00315833">
        <w:rPr>
          <w:rFonts w:cs="Arial"/>
        </w:rPr>
        <w:t xml:space="preserve">coordination </w:t>
      </w:r>
      <w:r w:rsidRPr="00315833">
        <w:rPr>
          <w:rFonts w:cs="Arial"/>
        </w:rPr>
        <w:t>tool with which to mediate communication</w:t>
      </w:r>
      <w:r w:rsidR="00264C95" w:rsidRPr="00315833">
        <w:rPr>
          <w:rFonts w:cs="Arial"/>
        </w:rPr>
        <w:t xml:space="preserve"> (see Table 1)</w:t>
      </w:r>
      <w:r w:rsidRPr="00315833">
        <w:rPr>
          <w:rFonts w:cs="Arial"/>
        </w:rPr>
        <w:t xml:space="preserve">.  </w:t>
      </w:r>
      <w:r w:rsidR="00324E38" w:rsidRPr="00315833">
        <w:rPr>
          <w:rFonts w:cs="Arial"/>
        </w:rPr>
        <w:t>R</w:t>
      </w:r>
      <w:r w:rsidRPr="00315833">
        <w:rPr>
          <w:rFonts w:cs="Arial"/>
        </w:rPr>
        <w:t xml:space="preserve">espondents believe </w:t>
      </w:r>
      <w:proofErr w:type="gramStart"/>
      <w:r w:rsidRPr="00315833">
        <w:rPr>
          <w:rFonts w:cs="Arial"/>
        </w:rPr>
        <w:t>there</w:t>
      </w:r>
      <w:proofErr w:type="gramEnd"/>
      <w:r w:rsidRPr="00315833">
        <w:rPr>
          <w:rFonts w:cs="Arial"/>
        </w:rPr>
        <w:t xml:space="preserve"> to be little implementation of this tool in the criminal justice context and respondents fall back on their silo specific tools, when no IP is available.  They </w:t>
      </w:r>
      <w:r w:rsidR="00B10BF9" w:rsidRPr="00315833">
        <w:rPr>
          <w:rFonts w:cs="Arial"/>
        </w:rPr>
        <w:t>believe the IP may be</w:t>
      </w:r>
      <w:r w:rsidR="008A0592" w:rsidRPr="00315833">
        <w:rPr>
          <w:rFonts w:cs="Arial"/>
        </w:rPr>
        <w:t xml:space="preserve"> difficult to implement </w:t>
      </w:r>
      <w:r w:rsidRPr="00315833">
        <w:rPr>
          <w:rFonts w:cs="Arial"/>
        </w:rPr>
        <w:t xml:space="preserve">especially as prisoners move around </w:t>
      </w:r>
      <w:r w:rsidR="00264C95" w:rsidRPr="00315833">
        <w:rPr>
          <w:rFonts w:cs="Arial"/>
        </w:rPr>
        <w:t xml:space="preserve">between one prison and another </w:t>
      </w:r>
      <w:r w:rsidR="008A0592" w:rsidRPr="00315833">
        <w:rPr>
          <w:rFonts w:cs="Arial"/>
        </w:rPr>
        <w:t xml:space="preserve">during their sentence.  Individual plans were felt to be </w:t>
      </w:r>
      <w:r w:rsidR="00425C3C">
        <w:rPr>
          <w:rFonts w:cs="Arial"/>
        </w:rPr>
        <w:t>r</w:t>
      </w:r>
      <w:r w:rsidR="000F2A12" w:rsidRPr="00315833">
        <w:rPr>
          <w:rFonts w:cs="Arial"/>
        </w:rPr>
        <w:t xml:space="preserve">esource intensive </w:t>
      </w:r>
      <w:r w:rsidRPr="00315833">
        <w:rPr>
          <w:rFonts w:cs="Arial"/>
        </w:rPr>
        <w:t>and</w:t>
      </w:r>
      <w:r w:rsidR="008A0592" w:rsidRPr="00315833">
        <w:rPr>
          <w:rFonts w:cs="Arial"/>
        </w:rPr>
        <w:t xml:space="preserve"> that</w:t>
      </w:r>
      <w:r w:rsidRPr="00315833">
        <w:rPr>
          <w:rFonts w:cs="Arial"/>
        </w:rPr>
        <w:t xml:space="preserve"> offenders may not want one in the first place.  </w:t>
      </w:r>
      <w:r w:rsidR="000F2A12" w:rsidRPr="00315833">
        <w:rPr>
          <w:rFonts w:cs="Arial"/>
        </w:rPr>
        <w:t>Professionals</w:t>
      </w:r>
      <w:r w:rsidR="00B10BF9" w:rsidRPr="00315833">
        <w:rPr>
          <w:rFonts w:cs="Arial"/>
        </w:rPr>
        <w:t xml:space="preserve"> see the IP</w:t>
      </w:r>
      <w:r w:rsidRPr="00315833">
        <w:rPr>
          <w:rFonts w:cs="Arial"/>
        </w:rPr>
        <w:t xml:space="preserve"> as valuabl</w:t>
      </w:r>
      <w:r w:rsidR="002C2BD8" w:rsidRPr="00315833">
        <w:rPr>
          <w:rFonts w:cs="Arial"/>
        </w:rPr>
        <w:t xml:space="preserve">e in principle as </w:t>
      </w:r>
      <w:r w:rsidR="00264C95" w:rsidRPr="00315833">
        <w:rPr>
          <w:rFonts w:cs="Arial"/>
        </w:rPr>
        <w:t xml:space="preserve">a </w:t>
      </w:r>
      <w:r w:rsidRPr="00315833">
        <w:rPr>
          <w:rFonts w:cs="Arial"/>
        </w:rPr>
        <w:t xml:space="preserve">tool </w:t>
      </w:r>
      <w:r w:rsidR="002C2BD8" w:rsidRPr="00315833">
        <w:rPr>
          <w:rFonts w:cs="Arial"/>
        </w:rPr>
        <w:t xml:space="preserve">to mediate collaborative activity </w:t>
      </w:r>
      <w:r w:rsidRPr="00315833">
        <w:rPr>
          <w:rFonts w:cs="Arial"/>
        </w:rPr>
        <w:t>and as a consolidation of other plans but implementation is problematic.</w:t>
      </w:r>
    </w:p>
    <w:p w14:paraId="23293299" w14:textId="77777777" w:rsidR="007A7FA8" w:rsidRPr="00315833" w:rsidRDefault="007A7FA8" w:rsidP="00103EBD">
      <w:pPr>
        <w:widowControl w:val="0"/>
        <w:autoSpaceDE w:val="0"/>
        <w:autoSpaceDN w:val="0"/>
        <w:adjustRightInd w:val="0"/>
        <w:spacing w:line="360" w:lineRule="auto"/>
        <w:rPr>
          <w:rFonts w:cs="Arial"/>
          <w:b/>
          <w:bCs/>
        </w:rPr>
      </w:pPr>
    </w:p>
    <w:p w14:paraId="160BBA66" w14:textId="3276AD88" w:rsidR="007A7FA8" w:rsidRPr="00315833" w:rsidRDefault="00EF5950" w:rsidP="00103EBD">
      <w:pPr>
        <w:widowControl w:val="0"/>
        <w:autoSpaceDE w:val="0"/>
        <w:autoSpaceDN w:val="0"/>
        <w:adjustRightInd w:val="0"/>
        <w:spacing w:line="360" w:lineRule="auto"/>
        <w:rPr>
          <w:rFonts w:cs="Arial"/>
        </w:rPr>
      </w:pPr>
      <w:r w:rsidRPr="00315833">
        <w:rPr>
          <w:rFonts w:cs="Arial"/>
        </w:rPr>
        <w:t>There</w:t>
      </w:r>
      <w:r w:rsidR="007A7FA8" w:rsidRPr="00315833">
        <w:rPr>
          <w:rFonts w:cs="Arial"/>
        </w:rPr>
        <w:t xml:space="preserve"> is no reference in the interviews to any shared resources </w:t>
      </w:r>
      <w:r w:rsidR="0069134A" w:rsidRPr="00315833">
        <w:rPr>
          <w:rFonts w:cs="Arial"/>
        </w:rPr>
        <w:t xml:space="preserve">being </w:t>
      </w:r>
      <w:r w:rsidR="007A7FA8" w:rsidRPr="00315833">
        <w:rPr>
          <w:rFonts w:cs="Arial"/>
        </w:rPr>
        <w:t xml:space="preserve">devoted to collaborative activity.  </w:t>
      </w:r>
      <w:r w:rsidR="00803FC7" w:rsidRPr="00803FC7">
        <w:rPr>
          <w:rFonts w:cs="Arial"/>
          <w:highlight w:val="yellow"/>
        </w:rPr>
        <w:t>Six of the r</w:t>
      </w:r>
      <w:r w:rsidR="00216D7C" w:rsidRPr="00803FC7">
        <w:rPr>
          <w:rFonts w:cs="Arial"/>
          <w:highlight w:val="yellow"/>
        </w:rPr>
        <w:t>espondents</w:t>
      </w:r>
      <w:r w:rsidR="00895A90" w:rsidRPr="00315833">
        <w:rPr>
          <w:rFonts w:cs="Arial"/>
        </w:rPr>
        <w:t xml:space="preserve"> discuss </w:t>
      </w:r>
      <w:r w:rsidRPr="00315833">
        <w:rPr>
          <w:rFonts w:cs="Arial"/>
        </w:rPr>
        <w:t xml:space="preserve">instead </w:t>
      </w:r>
      <w:r w:rsidR="00895A90" w:rsidRPr="00315833">
        <w:rPr>
          <w:rFonts w:cs="Arial"/>
        </w:rPr>
        <w:t xml:space="preserve">how </w:t>
      </w:r>
      <w:r w:rsidR="007A7FA8" w:rsidRPr="00315833">
        <w:rPr>
          <w:rFonts w:cs="Arial"/>
          <w:i/>
        </w:rPr>
        <w:t>limited human resources</w:t>
      </w:r>
      <w:r w:rsidR="007A7FA8" w:rsidRPr="00315833">
        <w:rPr>
          <w:rFonts w:cs="Arial"/>
        </w:rPr>
        <w:t xml:space="preserve"> constrains the capacity of </w:t>
      </w:r>
      <w:proofErr w:type="spellStart"/>
      <w:r w:rsidR="007A7FA8" w:rsidRPr="00315833">
        <w:rPr>
          <w:rFonts w:cs="Arial"/>
        </w:rPr>
        <w:t>organisations</w:t>
      </w:r>
      <w:proofErr w:type="spellEnd"/>
      <w:r w:rsidR="007A7FA8" w:rsidRPr="00315833">
        <w:rPr>
          <w:rFonts w:cs="Arial"/>
        </w:rPr>
        <w:t xml:space="preserve"> </w:t>
      </w:r>
      <w:r w:rsidR="00AA5463" w:rsidRPr="00315833">
        <w:rPr>
          <w:rFonts w:cs="Arial"/>
        </w:rPr>
        <w:t xml:space="preserve">to </w:t>
      </w:r>
      <w:r w:rsidR="007A7FA8" w:rsidRPr="00315833">
        <w:rPr>
          <w:rFonts w:cs="Arial"/>
        </w:rPr>
        <w:t>engage in the collaborative tasks of mapping and</w:t>
      </w:r>
      <w:r w:rsidR="006A6E2B" w:rsidRPr="00315833">
        <w:rPr>
          <w:rFonts w:cs="Arial"/>
        </w:rPr>
        <w:t xml:space="preserve"> addressing offenders’ needs.  </w:t>
      </w:r>
      <w:r w:rsidR="00895A90" w:rsidRPr="00315833">
        <w:rPr>
          <w:rFonts w:cs="Arial"/>
        </w:rPr>
        <w:t>They</w:t>
      </w:r>
      <w:r w:rsidR="007A7FA8" w:rsidRPr="00315833">
        <w:rPr>
          <w:rFonts w:cs="Arial"/>
        </w:rPr>
        <w:t xml:space="preserve"> describe how in</w:t>
      </w:r>
      <w:r w:rsidR="00216D7C" w:rsidRPr="00315833">
        <w:rPr>
          <w:rFonts w:cs="Arial"/>
        </w:rPr>
        <w:t xml:space="preserve"> prisons only the most needy</w:t>
      </w:r>
      <w:r w:rsidR="007A7FA8" w:rsidRPr="00315833">
        <w:rPr>
          <w:rFonts w:cs="Arial"/>
        </w:rPr>
        <w:t xml:space="preserve"> receive a full </w:t>
      </w:r>
      <w:r w:rsidR="00D2228F" w:rsidRPr="00315833">
        <w:rPr>
          <w:rFonts w:cs="Arial"/>
        </w:rPr>
        <w:t xml:space="preserve">interagency </w:t>
      </w:r>
      <w:r w:rsidR="007A7FA8" w:rsidRPr="00315833">
        <w:rPr>
          <w:rFonts w:cs="Arial"/>
        </w:rPr>
        <w:t>need</w:t>
      </w:r>
      <w:r w:rsidR="00216D7C" w:rsidRPr="00315833">
        <w:rPr>
          <w:rFonts w:cs="Arial"/>
        </w:rPr>
        <w:t>s assessment</w:t>
      </w:r>
      <w:r w:rsidR="007A7FA8" w:rsidRPr="00315833">
        <w:rPr>
          <w:rFonts w:cs="Arial"/>
        </w:rPr>
        <w:t xml:space="preserve"> because of the limited number of social work staff available to perform this role</w:t>
      </w:r>
      <w:r w:rsidR="008A0592" w:rsidRPr="00315833">
        <w:rPr>
          <w:rFonts w:cs="Arial"/>
        </w:rPr>
        <w:t xml:space="preserve">, although prison officers </w:t>
      </w:r>
      <w:r w:rsidR="007A7FA8" w:rsidRPr="00315833">
        <w:rPr>
          <w:rFonts w:cs="Arial"/>
        </w:rPr>
        <w:t xml:space="preserve">may be engaged to perform </w:t>
      </w:r>
      <w:r w:rsidR="00264C95" w:rsidRPr="00315833">
        <w:rPr>
          <w:rFonts w:cs="Arial"/>
        </w:rPr>
        <w:t>a similar function.</w:t>
      </w:r>
      <w:r w:rsidR="007A7FA8" w:rsidRPr="00315833">
        <w:rPr>
          <w:rFonts w:cs="Arial"/>
        </w:rPr>
        <w:t xml:space="preserve">  Similarly</w:t>
      </w:r>
      <w:r w:rsidR="008A0592" w:rsidRPr="00315833">
        <w:rPr>
          <w:rFonts w:cs="Arial"/>
        </w:rPr>
        <w:t>,</w:t>
      </w:r>
      <w:r w:rsidR="007813D9" w:rsidRPr="00315833">
        <w:rPr>
          <w:rFonts w:cs="Arial"/>
        </w:rPr>
        <w:t xml:space="preserve"> they talk of the</w:t>
      </w:r>
      <w:r w:rsidR="007A7FA8" w:rsidRPr="00315833">
        <w:rPr>
          <w:rFonts w:cs="Arial"/>
        </w:rPr>
        <w:t xml:space="preserve"> limited capacity in the police force </w:t>
      </w:r>
      <w:r w:rsidR="007813D9" w:rsidRPr="00315833">
        <w:rPr>
          <w:rFonts w:cs="Arial"/>
        </w:rPr>
        <w:t xml:space="preserve">as </w:t>
      </w:r>
      <w:r w:rsidR="007A7FA8" w:rsidRPr="00315833">
        <w:rPr>
          <w:rFonts w:cs="Arial"/>
        </w:rPr>
        <w:t>restrict</w:t>
      </w:r>
      <w:r w:rsidR="007813D9" w:rsidRPr="00315833">
        <w:rPr>
          <w:rFonts w:cs="Arial"/>
        </w:rPr>
        <w:t>ing</w:t>
      </w:r>
      <w:r w:rsidR="007A7FA8" w:rsidRPr="00315833">
        <w:rPr>
          <w:rFonts w:cs="Arial"/>
        </w:rPr>
        <w:t xml:space="preserve"> the number of offenders </w:t>
      </w:r>
      <w:r w:rsidR="00D2228F" w:rsidRPr="00315833">
        <w:rPr>
          <w:rFonts w:cs="Arial"/>
        </w:rPr>
        <w:t>who</w:t>
      </w:r>
      <w:r w:rsidR="007A7FA8" w:rsidRPr="00315833">
        <w:rPr>
          <w:rFonts w:cs="Arial"/>
        </w:rPr>
        <w:t xml:space="preserve"> can be transported from prison to </w:t>
      </w:r>
      <w:proofErr w:type="spellStart"/>
      <w:r w:rsidR="007A7FA8" w:rsidRPr="00315833">
        <w:rPr>
          <w:rFonts w:cs="Arial"/>
        </w:rPr>
        <w:t>specialised</w:t>
      </w:r>
      <w:proofErr w:type="spellEnd"/>
      <w:r w:rsidR="007A7FA8" w:rsidRPr="00315833">
        <w:rPr>
          <w:rFonts w:cs="Arial"/>
        </w:rPr>
        <w:t xml:space="preserve"> mental health services in the regional hospital</w:t>
      </w:r>
      <w:r w:rsidR="00264C95" w:rsidRPr="00315833">
        <w:rPr>
          <w:rFonts w:cs="Arial"/>
        </w:rPr>
        <w:t xml:space="preserve"> and </w:t>
      </w:r>
      <w:r w:rsidR="008D2565" w:rsidRPr="00315833">
        <w:rPr>
          <w:rFonts w:cs="Arial"/>
        </w:rPr>
        <w:t xml:space="preserve">that </w:t>
      </w:r>
      <w:r w:rsidR="00AA5463" w:rsidRPr="00315833">
        <w:rPr>
          <w:rFonts w:cs="Arial"/>
        </w:rPr>
        <w:t xml:space="preserve">the municipality at times are not </w:t>
      </w:r>
      <w:r w:rsidR="007A7FA8" w:rsidRPr="00315833">
        <w:rPr>
          <w:rFonts w:cs="Arial"/>
        </w:rPr>
        <w:t xml:space="preserve">able to release staff to come to the prison to address the needs of a particular individual.  </w:t>
      </w:r>
      <w:r w:rsidR="00454179" w:rsidRPr="00315833">
        <w:rPr>
          <w:rFonts w:cs="Arial"/>
        </w:rPr>
        <w:t>CJS</w:t>
      </w:r>
      <w:r w:rsidR="008D2565" w:rsidRPr="00315833">
        <w:rPr>
          <w:rFonts w:cs="Arial"/>
        </w:rPr>
        <w:t xml:space="preserve"> leaders</w:t>
      </w:r>
      <w:r w:rsidR="007A7FA8" w:rsidRPr="00315833">
        <w:rPr>
          <w:rFonts w:cs="Arial"/>
        </w:rPr>
        <w:t xml:space="preserve"> also suggest</w:t>
      </w:r>
      <w:r w:rsidR="008D2565" w:rsidRPr="00315833">
        <w:rPr>
          <w:rFonts w:cs="Arial"/>
        </w:rPr>
        <w:t>ed</w:t>
      </w:r>
      <w:r w:rsidR="007A7FA8" w:rsidRPr="00315833">
        <w:rPr>
          <w:rFonts w:cs="Arial"/>
        </w:rPr>
        <w:t xml:space="preserve"> that a lack of engagement by other services may</w:t>
      </w:r>
      <w:r w:rsidR="00D2228F" w:rsidRPr="00315833">
        <w:rPr>
          <w:rFonts w:cs="Arial"/>
        </w:rPr>
        <w:t xml:space="preserve"> </w:t>
      </w:r>
      <w:r w:rsidR="007A7FA8" w:rsidRPr="00315833">
        <w:rPr>
          <w:rFonts w:cs="Arial"/>
        </w:rPr>
        <w:t xml:space="preserve">be </w:t>
      </w:r>
      <w:r w:rsidR="00D2228F" w:rsidRPr="00315833">
        <w:rPr>
          <w:rFonts w:cs="Arial"/>
        </w:rPr>
        <w:t>the</w:t>
      </w:r>
      <w:r w:rsidR="007A7FA8" w:rsidRPr="00315833">
        <w:rPr>
          <w:rFonts w:cs="Arial"/>
        </w:rPr>
        <w:t xml:space="preserve"> result of </w:t>
      </w:r>
      <w:r w:rsidR="00AA5463" w:rsidRPr="00315833">
        <w:rPr>
          <w:rFonts w:cs="Arial"/>
        </w:rPr>
        <w:t>them</w:t>
      </w:r>
      <w:r w:rsidR="00D2228F" w:rsidRPr="00315833">
        <w:rPr>
          <w:rFonts w:cs="Arial"/>
        </w:rPr>
        <w:t xml:space="preserve"> wishing</w:t>
      </w:r>
      <w:r w:rsidR="007A7FA8" w:rsidRPr="00315833">
        <w:rPr>
          <w:rFonts w:cs="Arial"/>
        </w:rPr>
        <w:t xml:space="preserve"> temporary respite from the offender during the period of their sentence.  </w:t>
      </w:r>
      <w:r w:rsidR="00AA5463" w:rsidRPr="00315833">
        <w:rPr>
          <w:rFonts w:cs="Arial"/>
        </w:rPr>
        <w:t>L</w:t>
      </w:r>
      <w:r w:rsidR="007A7FA8" w:rsidRPr="00315833">
        <w:rPr>
          <w:rFonts w:cs="Arial"/>
        </w:rPr>
        <w:t xml:space="preserve">imited housing places in the municipality, limited beds in community services, the need to make savings in current times of austerity, no service </w:t>
      </w:r>
      <w:r w:rsidR="00264C95" w:rsidRPr="00315833">
        <w:rPr>
          <w:rFonts w:cs="Arial"/>
        </w:rPr>
        <w:t xml:space="preserve">being available in the home area that an </w:t>
      </w:r>
      <w:r w:rsidR="007A7FA8" w:rsidRPr="00315833">
        <w:rPr>
          <w:rFonts w:cs="Arial"/>
        </w:rPr>
        <w:t>offender</w:t>
      </w:r>
      <w:r w:rsidR="00264C95" w:rsidRPr="00315833">
        <w:rPr>
          <w:rFonts w:cs="Arial"/>
        </w:rPr>
        <w:t xml:space="preserve"> is b</w:t>
      </w:r>
      <w:r w:rsidR="00224D84" w:rsidRPr="00315833">
        <w:rPr>
          <w:rFonts w:cs="Arial"/>
        </w:rPr>
        <w:t>e</w:t>
      </w:r>
      <w:r w:rsidR="00264C95" w:rsidRPr="00315833">
        <w:rPr>
          <w:rFonts w:cs="Arial"/>
        </w:rPr>
        <w:t>ing returned to</w:t>
      </w:r>
      <w:r w:rsidR="007A7FA8" w:rsidRPr="00315833">
        <w:rPr>
          <w:rFonts w:cs="Arial"/>
        </w:rPr>
        <w:t xml:space="preserve"> and the fact that offenders needs are complex, and addressing their needs cost intensive, </w:t>
      </w:r>
      <w:r w:rsidR="008D2565" w:rsidRPr="00315833">
        <w:rPr>
          <w:rFonts w:cs="Arial"/>
        </w:rPr>
        <w:t>were other i</w:t>
      </w:r>
      <w:r w:rsidR="00D2228F" w:rsidRPr="00315833">
        <w:rPr>
          <w:rFonts w:cs="Arial"/>
        </w:rPr>
        <w:t xml:space="preserve">nstances </w:t>
      </w:r>
      <w:r w:rsidR="008D2565" w:rsidRPr="00315833">
        <w:rPr>
          <w:rFonts w:cs="Arial"/>
        </w:rPr>
        <w:t xml:space="preserve">mentioned </w:t>
      </w:r>
      <w:r w:rsidR="00D2228F" w:rsidRPr="00315833">
        <w:rPr>
          <w:rFonts w:cs="Arial"/>
        </w:rPr>
        <w:t xml:space="preserve">where </w:t>
      </w:r>
      <w:r w:rsidR="007A7FA8" w:rsidRPr="00315833">
        <w:rPr>
          <w:rFonts w:cs="Arial"/>
        </w:rPr>
        <w:t xml:space="preserve">opportunities for collaboration are lost. </w:t>
      </w:r>
    </w:p>
    <w:p w14:paraId="5AFA8C6E" w14:textId="77777777" w:rsidR="007A7FA8" w:rsidRPr="00315833" w:rsidRDefault="007A7FA8" w:rsidP="00103EBD">
      <w:pPr>
        <w:widowControl w:val="0"/>
        <w:autoSpaceDE w:val="0"/>
        <w:autoSpaceDN w:val="0"/>
        <w:adjustRightInd w:val="0"/>
        <w:spacing w:line="360" w:lineRule="auto"/>
        <w:rPr>
          <w:rFonts w:cs="Arial"/>
          <w:b/>
          <w:bCs/>
        </w:rPr>
      </w:pPr>
    </w:p>
    <w:p w14:paraId="58EA4CB3" w14:textId="2A7FA8F3" w:rsidR="004754AC" w:rsidRPr="00315833" w:rsidRDefault="00FB4CDA" w:rsidP="00103EBD">
      <w:pPr>
        <w:widowControl w:val="0"/>
        <w:autoSpaceDE w:val="0"/>
        <w:autoSpaceDN w:val="0"/>
        <w:adjustRightInd w:val="0"/>
        <w:spacing w:line="360" w:lineRule="auto"/>
        <w:rPr>
          <w:rFonts w:cs="Arial"/>
        </w:rPr>
      </w:pPr>
      <w:r w:rsidRPr="00FB4CDA">
        <w:rPr>
          <w:rFonts w:cs="Arial"/>
          <w:highlight w:val="yellow"/>
        </w:rPr>
        <w:t>Three l</w:t>
      </w:r>
      <w:r w:rsidR="008D2565" w:rsidRPr="00FB4CDA">
        <w:rPr>
          <w:rFonts w:cs="Arial"/>
          <w:highlight w:val="yellow"/>
        </w:rPr>
        <w:t>eaders</w:t>
      </w:r>
      <w:r w:rsidR="004B2842" w:rsidRPr="00315833">
        <w:rPr>
          <w:rFonts w:cs="Arial"/>
        </w:rPr>
        <w:t xml:space="preserve"> discussed how</w:t>
      </w:r>
      <w:r w:rsidR="001A7D7C" w:rsidRPr="00315833">
        <w:rPr>
          <w:rFonts w:cs="Arial"/>
        </w:rPr>
        <w:t xml:space="preserve"> </w:t>
      </w:r>
      <w:r w:rsidR="007A7FA8" w:rsidRPr="00315833">
        <w:rPr>
          <w:rFonts w:cs="Arial"/>
          <w:i/>
        </w:rPr>
        <w:t>l</w:t>
      </w:r>
      <w:r w:rsidR="007A7FA8" w:rsidRPr="00315833">
        <w:rPr>
          <w:rFonts w:cs="Arial"/>
          <w:bCs/>
          <w:i/>
        </w:rPr>
        <w:t>ogistics constrain collaborative opportunitie</w:t>
      </w:r>
      <w:r w:rsidR="007A7FA8" w:rsidRPr="00315833">
        <w:rPr>
          <w:rFonts w:cs="Arial"/>
          <w:i/>
        </w:rPr>
        <w:t>s</w:t>
      </w:r>
      <w:r w:rsidR="007A7FA8" w:rsidRPr="00315833">
        <w:rPr>
          <w:rFonts w:cs="Arial"/>
        </w:rPr>
        <w:t xml:space="preserve"> between collaborating professionals. </w:t>
      </w:r>
      <w:r w:rsidR="008D2565" w:rsidRPr="00315833">
        <w:rPr>
          <w:rFonts w:cs="Arial"/>
        </w:rPr>
        <w:t xml:space="preserve">They describe specifically how </w:t>
      </w:r>
      <w:r w:rsidR="00E05FC5" w:rsidRPr="00315833">
        <w:rPr>
          <w:rFonts w:cs="Arial"/>
        </w:rPr>
        <w:t>In</w:t>
      </w:r>
      <w:r w:rsidR="007A7FA8" w:rsidRPr="00315833">
        <w:rPr>
          <w:rFonts w:cs="Arial"/>
        </w:rPr>
        <w:t xml:space="preserve">compatible working schedules of professions in each </w:t>
      </w:r>
      <w:proofErr w:type="spellStart"/>
      <w:r w:rsidR="007A7FA8" w:rsidRPr="00315833">
        <w:rPr>
          <w:rFonts w:cs="Arial"/>
        </w:rPr>
        <w:t>organisation</w:t>
      </w:r>
      <w:proofErr w:type="spellEnd"/>
      <w:r w:rsidR="007A7FA8" w:rsidRPr="00315833">
        <w:rPr>
          <w:rFonts w:cs="Arial"/>
        </w:rPr>
        <w:t xml:space="preserve"> and the geographical distances between the </w:t>
      </w:r>
      <w:proofErr w:type="gramStart"/>
      <w:r w:rsidR="007A7FA8" w:rsidRPr="00315833">
        <w:rPr>
          <w:rFonts w:cs="Arial"/>
        </w:rPr>
        <w:t>prison</w:t>
      </w:r>
      <w:proofErr w:type="gramEnd"/>
      <w:r w:rsidR="007A7FA8" w:rsidRPr="00315833">
        <w:rPr>
          <w:rFonts w:cs="Arial"/>
        </w:rPr>
        <w:t xml:space="preserve"> on the one hand and community and </w:t>
      </w:r>
      <w:proofErr w:type="spellStart"/>
      <w:r w:rsidR="007A7FA8" w:rsidRPr="00315833">
        <w:rPr>
          <w:rFonts w:cs="Arial"/>
        </w:rPr>
        <w:t>specialised</w:t>
      </w:r>
      <w:proofErr w:type="spellEnd"/>
      <w:r w:rsidR="007A7FA8" w:rsidRPr="00315833">
        <w:rPr>
          <w:rFonts w:cs="Arial"/>
        </w:rPr>
        <w:t xml:space="preserve"> services on the other, means that building the network of collaborators around the offender is challenging. </w:t>
      </w:r>
      <w:r w:rsidR="00583F5F" w:rsidRPr="00315833">
        <w:rPr>
          <w:rFonts w:cs="Arial"/>
        </w:rPr>
        <w:t>They feel also that this is the case because</w:t>
      </w:r>
      <w:r w:rsidR="007A7FA8" w:rsidRPr="00315833">
        <w:rPr>
          <w:rFonts w:cs="Arial"/>
        </w:rPr>
        <w:t>, for reasons of security, the services are encouraged to come to the prison rather than the offender being transported, at expense, out of the prison.</w:t>
      </w:r>
      <w:r w:rsidR="00535C7A" w:rsidRPr="00315833">
        <w:rPr>
          <w:rFonts w:cs="Arial"/>
        </w:rPr>
        <w:t xml:space="preserve"> </w:t>
      </w:r>
      <w:r w:rsidR="00583F5F" w:rsidRPr="00315833">
        <w:rPr>
          <w:rFonts w:cs="Arial"/>
        </w:rPr>
        <w:t>They understand, however, that a</w:t>
      </w:r>
      <w:r w:rsidR="00C81D32" w:rsidRPr="00315833">
        <w:rPr>
          <w:rFonts w:cs="Arial"/>
          <w:kern w:val="1"/>
        </w:rPr>
        <w:t xml:space="preserve"> lack of time resource and distance to the prison makes this challenging for these services.</w:t>
      </w:r>
    </w:p>
    <w:p w14:paraId="51A3D565" w14:textId="77777777" w:rsidR="004754AC" w:rsidRPr="00315833" w:rsidRDefault="004754AC" w:rsidP="00103EBD">
      <w:pPr>
        <w:spacing w:line="360" w:lineRule="auto"/>
        <w:rPr>
          <w:rFonts w:cs="Arial"/>
          <w:b/>
        </w:rPr>
      </w:pPr>
    </w:p>
    <w:p w14:paraId="153E7789" w14:textId="194936B5" w:rsidR="007A7FA8" w:rsidRPr="00315833" w:rsidRDefault="003433FB" w:rsidP="00103EBD">
      <w:pPr>
        <w:spacing w:line="360" w:lineRule="auto"/>
        <w:rPr>
          <w:rFonts w:cs="Arial"/>
          <w:b/>
        </w:rPr>
      </w:pPr>
      <w:proofErr w:type="gramStart"/>
      <w:r w:rsidRPr="00315833">
        <w:rPr>
          <w:rFonts w:cs="Arial"/>
          <w:b/>
        </w:rPr>
        <w:t>Discussion</w:t>
      </w:r>
      <w:r w:rsidR="00D661D1" w:rsidRPr="00315833">
        <w:rPr>
          <w:rFonts w:cs="Arial"/>
          <w:b/>
        </w:rPr>
        <w:t xml:space="preserve"> of descriptions of collaborative practice between mental health and criminal justice services using a CHAT perspective.</w:t>
      </w:r>
      <w:proofErr w:type="gramEnd"/>
    </w:p>
    <w:p w14:paraId="002B92C8" w14:textId="3D0FD4C1" w:rsidR="00323092" w:rsidRPr="00315833" w:rsidRDefault="00077B4B" w:rsidP="00103EBD">
      <w:pPr>
        <w:spacing w:line="360" w:lineRule="auto"/>
        <w:rPr>
          <w:rFonts w:cs="Arial"/>
        </w:rPr>
      </w:pPr>
      <w:r w:rsidRPr="00315833">
        <w:rPr>
          <w:rFonts w:cs="Arial"/>
        </w:rPr>
        <w:t>Cultural-historical activity (CH</w:t>
      </w:r>
      <w:r w:rsidR="00AF166C" w:rsidRPr="00315833">
        <w:rPr>
          <w:rFonts w:cs="Arial"/>
        </w:rPr>
        <w:t xml:space="preserve">AT) theory </w:t>
      </w:r>
      <w:r w:rsidR="00D661D1" w:rsidRPr="00315833">
        <w:rPr>
          <w:rFonts w:cs="Arial"/>
        </w:rPr>
        <w:t>is a cognitive</w:t>
      </w:r>
      <w:r w:rsidR="00AF166C" w:rsidRPr="00315833">
        <w:rPr>
          <w:rFonts w:cs="Arial"/>
        </w:rPr>
        <w:t xml:space="preserve"> tool </w:t>
      </w:r>
      <w:r w:rsidR="00D661D1" w:rsidRPr="00315833">
        <w:rPr>
          <w:rFonts w:cs="Arial"/>
        </w:rPr>
        <w:t xml:space="preserve">that may be used in interventions such as the change laboratory model and research </w:t>
      </w:r>
      <w:r w:rsidR="00C41415" w:rsidRPr="00315833">
        <w:rPr>
          <w:rFonts w:cs="Arial"/>
        </w:rPr>
        <w:t xml:space="preserve">alike </w:t>
      </w:r>
      <w:r w:rsidR="00DE5147" w:rsidRPr="00315833">
        <w:rPr>
          <w:rFonts w:cs="Arial"/>
        </w:rPr>
        <w:t>as an aid for r</w:t>
      </w:r>
      <w:r w:rsidR="00C41415" w:rsidRPr="00315833">
        <w:rPr>
          <w:rFonts w:cs="Arial"/>
        </w:rPr>
        <w:t xml:space="preserve">eflection </w:t>
      </w:r>
      <w:r w:rsidR="00DE5147" w:rsidRPr="00315833">
        <w:rPr>
          <w:rFonts w:cs="Arial"/>
        </w:rPr>
        <w:t>with which to</w:t>
      </w:r>
      <w:r w:rsidR="00C41415" w:rsidRPr="00315833">
        <w:rPr>
          <w:rFonts w:cs="Arial"/>
        </w:rPr>
        <w:t xml:space="preserve"> </w:t>
      </w:r>
      <w:r w:rsidRPr="00315833">
        <w:rPr>
          <w:rFonts w:cs="Arial"/>
        </w:rPr>
        <w:t xml:space="preserve">gain insight into the characteristics of collaboration between the </w:t>
      </w:r>
      <w:r w:rsidR="00454179" w:rsidRPr="00315833">
        <w:rPr>
          <w:rFonts w:cs="Arial"/>
        </w:rPr>
        <w:t>CJS</w:t>
      </w:r>
      <w:r w:rsidRPr="00315833">
        <w:rPr>
          <w:rFonts w:cs="Arial"/>
        </w:rPr>
        <w:t xml:space="preserve"> and MHS.  </w:t>
      </w:r>
      <w:r w:rsidR="00E05FC5" w:rsidRPr="00315833">
        <w:rPr>
          <w:rFonts w:cs="Arial"/>
        </w:rPr>
        <w:t xml:space="preserve">It enables researchers and practitioners to articulate the workplace and collaborative activity between the MHS and </w:t>
      </w:r>
      <w:r w:rsidR="00454179" w:rsidRPr="00315833">
        <w:rPr>
          <w:rFonts w:cs="Arial"/>
        </w:rPr>
        <w:t>CJS</w:t>
      </w:r>
      <w:r w:rsidR="00E05FC5" w:rsidRPr="00315833">
        <w:rPr>
          <w:rFonts w:cs="Arial"/>
        </w:rPr>
        <w:t xml:space="preserve"> in a systematic and structured manner.  It can serve </w:t>
      </w:r>
      <w:r w:rsidR="00425BAB" w:rsidRPr="00315833">
        <w:rPr>
          <w:rFonts w:cs="Arial"/>
        </w:rPr>
        <w:t xml:space="preserve">then </w:t>
      </w:r>
      <w:r w:rsidR="00E05FC5" w:rsidRPr="00315833">
        <w:rPr>
          <w:rFonts w:cs="Arial"/>
        </w:rPr>
        <w:t xml:space="preserve">as a useful reflective tool to identify where and between which components of the system challenges lie and facilitate the design of solutions to address these. </w:t>
      </w:r>
    </w:p>
    <w:p w14:paraId="0BDD53B9" w14:textId="77777777" w:rsidR="00323092" w:rsidRPr="00315833" w:rsidRDefault="00323092" w:rsidP="00103EBD">
      <w:pPr>
        <w:spacing w:line="360" w:lineRule="auto"/>
        <w:rPr>
          <w:rFonts w:cs="Arial"/>
        </w:rPr>
      </w:pPr>
    </w:p>
    <w:p w14:paraId="11D7FC52" w14:textId="03BCB6A7" w:rsidR="007A7FA8" w:rsidRPr="00315833" w:rsidRDefault="00425BAB" w:rsidP="00103EBD">
      <w:pPr>
        <w:spacing w:line="360" w:lineRule="auto"/>
        <w:rPr>
          <w:rFonts w:cs="Arial"/>
        </w:rPr>
      </w:pPr>
      <w:r w:rsidRPr="00315833">
        <w:rPr>
          <w:rFonts w:cs="Arial"/>
        </w:rPr>
        <w:t>In the illustrative example of MHS/</w:t>
      </w:r>
      <w:r w:rsidR="00454179" w:rsidRPr="00315833">
        <w:rPr>
          <w:rFonts w:cs="Arial"/>
        </w:rPr>
        <w:t>CJS</w:t>
      </w:r>
      <w:r w:rsidRPr="00315833">
        <w:rPr>
          <w:rFonts w:cs="Arial"/>
        </w:rPr>
        <w:t xml:space="preserve"> interaction in the Norwegian context</w:t>
      </w:r>
      <w:r w:rsidR="00C41415" w:rsidRPr="00315833">
        <w:rPr>
          <w:rFonts w:cs="Arial"/>
        </w:rPr>
        <w:t xml:space="preserve"> as described by a sam</w:t>
      </w:r>
      <w:r w:rsidR="006178A9" w:rsidRPr="00315833">
        <w:rPr>
          <w:rFonts w:cs="Arial"/>
        </w:rPr>
        <w:t>p</w:t>
      </w:r>
      <w:r w:rsidR="00C41415" w:rsidRPr="00315833">
        <w:rPr>
          <w:rFonts w:cs="Arial"/>
        </w:rPr>
        <w:t>le of MHS and CJS leaders</w:t>
      </w:r>
      <w:r w:rsidRPr="00315833">
        <w:rPr>
          <w:rFonts w:cs="Arial"/>
        </w:rPr>
        <w:t>, applying the CHAT framework</w:t>
      </w:r>
      <w:r w:rsidR="007A7FA8" w:rsidRPr="00315833">
        <w:rPr>
          <w:rFonts w:cs="Arial"/>
          <w:bCs/>
        </w:rPr>
        <w:t xml:space="preserve"> highlight</w:t>
      </w:r>
      <w:r w:rsidRPr="00315833">
        <w:rPr>
          <w:rFonts w:cs="Arial"/>
          <w:bCs/>
        </w:rPr>
        <w:t>s</w:t>
      </w:r>
      <w:r w:rsidRPr="00315833">
        <w:rPr>
          <w:rFonts w:cs="Arial"/>
        </w:rPr>
        <w:t xml:space="preserve"> that</w:t>
      </w:r>
      <w:r w:rsidR="007A7FA8" w:rsidRPr="00315833">
        <w:rPr>
          <w:rFonts w:cs="Arial"/>
        </w:rPr>
        <w:t xml:space="preserve"> </w:t>
      </w:r>
      <w:r w:rsidR="0061473C" w:rsidRPr="00315833">
        <w:rPr>
          <w:rFonts w:cs="Arial"/>
        </w:rPr>
        <w:t xml:space="preserve">MHS and </w:t>
      </w:r>
      <w:r w:rsidR="00454179" w:rsidRPr="00315833">
        <w:rPr>
          <w:rFonts w:cs="Arial"/>
        </w:rPr>
        <w:t>CJS</w:t>
      </w:r>
      <w:r w:rsidR="0061473C" w:rsidRPr="00315833">
        <w:rPr>
          <w:rFonts w:cs="Arial"/>
        </w:rPr>
        <w:t xml:space="preserve"> professionals find </w:t>
      </w:r>
      <w:proofErr w:type="spellStart"/>
      <w:r w:rsidR="0061473C" w:rsidRPr="00315833">
        <w:rPr>
          <w:rFonts w:cs="Arial"/>
        </w:rPr>
        <w:t>interorganisational</w:t>
      </w:r>
      <w:proofErr w:type="spellEnd"/>
      <w:r w:rsidR="0061473C" w:rsidRPr="00315833">
        <w:rPr>
          <w:rFonts w:cs="Arial"/>
        </w:rPr>
        <w:t xml:space="preserve"> collaboration most salient when working</w:t>
      </w:r>
      <w:r w:rsidR="00AF166C" w:rsidRPr="00315833">
        <w:rPr>
          <w:rFonts w:cs="Arial"/>
        </w:rPr>
        <w:t xml:space="preserve"> on activities related to</w:t>
      </w:r>
      <w:r w:rsidR="0061473C" w:rsidRPr="00315833">
        <w:rPr>
          <w:rFonts w:cs="Arial"/>
        </w:rPr>
        <w:t xml:space="preserve"> offender </w:t>
      </w:r>
      <w:r w:rsidR="007A7FA8" w:rsidRPr="00315833">
        <w:rPr>
          <w:rFonts w:cs="Arial"/>
        </w:rPr>
        <w:t xml:space="preserve">rehabilitation and </w:t>
      </w:r>
      <w:r w:rsidR="0061473C" w:rsidRPr="00315833">
        <w:rPr>
          <w:rFonts w:cs="Arial"/>
        </w:rPr>
        <w:t xml:space="preserve">the </w:t>
      </w:r>
      <w:r w:rsidR="007A7FA8" w:rsidRPr="00315833">
        <w:rPr>
          <w:rFonts w:cs="Arial"/>
        </w:rPr>
        <w:t>preparation of mentally ill offende</w:t>
      </w:r>
      <w:r w:rsidR="00896719" w:rsidRPr="00315833">
        <w:rPr>
          <w:rFonts w:cs="Arial"/>
        </w:rPr>
        <w:t xml:space="preserve">rs </w:t>
      </w:r>
      <w:r w:rsidR="00323092" w:rsidRPr="00315833">
        <w:rPr>
          <w:rFonts w:cs="Arial"/>
        </w:rPr>
        <w:t xml:space="preserve">for </w:t>
      </w:r>
      <w:r w:rsidR="0061473C" w:rsidRPr="00315833">
        <w:rPr>
          <w:rFonts w:cs="Arial"/>
        </w:rPr>
        <w:t xml:space="preserve">release. </w:t>
      </w:r>
      <w:r w:rsidR="00224D84" w:rsidRPr="00315833">
        <w:rPr>
          <w:rFonts w:cs="Arial"/>
        </w:rPr>
        <w:t xml:space="preserve"> </w:t>
      </w:r>
      <w:r w:rsidR="00571916">
        <w:rPr>
          <w:rFonts w:cs="Arial"/>
        </w:rPr>
        <w:t xml:space="preserve">During this time, workplace activity for </w:t>
      </w:r>
      <w:r w:rsidR="007A7FA8" w:rsidRPr="00315833">
        <w:rPr>
          <w:rFonts w:cs="Arial"/>
        </w:rPr>
        <w:t xml:space="preserve">MHS and </w:t>
      </w:r>
      <w:r w:rsidR="00454179" w:rsidRPr="00315833">
        <w:rPr>
          <w:rFonts w:cs="Arial"/>
        </w:rPr>
        <w:t>CJS</w:t>
      </w:r>
      <w:r w:rsidR="007A7FA8" w:rsidRPr="00315833">
        <w:rPr>
          <w:rFonts w:cs="Arial"/>
        </w:rPr>
        <w:t xml:space="preserve"> </w:t>
      </w:r>
      <w:r w:rsidR="00896719" w:rsidRPr="00315833">
        <w:rPr>
          <w:rFonts w:cs="Arial"/>
        </w:rPr>
        <w:t xml:space="preserve">professionals </w:t>
      </w:r>
      <w:r w:rsidR="00571916">
        <w:rPr>
          <w:rFonts w:cs="Arial"/>
        </w:rPr>
        <w:t>focuses o</w:t>
      </w:r>
      <w:r w:rsidR="0092495E" w:rsidRPr="00315833">
        <w:rPr>
          <w:rFonts w:cs="Arial"/>
        </w:rPr>
        <w:t>n</w:t>
      </w:r>
      <w:r w:rsidR="007A7FA8" w:rsidRPr="00315833">
        <w:rPr>
          <w:rFonts w:cs="Arial"/>
        </w:rPr>
        <w:t xml:space="preserve"> </w:t>
      </w:r>
      <w:r w:rsidR="007A7FA8" w:rsidRPr="00315833">
        <w:rPr>
          <w:rFonts w:cs="Arial"/>
          <w:iCs/>
        </w:rPr>
        <w:t xml:space="preserve">identifying and </w:t>
      </w:r>
      <w:proofErr w:type="spellStart"/>
      <w:r w:rsidR="007A7FA8" w:rsidRPr="00315833">
        <w:rPr>
          <w:rFonts w:cs="Arial"/>
          <w:iCs/>
        </w:rPr>
        <w:t>prioritising</w:t>
      </w:r>
      <w:proofErr w:type="spellEnd"/>
      <w:r w:rsidR="007A7FA8" w:rsidRPr="00315833">
        <w:rPr>
          <w:rFonts w:cs="Arial"/>
          <w:iCs/>
        </w:rPr>
        <w:t xml:space="preserve"> offenders’ needs, mapping and </w:t>
      </w:r>
      <w:proofErr w:type="spellStart"/>
      <w:r w:rsidR="007A7FA8" w:rsidRPr="00315833">
        <w:rPr>
          <w:rFonts w:cs="Arial"/>
          <w:iCs/>
        </w:rPr>
        <w:t>mobilising</w:t>
      </w:r>
      <w:proofErr w:type="spellEnd"/>
      <w:r w:rsidR="007A7FA8" w:rsidRPr="00315833">
        <w:rPr>
          <w:rFonts w:cs="Arial"/>
          <w:iCs/>
        </w:rPr>
        <w:t xml:space="preserve"> resources or providing treatment</w:t>
      </w:r>
      <w:r w:rsidR="007A7FA8" w:rsidRPr="00315833">
        <w:rPr>
          <w:rFonts w:cs="Arial"/>
        </w:rPr>
        <w:t xml:space="preserve"> within the confines of their own system. These activities however </w:t>
      </w:r>
      <w:r w:rsidR="0092495E" w:rsidRPr="00315833">
        <w:rPr>
          <w:rFonts w:cs="Arial"/>
        </w:rPr>
        <w:t>are</w:t>
      </w:r>
      <w:r w:rsidR="007A7FA8" w:rsidRPr="00315833">
        <w:rPr>
          <w:rFonts w:cs="Arial"/>
        </w:rPr>
        <w:t xml:space="preserve"> coordinated with the activities of the other two systems and it is around the coordination of these activities that </w:t>
      </w:r>
      <w:proofErr w:type="spellStart"/>
      <w:r w:rsidR="007A7FA8" w:rsidRPr="00315833">
        <w:rPr>
          <w:rFonts w:cs="Arial"/>
        </w:rPr>
        <w:t>interprofessional</w:t>
      </w:r>
      <w:proofErr w:type="spellEnd"/>
      <w:r w:rsidR="007A7FA8" w:rsidRPr="00315833">
        <w:rPr>
          <w:rFonts w:cs="Arial"/>
        </w:rPr>
        <w:t xml:space="preserve"> and </w:t>
      </w:r>
      <w:proofErr w:type="spellStart"/>
      <w:r w:rsidR="007A7FA8" w:rsidRPr="00315833">
        <w:rPr>
          <w:rFonts w:cs="Arial"/>
        </w:rPr>
        <w:t>inte</w:t>
      </w:r>
      <w:r w:rsidR="005C51F8" w:rsidRPr="00315833">
        <w:rPr>
          <w:rFonts w:cs="Arial"/>
        </w:rPr>
        <w:t>rorganisational</w:t>
      </w:r>
      <w:proofErr w:type="spellEnd"/>
      <w:r w:rsidR="005C51F8" w:rsidRPr="00315833">
        <w:rPr>
          <w:rFonts w:cs="Arial"/>
        </w:rPr>
        <w:t xml:space="preserve"> collaboration takes place</w:t>
      </w:r>
      <w:r w:rsidR="00323092" w:rsidRPr="00315833">
        <w:rPr>
          <w:rFonts w:cs="Arial"/>
        </w:rPr>
        <w:t>.  At this point, p</w:t>
      </w:r>
      <w:r w:rsidR="00CD6421" w:rsidRPr="00315833">
        <w:rPr>
          <w:rFonts w:cs="Arial"/>
        </w:rPr>
        <w:t xml:space="preserve">rofessionals </w:t>
      </w:r>
      <w:r w:rsidR="007A7FA8" w:rsidRPr="00315833">
        <w:rPr>
          <w:rFonts w:cs="Arial"/>
        </w:rPr>
        <w:t>enter a shared boundary sp</w:t>
      </w:r>
      <w:r w:rsidR="00CD6421" w:rsidRPr="00315833">
        <w:rPr>
          <w:rFonts w:cs="Arial"/>
        </w:rPr>
        <w:t xml:space="preserve">ace </w:t>
      </w:r>
      <w:r w:rsidR="007A7FA8" w:rsidRPr="00315833">
        <w:rPr>
          <w:rFonts w:cs="Arial"/>
        </w:rPr>
        <w:t xml:space="preserve">because of </w:t>
      </w:r>
      <w:r w:rsidR="00323092" w:rsidRPr="00315833">
        <w:rPr>
          <w:rFonts w:cs="Arial"/>
        </w:rPr>
        <w:t xml:space="preserve">common </w:t>
      </w:r>
      <w:r w:rsidR="007A7FA8" w:rsidRPr="00315833">
        <w:rPr>
          <w:rFonts w:cs="Arial"/>
        </w:rPr>
        <w:t>values and challenges related to offender rehabilitation an</w:t>
      </w:r>
      <w:r w:rsidR="00AF166C" w:rsidRPr="00315833">
        <w:rPr>
          <w:rFonts w:cs="Arial"/>
        </w:rPr>
        <w:t xml:space="preserve">d when </w:t>
      </w:r>
      <w:r w:rsidR="00CD6421" w:rsidRPr="00315833">
        <w:rPr>
          <w:rFonts w:cs="Arial"/>
        </w:rPr>
        <w:t>recognizing their work with th</w:t>
      </w:r>
      <w:r w:rsidR="007A7FA8" w:rsidRPr="00315833">
        <w:rPr>
          <w:rFonts w:cs="Arial"/>
        </w:rPr>
        <w:t xml:space="preserve">e offender relies on the input of another service.  </w:t>
      </w:r>
      <w:r w:rsidR="00323092" w:rsidRPr="00315833">
        <w:rPr>
          <w:rFonts w:cs="Arial"/>
        </w:rPr>
        <w:t>The boundary space may be seen as</w:t>
      </w:r>
      <w:r w:rsidR="007A7FA8" w:rsidRPr="00315833">
        <w:rPr>
          <w:rFonts w:cs="Arial"/>
        </w:rPr>
        <w:t xml:space="preserve"> an activity system</w:t>
      </w:r>
      <w:r w:rsidR="00323092" w:rsidRPr="00315833">
        <w:rPr>
          <w:rFonts w:cs="Arial"/>
        </w:rPr>
        <w:t xml:space="preserve"> itself, in which </w:t>
      </w:r>
      <w:r w:rsidR="00062CF3" w:rsidRPr="00315833">
        <w:rPr>
          <w:rFonts w:cs="Arial"/>
        </w:rPr>
        <w:t xml:space="preserve">the </w:t>
      </w:r>
      <w:r w:rsidR="007A7FA8" w:rsidRPr="00315833">
        <w:rPr>
          <w:rFonts w:cs="Arial"/>
        </w:rPr>
        <w:t xml:space="preserve">main </w:t>
      </w:r>
      <w:r w:rsidR="00062CF3" w:rsidRPr="00315833">
        <w:rPr>
          <w:rFonts w:cs="Arial"/>
        </w:rPr>
        <w:t>objective or activity of focus is i</w:t>
      </w:r>
      <w:r w:rsidR="007A7FA8" w:rsidRPr="00315833">
        <w:rPr>
          <w:rFonts w:cs="Arial"/>
        </w:rPr>
        <w:t>nteragency and</w:t>
      </w:r>
      <w:r w:rsidR="00062CF3" w:rsidRPr="00315833">
        <w:rPr>
          <w:rFonts w:cs="Arial"/>
        </w:rPr>
        <w:t>/or</w:t>
      </w:r>
      <w:r w:rsidR="007A7FA8" w:rsidRPr="00315833">
        <w:rPr>
          <w:rFonts w:cs="Arial"/>
        </w:rPr>
        <w:t xml:space="preserve"> </w:t>
      </w:r>
      <w:proofErr w:type="spellStart"/>
      <w:r w:rsidR="00062CF3" w:rsidRPr="00315833">
        <w:rPr>
          <w:rFonts w:cs="Arial"/>
        </w:rPr>
        <w:t>interprofessional</w:t>
      </w:r>
      <w:proofErr w:type="spellEnd"/>
      <w:r w:rsidR="00062CF3" w:rsidRPr="00315833">
        <w:rPr>
          <w:rFonts w:cs="Arial"/>
        </w:rPr>
        <w:t xml:space="preserve"> communication, where</w:t>
      </w:r>
      <w:r w:rsidR="00416040" w:rsidRPr="00315833">
        <w:rPr>
          <w:rFonts w:cs="Arial"/>
        </w:rPr>
        <w:t xml:space="preserve"> </w:t>
      </w:r>
      <w:r w:rsidR="007A7FA8" w:rsidRPr="00315833">
        <w:rPr>
          <w:rFonts w:cs="Arial"/>
        </w:rPr>
        <w:t>interdependent activity</w:t>
      </w:r>
      <w:r w:rsidR="00535C7A" w:rsidRPr="00315833">
        <w:rPr>
          <w:rFonts w:cs="Arial"/>
        </w:rPr>
        <w:t xml:space="preserve"> </w:t>
      </w:r>
      <w:r w:rsidR="00062CF3" w:rsidRPr="00315833">
        <w:rPr>
          <w:rFonts w:cs="Arial"/>
        </w:rPr>
        <w:t xml:space="preserve">is </w:t>
      </w:r>
      <w:r w:rsidR="007A7FA8" w:rsidRPr="00315833">
        <w:rPr>
          <w:rFonts w:cs="Arial"/>
        </w:rPr>
        <w:t>coordinated through constant</w:t>
      </w:r>
      <w:r w:rsidR="000202E8" w:rsidRPr="00315833">
        <w:rPr>
          <w:rFonts w:cs="Arial"/>
        </w:rPr>
        <w:t xml:space="preserve">, </w:t>
      </w:r>
      <w:r w:rsidR="00D12DD1" w:rsidRPr="00315833">
        <w:rPr>
          <w:rFonts w:cs="Arial"/>
        </w:rPr>
        <w:t xml:space="preserve">timely and </w:t>
      </w:r>
      <w:r w:rsidR="000202E8" w:rsidRPr="00315833">
        <w:rPr>
          <w:rFonts w:cs="Arial"/>
        </w:rPr>
        <w:t>reciprocal</w:t>
      </w:r>
      <w:r w:rsidR="007A7FA8" w:rsidRPr="00315833">
        <w:rPr>
          <w:rFonts w:cs="Arial"/>
        </w:rPr>
        <w:t xml:space="preserve"> information sharing </w:t>
      </w:r>
      <w:r w:rsidR="00062CF3" w:rsidRPr="00315833">
        <w:rPr>
          <w:rFonts w:cs="Arial"/>
        </w:rPr>
        <w:t>(Thomson, 1967</w:t>
      </w:r>
      <w:r w:rsidR="00D12DD1" w:rsidRPr="00315833">
        <w:rPr>
          <w:rFonts w:cs="Arial"/>
        </w:rPr>
        <w:t xml:space="preserve">; Bond and </w:t>
      </w:r>
      <w:proofErr w:type="spellStart"/>
      <w:r w:rsidR="00D12DD1" w:rsidRPr="00315833">
        <w:rPr>
          <w:rFonts w:cs="Arial"/>
        </w:rPr>
        <w:t>Gittell</w:t>
      </w:r>
      <w:proofErr w:type="spellEnd"/>
      <w:r w:rsidR="00D12DD1" w:rsidRPr="00315833">
        <w:rPr>
          <w:rFonts w:cs="Arial"/>
        </w:rPr>
        <w:t>, 2010</w:t>
      </w:r>
      <w:r w:rsidR="00062CF3" w:rsidRPr="00315833">
        <w:rPr>
          <w:rFonts w:cs="Arial"/>
        </w:rPr>
        <w:t>)</w:t>
      </w:r>
      <w:r w:rsidR="005357DA" w:rsidRPr="00315833">
        <w:rPr>
          <w:rFonts w:cs="Arial"/>
        </w:rPr>
        <w:t xml:space="preserve">.  </w:t>
      </w:r>
      <w:r w:rsidR="00451B0F" w:rsidRPr="00315833">
        <w:rPr>
          <w:rFonts w:cs="Arial"/>
        </w:rPr>
        <w:t>Heron and Reason (2008) distinguish between presentational and propositional ways in which learners gain knowledge.  In these interviews, k</w:t>
      </w:r>
      <w:r w:rsidR="007A7FA8" w:rsidRPr="00315833">
        <w:rPr>
          <w:rFonts w:cs="Arial"/>
        </w:rPr>
        <w:t>nowledge communicated</w:t>
      </w:r>
      <w:r w:rsidR="005357DA" w:rsidRPr="00315833">
        <w:rPr>
          <w:rFonts w:cs="Arial"/>
        </w:rPr>
        <w:t xml:space="preserve"> between </w:t>
      </w:r>
      <w:r w:rsidR="00416040" w:rsidRPr="00315833">
        <w:rPr>
          <w:rFonts w:cs="Arial"/>
        </w:rPr>
        <w:t>professionals</w:t>
      </w:r>
      <w:r w:rsidR="00535C7A" w:rsidRPr="00315833">
        <w:rPr>
          <w:rFonts w:cs="Arial"/>
        </w:rPr>
        <w:t xml:space="preserve"> </w:t>
      </w:r>
      <w:r w:rsidR="005357DA" w:rsidRPr="00315833">
        <w:rPr>
          <w:rFonts w:cs="Arial"/>
        </w:rPr>
        <w:t>is</w:t>
      </w:r>
      <w:r w:rsidR="007A7FA8" w:rsidRPr="00315833">
        <w:rPr>
          <w:rFonts w:cs="Arial"/>
        </w:rPr>
        <w:t xml:space="preserve"> often propositional in nature (i.e. information </w:t>
      </w:r>
      <w:r w:rsidR="00451B0F" w:rsidRPr="00315833">
        <w:rPr>
          <w:rFonts w:cs="Arial"/>
        </w:rPr>
        <w:t xml:space="preserve">is </w:t>
      </w:r>
      <w:r w:rsidR="007A7FA8" w:rsidRPr="00315833">
        <w:rPr>
          <w:rFonts w:cs="Arial"/>
        </w:rPr>
        <w:t>communicated</w:t>
      </w:r>
      <w:r w:rsidR="00571916">
        <w:rPr>
          <w:rFonts w:cs="Arial"/>
        </w:rPr>
        <w:t xml:space="preserve"> explicitly</w:t>
      </w:r>
      <w:r w:rsidR="003762AE" w:rsidRPr="00315833">
        <w:rPr>
          <w:rFonts w:cs="Arial"/>
        </w:rPr>
        <w:t xml:space="preserve"> either</w:t>
      </w:r>
      <w:r w:rsidR="007A7FA8" w:rsidRPr="00315833">
        <w:rPr>
          <w:rFonts w:cs="Arial"/>
        </w:rPr>
        <w:t xml:space="preserve"> verbally or in writing</w:t>
      </w:r>
      <w:r w:rsidR="00451B0F" w:rsidRPr="00315833">
        <w:rPr>
          <w:rFonts w:cs="Arial"/>
        </w:rPr>
        <w:t xml:space="preserve"> between collaborators</w:t>
      </w:r>
      <w:r w:rsidR="007A7FA8" w:rsidRPr="00315833">
        <w:rPr>
          <w:rFonts w:cs="Arial"/>
        </w:rPr>
        <w:t>) (Heron a</w:t>
      </w:r>
      <w:r w:rsidR="00077B4B" w:rsidRPr="00315833">
        <w:rPr>
          <w:rFonts w:cs="Arial"/>
        </w:rPr>
        <w:t>nd Reason, 2008).  However, leaders also</w:t>
      </w:r>
      <w:r w:rsidR="007A7FA8" w:rsidRPr="00315833">
        <w:rPr>
          <w:rFonts w:cs="Arial"/>
        </w:rPr>
        <w:t xml:space="preserve"> describe</w:t>
      </w:r>
      <w:r w:rsidR="00077B4B" w:rsidRPr="00315833">
        <w:rPr>
          <w:rFonts w:cs="Arial"/>
        </w:rPr>
        <w:t>d</w:t>
      </w:r>
      <w:r w:rsidR="007A7FA8" w:rsidRPr="00315833">
        <w:rPr>
          <w:rFonts w:cs="Arial"/>
        </w:rPr>
        <w:t xml:space="preserve"> communication that is symbolic or presentational in nature:  the importance </w:t>
      </w:r>
      <w:r w:rsidR="00451B0F" w:rsidRPr="00315833">
        <w:rPr>
          <w:rFonts w:cs="Arial"/>
        </w:rPr>
        <w:t xml:space="preserve">that is placed </w:t>
      </w:r>
      <w:r w:rsidR="003762AE" w:rsidRPr="00315833">
        <w:rPr>
          <w:rFonts w:cs="Arial"/>
        </w:rPr>
        <w:t xml:space="preserve">implicitly </w:t>
      </w:r>
      <w:r w:rsidR="00451B0F" w:rsidRPr="00315833">
        <w:rPr>
          <w:rFonts w:cs="Arial"/>
        </w:rPr>
        <w:t xml:space="preserve">on a </w:t>
      </w:r>
      <w:r w:rsidR="00BD0630" w:rsidRPr="00315833">
        <w:rPr>
          <w:rFonts w:cs="Arial"/>
        </w:rPr>
        <w:t xml:space="preserve">written rather then </w:t>
      </w:r>
      <w:r w:rsidR="00800F98" w:rsidRPr="00315833">
        <w:rPr>
          <w:rFonts w:cs="Arial"/>
        </w:rPr>
        <w:t>verbal referral</w:t>
      </w:r>
      <w:r w:rsidR="005357DA" w:rsidRPr="00315833">
        <w:rPr>
          <w:rFonts w:cs="Arial"/>
        </w:rPr>
        <w:t xml:space="preserve"> </w:t>
      </w:r>
      <w:r w:rsidR="00451B0F" w:rsidRPr="00315833">
        <w:rPr>
          <w:rFonts w:cs="Arial"/>
        </w:rPr>
        <w:t>is one example. The unspoken symbolism of a sex o</w:t>
      </w:r>
      <w:r w:rsidR="003762AE" w:rsidRPr="00315833">
        <w:rPr>
          <w:rFonts w:cs="Arial"/>
        </w:rPr>
        <w:t>ffender service</w:t>
      </w:r>
      <w:r w:rsidR="00451B0F" w:rsidRPr="00315833">
        <w:rPr>
          <w:rFonts w:cs="Arial"/>
        </w:rPr>
        <w:t xml:space="preserve"> being delivered in a ne</w:t>
      </w:r>
      <w:r w:rsidR="003762AE" w:rsidRPr="00315833">
        <w:rPr>
          <w:rFonts w:cs="Arial"/>
        </w:rPr>
        <w:t xml:space="preserve">wly constructed building, </w:t>
      </w:r>
      <w:proofErr w:type="spellStart"/>
      <w:r w:rsidR="003762AE" w:rsidRPr="00315833">
        <w:rPr>
          <w:rFonts w:cs="Arial"/>
        </w:rPr>
        <w:t>symboli</w:t>
      </w:r>
      <w:r w:rsidR="00451B0F" w:rsidRPr="00315833">
        <w:rPr>
          <w:rFonts w:cs="Arial"/>
        </w:rPr>
        <w:t>sing</w:t>
      </w:r>
      <w:proofErr w:type="spellEnd"/>
      <w:r w:rsidR="00451B0F" w:rsidRPr="00315833">
        <w:rPr>
          <w:rFonts w:cs="Arial"/>
        </w:rPr>
        <w:t xml:space="preserve"> the importance of working with these offenders</w:t>
      </w:r>
      <w:r w:rsidR="003762AE" w:rsidRPr="00315833">
        <w:rPr>
          <w:rFonts w:cs="Arial"/>
        </w:rPr>
        <w:t>,</w:t>
      </w:r>
      <w:r w:rsidR="00451B0F" w:rsidRPr="00315833">
        <w:rPr>
          <w:rFonts w:cs="Arial"/>
        </w:rPr>
        <w:t xml:space="preserve"> is another.  </w:t>
      </w:r>
      <w:r w:rsidR="00D12DD1" w:rsidRPr="00315833">
        <w:rPr>
          <w:rFonts w:cs="Arial"/>
        </w:rPr>
        <w:t>Future work to improve MHS/CJS interactions should take into account the improvement in both types of communication.</w:t>
      </w:r>
    </w:p>
    <w:p w14:paraId="25F78A04" w14:textId="77777777" w:rsidR="007A7FA8" w:rsidRPr="00315833" w:rsidRDefault="007A7FA8" w:rsidP="00103EBD">
      <w:pPr>
        <w:widowControl w:val="0"/>
        <w:autoSpaceDE w:val="0"/>
        <w:autoSpaceDN w:val="0"/>
        <w:adjustRightInd w:val="0"/>
        <w:spacing w:line="360" w:lineRule="auto"/>
        <w:rPr>
          <w:rFonts w:cs="Arial"/>
        </w:rPr>
      </w:pPr>
    </w:p>
    <w:p w14:paraId="753013EC" w14:textId="4431FDDE" w:rsidR="003F7B32" w:rsidRPr="00315833" w:rsidRDefault="00AD4AEA" w:rsidP="00103EBD">
      <w:pPr>
        <w:widowControl w:val="0"/>
        <w:autoSpaceDE w:val="0"/>
        <w:autoSpaceDN w:val="0"/>
        <w:adjustRightInd w:val="0"/>
        <w:spacing w:line="360" w:lineRule="auto"/>
        <w:rPr>
          <w:rFonts w:cs="Arial"/>
          <w:bCs/>
        </w:rPr>
      </w:pPr>
      <w:proofErr w:type="gramStart"/>
      <w:r w:rsidRPr="00315833">
        <w:rPr>
          <w:rFonts w:cs="Arial"/>
        </w:rPr>
        <w:t>Communication</w:t>
      </w:r>
      <w:r w:rsidR="007A7FA8" w:rsidRPr="00315833">
        <w:rPr>
          <w:rFonts w:cs="Arial"/>
        </w:rPr>
        <w:t xml:space="preserve"> activity </w:t>
      </w:r>
      <w:r w:rsidRPr="00315833">
        <w:rPr>
          <w:rFonts w:cs="Arial"/>
        </w:rPr>
        <w:t>within the boundary space is</w:t>
      </w:r>
      <w:r w:rsidR="007A7FA8" w:rsidRPr="00315833">
        <w:rPr>
          <w:rFonts w:cs="Arial"/>
        </w:rPr>
        <w:t xml:space="preserve"> </w:t>
      </w:r>
      <w:r w:rsidR="00D24C25" w:rsidRPr="00315833">
        <w:rPr>
          <w:rFonts w:cs="Arial"/>
        </w:rPr>
        <w:t xml:space="preserve">currently </w:t>
      </w:r>
      <w:r w:rsidR="007A7FA8" w:rsidRPr="00315833">
        <w:rPr>
          <w:rFonts w:cs="Arial"/>
        </w:rPr>
        <w:t xml:space="preserve">mediated by a range of tools </w:t>
      </w:r>
      <w:r w:rsidR="00AF166C" w:rsidRPr="00315833">
        <w:rPr>
          <w:rFonts w:cs="Arial"/>
        </w:rPr>
        <w:t>that</w:t>
      </w:r>
      <w:r w:rsidR="001A7D7C" w:rsidRPr="00315833">
        <w:rPr>
          <w:rFonts w:cs="Arial"/>
        </w:rPr>
        <w:t xml:space="preserve"> facilitate</w:t>
      </w:r>
      <w:r w:rsidR="007A7FA8" w:rsidRPr="00315833">
        <w:rPr>
          <w:rFonts w:cs="Arial"/>
        </w:rPr>
        <w:t xml:space="preserve"> interagency communication</w:t>
      </w:r>
      <w:proofErr w:type="gramEnd"/>
      <w:r w:rsidR="00BD0630" w:rsidRPr="00315833">
        <w:rPr>
          <w:rFonts w:cs="Arial"/>
        </w:rPr>
        <w:t xml:space="preserve"> (e.g. </w:t>
      </w:r>
      <w:r w:rsidR="007A7FA8" w:rsidRPr="00315833">
        <w:rPr>
          <w:rFonts w:cs="Arial"/>
        </w:rPr>
        <w:t>service level agreements,</w:t>
      </w:r>
      <w:r w:rsidR="005C51F8" w:rsidRPr="00315833">
        <w:rPr>
          <w:rFonts w:cs="Arial"/>
        </w:rPr>
        <w:t xml:space="preserve"> coordination tools such as </w:t>
      </w:r>
      <w:r w:rsidR="007A7FA8" w:rsidRPr="00315833">
        <w:rPr>
          <w:rFonts w:cs="Arial"/>
        </w:rPr>
        <w:t xml:space="preserve">joint individual care </w:t>
      </w:r>
      <w:r w:rsidR="00BD0630" w:rsidRPr="00315833">
        <w:rPr>
          <w:rFonts w:cs="Arial"/>
        </w:rPr>
        <w:t xml:space="preserve">plans).  </w:t>
      </w:r>
      <w:r w:rsidR="007A7FA8" w:rsidRPr="00315833">
        <w:rPr>
          <w:rFonts w:cs="Arial"/>
        </w:rPr>
        <w:t xml:space="preserve">Similar tools </w:t>
      </w:r>
      <w:r w:rsidR="002D5D7A" w:rsidRPr="00315833">
        <w:rPr>
          <w:rFonts w:cs="Arial"/>
        </w:rPr>
        <w:t xml:space="preserve">will be </w:t>
      </w:r>
      <w:proofErr w:type="spellStart"/>
      <w:r w:rsidR="002D5D7A" w:rsidRPr="00315833">
        <w:rPr>
          <w:rFonts w:cs="Arial"/>
        </w:rPr>
        <w:t>recogn</w:t>
      </w:r>
      <w:r w:rsidRPr="00315833">
        <w:rPr>
          <w:rFonts w:cs="Arial"/>
        </w:rPr>
        <w:t>i</w:t>
      </w:r>
      <w:r w:rsidR="002D5D7A" w:rsidRPr="00315833">
        <w:rPr>
          <w:rFonts w:cs="Arial"/>
        </w:rPr>
        <w:t>sable</w:t>
      </w:r>
      <w:proofErr w:type="spellEnd"/>
      <w:r w:rsidR="007A7FA8" w:rsidRPr="00315833">
        <w:rPr>
          <w:rFonts w:cs="Arial"/>
        </w:rPr>
        <w:t xml:space="preserve"> </w:t>
      </w:r>
      <w:r w:rsidR="005C51F8" w:rsidRPr="00315833">
        <w:rPr>
          <w:rFonts w:cs="Arial"/>
        </w:rPr>
        <w:t>in other national contexts (e.g.</w:t>
      </w:r>
      <w:r w:rsidR="007A7FA8" w:rsidRPr="00315833">
        <w:rPr>
          <w:rFonts w:cs="Arial"/>
        </w:rPr>
        <w:t xml:space="preserve"> Multiagency public protection arrangements-MAPPA in UK)</w:t>
      </w:r>
      <w:r w:rsidR="007A7FA8" w:rsidRPr="00315833">
        <w:rPr>
          <w:rFonts w:cs="Arial"/>
        </w:rPr>
        <w:fldChar w:fldCharType="begin" w:fldLock="1"/>
      </w:r>
      <w:r w:rsidR="008C5F49">
        <w:rPr>
          <w:rFonts w:cs="Arial"/>
        </w:rPr>
        <w:instrText>ADDIN CSL_CITATION { "citationItems" : [ { "id" : "ITEM-1", "itemData" : { "author" : [ { "dropping-particle" : "", "family" : "Ministry of Justice", "given" : "", "non-dropping-particle" : "", "parse-names" : false, "suffix" : "" } ], "id" : "ITEM-1", "issued" : { "date-parts" : [ [ "2012" ] ] }, "publisher-place" : "London", "title" : "MAPPA Guidance 2012", "type" : "report" }, "uris" : [ "http://www.mendeley.com/documents/?uuid=0cdf75d2-377d-4e76-87a6-a529d088bb43" ] } ], "mendeley" : { "formattedCitation" : "(Ministry of Justice, 2012)", "plainTextFormattedCitation" : "(Ministry of Justice, 2012)", "previouslyFormattedCitation" : "(Ministry of Justice, 2012)" }, "properties" : { "noteIndex" : 0 }, "schema" : "https://github.com/citation-style-language/schema/raw/master/csl-citation.json" }</w:instrText>
      </w:r>
      <w:r w:rsidR="007A7FA8" w:rsidRPr="00315833">
        <w:rPr>
          <w:rFonts w:cs="Arial"/>
        </w:rPr>
        <w:fldChar w:fldCharType="separate"/>
      </w:r>
      <w:r w:rsidR="00827D91" w:rsidRPr="00827D91">
        <w:rPr>
          <w:rFonts w:cs="Arial"/>
          <w:noProof/>
        </w:rPr>
        <w:t>(Ministry of Justice, 2012)</w:t>
      </w:r>
      <w:r w:rsidR="007A7FA8" w:rsidRPr="00315833">
        <w:rPr>
          <w:rFonts w:cs="Arial"/>
        </w:rPr>
        <w:fldChar w:fldCharType="end"/>
      </w:r>
      <w:r w:rsidR="007A7FA8" w:rsidRPr="00315833">
        <w:rPr>
          <w:rFonts w:cs="Arial"/>
        </w:rPr>
        <w:t xml:space="preserve">.  </w:t>
      </w:r>
      <w:r w:rsidR="005463E0" w:rsidRPr="00315833">
        <w:rPr>
          <w:rFonts w:cs="Arial"/>
          <w:bCs/>
        </w:rPr>
        <w:t xml:space="preserve">These </w:t>
      </w:r>
      <w:r w:rsidR="002D5D7A" w:rsidRPr="00315833">
        <w:rPr>
          <w:rFonts w:cs="Arial"/>
          <w:bCs/>
        </w:rPr>
        <w:t>are</w:t>
      </w:r>
      <w:r w:rsidR="005B1195" w:rsidRPr="00315833">
        <w:rPr>
          <w:rFonts w:cs="Arial"/>
          <w:bCs/>
        </w:rPr>
        <w:t xml:space="preserve"> </w:t>
      </w:r>
      <w:r w:rsidR="007A7FA8" w:rsidRPr="00315833">
        <w:rPr>
          <w:rFonts w:cs="Arial"/>
          <w:bCs/>
        </w:rPr>
        <w:t xml:space="preserve">boundary objects (Star, 1998) that facilitate communication in the boundary space. </w:t>
      </w:r>
    </w:p>
    <w:p w14:paraId="557392A9" w14:textId="77777777" w:rsidR="003F7B32" w:rsidRPr="00315833" w:rsidRDefault="003F7B32" w:rsidP="00103EBD">
      <w:pPr>
        <w:widowControl w:val="0"/>
        <w:autoSpaceDE w:val="0"/>
        <w:autoSpaceDN w:val="0"/>
        <w:adjustRightInd w:val="0"/>
        <w:spacing w:line="360" w:lineRule="auto"/>
        <w:rPr>
          <w:rFonts w:cs="Arial"/>
          <w:bCs/>
        </w:rPr>
      </w:pPr>
    </w:p>
    <w:p w14:paraId="7BFBBF44" w14:textId="2ECBB1AC" w:rsidR="008B1B22" w:rsidRPr="00315833" w:rsidRDefault="003F7B32" w:rsidP="00103EBD">
      <w:pPr>
        <w:widowControl w:val="0"/>
        <w:autoSpaceDE w:val="0"/>
        <w:autoSpaceDN w:val="0"/>
        <w:adjustRightInd w:val="0"/>
        <w:spacing w:line="360" w:lineRule="auto"/>
        <w:rPr>
          <w:rFonts w:cs="Arial"/>
        </w:rPr>
      </w:pPr>
      <w:r w:rsidRPr="00315833">
        <w:rPr>
          <w:rFonts w:cs="Arial"/>
        </w:rPr>
        <w:t>The above themes illustrate how CHAT can be utilized to organize and articulate current collaborative practice between the MHS and C</w:t>
      </w:r>
      <w:r w:rsidR="00F718C3" w:rsidRPr="00315833">
        <w:rPr>
          <w:rFonts w:cs="Arial"/>
        </w:rPr>
        <w:t>J</w:t>
      </w:r>
      <w:r w:rsidRPr="00315833">
        <w:rPr>
          <w:rFonts w:cs="Arial"/>
        </w:rPr>
        <w:t>S.  This clarity will help professionals in future CLMs reflect on their collaborative activity and</w:t>
      </w:r>
      <w:r w:rsidR="00D12DD1" w:rsidRPr="00315833">
        <w:rPr>
          <w:rFonts w:cs="Arial"/>
        </w:rPr>
        <w:t xml:space="preserve"> identify where challenges lie and find their own solutions to these, rather than wait </w:t>
      </w:r>
      <w:r w:rsidR="00E93645" w:rsidRPr="00315833">
        <w:rPr>
          <w:rFonts w:cs="Arial"/>
        </w:rPr>
        <w:t>for top down directives from rese</w:t>
      </w:r>
      <w:r w:rsidR="00D12DD1" w:rsidRPr="00315833">
        <w:rPr>
          <w:rFonts w:cs="Arial"/>
        </w:rPr>
        <w:t>archers or policy makers.</w:t>
      </w:r>
      <w:r w:rsidRPr="00315833">
        <w:rPr>
          <w:rFonts w:cs="Arial"/>
        </w:rPr>
        <w:t xml:space="preserve"> Although respondents had not been introduced to CHAT during the interviews, some preliminary </w:t>
      </w:r>
      <w:r w:rsidRPr="00315833">
        <w:rPr>
          <w:rFonts w:cs="Arial"/>
          <w:iCs/>
        </w:rPr>
        <w:t>contradictions or tensions</w:t>
      </w:r>
      <w:r w:rsidRPr="00315833">
        <w:rPr>
          <w:rFonts w:cs="Arial"/>
          <w:i/>
          <w:iCs/>
        </w:rPr>
        <w:t xml:space="preserve"> </w:t>
      </w:r>
      <w:r w:rsidRPr="00315833">
        <w:rPr>
          <w:rFonts w:cs="Arial"/>
          <w:iCs/>
        </w:rPr>
        <w:t>within the activity</w:t>
      </w:r>
      <w:r w:rsidR="005357DA" w:rsidRPr="00315833">
        <w:rPr>
          <w:rFonts w:cs="Arial"/>
          <w:iCs/>
        </w:rPr>
        <w:t xml:space="preserve"> systems were </w:t>
      </w:r>
      <w:r w:rsidRPr="00315833">
        <w:rPr>
          <w:rFonts w:cs="Arial"/>
          <w:iCs/>
        </w:rPr>
        <w:t xml:space="preserve">already obvious to </w:t>
      </w:r>
      <w:r w:rsidR="005357DA" w:rsidRPr="00315833">
        <w:rPr>
          <w:rFonts w:cs="Arial"/>
          <w:iCs/>
        </w:rPr>
        <w:t>them</w:t>
      </w:r>
      <w:r w:rsidRPr="00315833">
        <w:rPr>
          <w:rFonts w:cs="Arial"/>
          <w:iCs/>
        </w:rPr>
        <w:t xml:space="preserve">. </w:t>
      </w:r>
      <w:r w:rsidR="005357DA" w:rsidRPr="00315833">
        <w:rPr>
          <w:rFonts w:cs="Arial"/>
          <w:iCs/>
        </w:rPr>
        <w:t xml:space="preserve"> </w:t>
      </w:r>
      <w:r w:rsidR="00DB62C5" w:rsidRPr="00315833">
        <w:rPr>
          <w:rFonts w:cs="Arial"/>
          <w:iCs/>
        </w:rPr>
        <w:t>Some of t</w:t>
      </w:r>
      <w:r w:rsidR="00DB62C5" w:rsidRPr="00315833">
        <w:rPr>
          <w:rFonts w:cs="Arial"/>
        </w:rPr>
        <w:t>h</w:t>
      </w:r>
      <w:r w:rsidR="004B285A" w:rsidRPr="00315833">
        <w:rPr>
          <w:rFonts w:cs="Arial"/>
        </w:rPr>
        <w:t xml:space="preserve">ese challenges </w:t>
      </w:r>
      <w:r w:rsidR="008F29A3" w:rsidRPr="00315833">
        <w:rPr>
          <w:rFonts w:cs="Arial"/>
        </w:rPr>
        <w:t xml:space="preserve">related to </w:t>
      </w:r>
      <w:r w:rsidR="00DB62C5" w:rsidRPr="00315833">
        <w:rPr>
          <w:rFonts w:cs="Arial"/>
        </w:rPr>
        <w:t>logistics and resource issues</w:t>
      </w:r>
      <w:r w:rsidR="009B388A" w:rsidRPr="00315833">
        <w:rPr>
          <w:rFonts w:cs="Arial"/>
        </w:rPr>
        <w:t xml:space="preserve"> preventing professionals from entering the boundary space at all</w:t>
      </w:r>
      <w:r w:rsidR="00E93645" w:rsidRPr="00315833">
        <w:rPr>
          <w:rFonts w:cs="Arial"/>
        </w:rPr>
        <w:t xml:space="preserve"> (e.g. lack of resource)</w:t>
      </w:r>
      <w:r w:rsidR="009B388A" w:rsidRPr="00315833">
        <w:rPr>
          <w:rFonts w:cs="Arial"/>
        </w:rPr>
        <w:t xml:space="preserve">.  Other challenges relate to the range of professionals engaged in communication activities and the </w:t>
      </w:r>
      <w:r w:rsidR="008F29A3" w:rsidRPr="00315833">
        <w:rPr>
          <w:rFonts w:cs="Arial"/>
        </w:rPr>
        <w:t>alternative profession</w:t>
      </w:r>
      <w:r w:rsidR="00CC2268" w:rsidRPr="00315833">
        <w:rPr>
          <w:rFonts w:cs="Arial"/>
        </w:rPr>
        <w:t>al judg</w:t>
      </w:r>
      <w:r w:rsidR="008F29A3" w:rsidRPr="00315833">
        <w:rPr>
          <w:rFonts w:cs="Arial"/>
        </w:rPr>
        <w:t xml:space="preserve">ments </w:t>
      </w:r>
      <w:r w:rsidR="009B388A" w:rsidRPr="00315833">
        <w:rPr>
          <w:rFonts w:cs="Arial"/>
        </w:rPr>
        <w:t xml:space="preserve">they hold on </w:t>
      </w:r>
      <w:r w:rsidR="008F29A3" w:rsidRPr="00315833">
        <w:rPr>
          <w:rFonts w:cs="Arial"/>
        </w:rPr>
        <w:t>issues of referral and confidentiality</w:t>
      </w:r>
      <w:r w:rsidR="009B388A" w:rsidRPr="00315833">
        <w:rPr>
          <w:rFonts w:cs="Arial"/>
        </w:rPr>
        <w:t xml:space="preserve">. Referral may be a </w:t>
      </w:r>
      <w:r w:rsidR="00684D30" w:rsidRPr="00315833">
        <w:rPr>
          <w:rFonts w:cs="Arial"/>
        </w:rPr>
        <w:t xml:space="preserve">contradiction within the system where professionals question the </w:t>
      </w:r>
      <w:r w:rsidR="009B388A" w:rsidRPr="00315833">
        <w:rPr>
          <w:rFonts w:cs="Arial"/>
        </w:rPr>
        <w:t>division of</w:t>
      </w:r>
      <w:r w:rsidR="00684D30" w:rsidRPr="00315833">
        <w:rPr>
          <w:rFonts w:cs="Arial"/>
        </w:rPr>
        <w:t xml:space="preserve"> </w:t>
      </w:r>
      <w:proofErr w:type="spellStart"/>
      <w:r w:rsidR="00684D30" w:rsidRPr="00315833">
        <w:rPr>
          <w:rFonts w:cs="Arial"/>
        </w:rPr>
        <w:t>labour</w:t>
      </w:r>
      <w:proofErr w:type="spellEnd"/>
      <w:r w:rsidR="00684D30" w:rsidRPr="00315833">
        <w:rPr>
          <w:rFonts w:cs="Arial"/>
        </w:rPr>
        <w:t xml:space="preserve"> between agencies (i.e. whose responsibility is the mentally ill offender: the MHS or CJS dependent on the severity of their illness?</w:t>
      </w:r>
      <w:r w:rsidR="008560FE" w:rsidRPr="00315833">
        <w:rPr>
          <w:rFonts w:cs="Arial"/>
        </w:rPr>
        <w:t>).</w:t>
      </w:r>
      <w:r w:rsidR="00684D30" w:rsidRPr="00315833">
        <w:rPr>
          <w:rFonts w:cs="Arial"/>
        </w:rPr>
        <w:t xml:space="preserve">  In other cases, professionals disagree on the norms and rules that govern confidentiality or find the rules spelt out by </w:t>
      </w:r>
      <w:r w:rsidR="008B1B22" w:rsidRPr="00315833">
        <w:rPr>
          <w:rFonts w:cs="Arial"/>
        </w:rPr>
        <w:t xml:space="preserve">local </w:t>
      </w:r>
      <w:proofErr w:type="spellStart"/>
      <w:r w:rsidR="008B1B22" w:rsidRPr="00315833">
        <w:rPr>
          <w:rFonts w:cs="Arial"/>
        </w:rPr>
        <w:t>interorganisational</w:t>
      </w:r>
      <w:proofErr w:type="spellEnd"/>
      <w:r w:rsidR="008B1B22" w:rsidRPr="00315833">
        <w:rPr>
          <w:rFonts w:cs="Arial"/>
        </w:rPr>
        <w:t xml:space="preserve"> agreements not always useful, </w:t>
      </w:r>
      <w:r w:rsidR="00CC2268" w:rsidRPr="00315833">
        <w:rPr>
          <w:rFonts w:cs="Arial"/>
        </w:rPr>
        <w:t>needing to find a be</w:t>
      </w:r>
      <w:r w:rsidR="00C81D32" w:rsidRPr="00315833">
        <w:rPr>
          <w:rFonts w:cs="Arial"/>
        </w:rPr>
        <w:t xml:space="preserve">tter balance between </w:t>
      </w:r>
      <w:proofErr w:type="spellStart"/>
      <w:r w:rsidR="00C81D32" w:rsidRPr="00315833">
        <w:rPr>
          <w:rFonts w:cs="Arial"/>
        </w:rPr>
        <w:t>standardi</w:t>
      </w:r>
      <w:r w:rsidR="00CC2268" w:rsidRPr="00315833">
        <w:rPr>
          <w:rFonts w:cs="Arial"/>
        </w:rPr>
        <w:t>sed</w:t>
      </w:r>
      <w:proofErr w:type="spellEnd"/>
      <w:r w:rsidR="00CC2268" w:rsidRPr="00315833">
        <w:rPr>
          <w:rFonts w:cs="Arial"/>
        </w:rPr>
        <w:t xml:space="preserve"> and bespoke care for mentally ill offenders</w:t>
      </w:r>
      <w:r w:rsidR="00E90E2B" w:rsidRPr="00315833">
        <w:rPr>
          <w:rFonts w:cs="Arial"/>
        </w:rPr>
        <w:t xml:space="preserve">.  </w:t>
      </w:r>
    </w:p>
    <w:p w14:paraId="162C2247" w14:textId="77777777" w:rsidR="008B1B22" w:rsidRPr="00315833" w:rsidRDefault="008B1B22" w:rsidP="00103EBD">
      <w:pPr>
        <w:widowControl w:val="0"/>
        <w:autoSpaceDE w:val="0"/>
        <w:autoSpaceDN w:val="0"/>
        <w:adjustRightInd w:val="0"/>
        <w:spacing w:line="360" w:lineRule="auto"/>
        <w:rPr>
          <w:rFonts w:cs="Arial"/>
        </w:rPr>
      </w:pPr>
    </w:p>
    <w:p w14:paraId="503CFA3A" w14:textId="7C913BEF" w:rsidR="004B285A" w:rsidRPr="00315833" w:rsidRDefault="00E90E2B" w:rsidP="00103EBD">
      <w:pPr>
        <w:widowControl w:val="0"/>
        <w:autoSpaceDE w:val="0"/>
        <w:autoSpaceDN w:val="0"/>
        <w:adjustRightInd w:val="0"/>
        <w:spacing w:line="360" w:lineRule="auto"/>
        <w:rPr>
          <w:rFonts w:cs="Arial"/>
        </w:rPr>
      </w:pPr>
      <w:r w:rsidRPr="00315833">
        <w:rPr>
          <w:rFonts w:cs="Arial"/>
        </w:rPr>
        <w:t xml:space="preserve">The failure of current </w:t>
      </w:r>
      <w:r w:rsidR="00CC2268" w:rsidRPr="00315833">
        <w:rPr>
          <w:rFonts w:cs="Arial"/>
        </w:rPr>
        <w:t xml:space="preserve">integration tools to effectively manage </w:t>
      </w:r>
      <w:r w:rsidRPr="00315833">
        <w:rPr>
          <w:rFonts w:cs="Arial"/>
        </w:rPr>
        <w:t xml:space="preserve">these challenges and </w:t>
      </w:r>
      <w:r w:rsidR="00CC2268" w:rsidRPr="00315833">
        <w:rPr>
          <w:rFonts w:cs="Arial"/>
        </w:rPr>
        <w:t>communication between agencies</w:t>
      </w:r>
      <w:r w:rsidRPr="00315833">
        <w:rPr>
          <w:rFonts w:cs="Arial"/>
        </w:rPr>
        <w:t xml:space="preserve"> is particularly notable</w:t>
      </w:r>
      <w:r w:rsidR="00CC2268" w:rsidRPr="00315833">
        <w:rPr>
          <w:rFonts w:cs="Arial"/>
          <w:b/>
        </w:rPr>
        <w:t>.</w:t>
      </w:r>
      <w:r w:rsidR="00CC2268" w:rsidRPr="00315833">
        <w:rPr>
          <w:rFonts w:cs="Arial"/>
          <w:i/>
        </w:rPr>
        <w:t xml:space="preserve"> </w:t>
      </w:r>
      <w:r w:rsidR="004B285A" w:rsidRPr="00315833">
        <w:rPr>
          <w:rFonts w:cs="Arial"/>
          <w:i/>
        </w:rPr>
        <w:t xml:space="preserve"> </w:t>
      </w:r>
      <w:r w:rsidR="004B285A" w:rsidRPr="00315833">
        <w:rPr>
          <w:rFonts w:cs="Arial"/>
          <w:kern w:val="1"/>
        </w:rPr>
        <w:t xml:space="preserve">The ineffectiveness of </w:t>
      </w:r>
      <w:r w:rsidR="008B1B22" w:rsidRPr="00315833">
        <w:rPr>
          <w:rFonts w:cs="Arial"/>
          <w:kern w:val="1"/>
        </w:rPr>
        <w:t xml:space="preserve">current </w:t>
      </w:r>
      <w:r w:rsidR="004B285A" w:rsidRPr="00315833">
        <w:rPr>
          <w:rFonts w:cs="Arial"/>
          <w:kern w:val="1"/>
        </w:rPr>
        <w:t>integration tools</w:t>
      </w:r>
      <w:r w:rsidR="00C81D32" w:rsidRPr="00315833">
        <w:rPr>
          <w:rFonts w:cs="Arial"/>
          <w:kern w:val="1"/>
        </w:rPr>
        <w:t xml:space="preserve">, such as the </w:t>
      </w:r>
      <w:proofErr w:type="spellStart"/>
      <w:r w:rsidR="00C81D32" w:rsidRPr="00315833">
        <w:rPr>
          <w:rFonts w:cs="Arial"/>
          <w:kern w:val="1"/>
        </w:rPr>
        <w:t>individualised</w:t>
      </w:r>
      <w:proofErr w:type="spellEnd"/>
      <w:r w:rsidR="00C81D32" w:rsidRPr="00315833">
        <w:rPr>
          <w:rFonts w:cs="Arial"/>
          <w:kern w:val="1"/>
        </w:rPr>
        <w:t xml:space="preserve"> plan</w:t>
      </w:r>
      <w:r w:rsidRPr="00315833">
        <w:rPr>
          <w:rFonts w:cs="Arial"/>
          <w:kern w:val="1"/>
        </w:rPr>
        <w:t xml:space="preserve"> for example</w:t>
      </w:r>
      <w:r w:rsidR="00C81D32" w:rsidRPr="00315833">
        <w:rPr>
          <w:rFonts w:cs="Arial"/>
          <w:kern w:val="1"/>
        </w:rPr>
        <w:t xml:space="preserve">, </w:t>
      </w:r>
      <w:r w:rsidR="004B285A" w:rsidRPr="00315833">
        <w:rPr>
          <w:rFonts w:cs="Arial"/>
          <w:kern w:val="1"/>
        </w:rPr>
        <w:t>is not confined to the MHS/CJS</w:t>
      </w:r>
      <w:r w:rsidR="00E93645" w:rsidRPr="00315833">
        <w:rPr>
          <w:rFonts w:cs="Arial"/>
          <w:kern w:val="1"/>
        </w:rPr>
        <w:t xml:space="preserve"> context</w:t>
      </w:r>
      <w:r w:rsidR="004B285A" w:rsidRPr="00315833">
        <w:rPr>
          <w:rFonts w:cs="Arial"/>
        </w:rPr>
        <w:t xml:space="preserve">. In Norway, for example, </w:t>
      </w:r>
      <w:proofErr w:type="spellStart"/>
      <w:r w:rsidR="004B285A" w:rsidRPr="00315833">
        <w:rPr>
          <w:rFonts w:cs="Arial"/>
        </w:rPr>
        <w:t>individualised</w:t>
      </w:r>
      <w:proofErr w:type="spellEnd"/>
      <w:r w:rsidR="004B285A" w:rsidRPr="00315833">
        <w:rPr>
          <w:rFonts w:cs="Arial"/>
        </w:rPr>
        <w:t xml:space="preserve"> care plans have only</w:t>
      </w:r>
      <w:r w:rsidR="00D24C25" w:rsidRPr="00315833">
        <w:rPr>
          <w:rFonts w:cs="Arial"/>
        </w:rPr>
        <w:t xml:space="preserve"> been</w:t>
      </w:r>
      <w:r w:rsidR="004B285A" w:rsidRPr="00315833">
        <w:rPr>
          <w:rFonts w:cs="Arial"/>
        </w:rPr>
        <w:t xml:space="preserve"> implemented in 0.5% of the general population </w:t>
      </w:r>
      <w:r w:rsidR="004B285A" w:rsidRPr="00315833">
        <w:rPr>
          <w:rFonts w:cs="Arial"/>
        </w:rPr>
        <w:fldChar w:fldCharType="begin" w:fldLock="1"/>
      </w:r>
      <w:r w:rsidR="008C5F49">
        <w:rPr>
          <w:rFonts w:cs="Arial"/>
        </w:rPr>
        <w:instrText>ADDIN CSL_CITATION { "citationItems" : [ { "id" : "ITEM-1", "itemData" : { "author" : [ { "dropping-particle" : "", "family" : "Bjerkan", "given" : "Jorunn", "non-dropping-particle" : "", "parse-names" : false, "suffix" : "" }, { "dropping-particle" : "", "family" : "Richter", "given" : "Marie", "non-dropping-particle" : "", "parse-names" : false, "suffix" : "" }, { "dropping-particle" : "", "family" : "Grimsmo", "given" : "Anders", "non-dropping-particle" : "", "parse-names" : false, "suffix" : "" } ], "container-title" : "\u2026 journal of integrated care", "id" : "ITEM-1", "issue" : "January", "issued" : { "date-parts" : [ [ "2011" ] ] }, "title" : "Integrated care in Norway: State of affairs years after regulation by law", "type" : "article-journal", "volume" : "11" }, "uris" : [ "http://www.mendeley.com/documents/?uuid=1c8b2891-7b87-40e4-b9b5-3f38c9c6bf55" ] } ], "mendeley" : { "formattedCitation" : "(Bjerkan et al., 2011)", "plainTextFormattedCitation" : "(Bjerkan et al., 2011)", "previouslyFormattedCitation" : "(Bjerkan et al., 2011)" }, "properties" : { "noteIndex" : 0 }, "schema" : "https://github.com/citation-style-language/schema/raw/master/csl-citation.json" }</w:instrText>
      </w:r>
      <w:r w:rsidR="004B285A" w:rsidRPr="00315833">
        <w:rPr>
          <w:rFonts w:cs="Arial"/>
        </w:rPr>
        <w:fldChar w:fldCharType="separate"/>
      </w:r>
      <w:r w:rsidR="00827D91" w:rsidRPr="00827D91">
        <w:rPr>
          <w:rFonts w:cs="Arial"/>
          <w:noProof/>
        </w:rPr>
        <w:t>(Bjerkan et al., 2011)</w:t>
      </w:r>
      <w:r w:rsidR="004B285A" w:rsidRPr="00315833">
        <w:rPr>
          <w:rFonts w:cs="Arial"/>
        </w:rPr>
        <w:fldChar w:fldCharType="end"/>
      </w:r>
      <w:r w:rsidR="004B285A" w:rsidRPr="00315833">
        <w:rPr>
          <w:rFonts w:cs="Arial"/>
        </w:rPr>
        <w:t xml:space="preserve"> when the intended target was 3%.  The reason for this lack of uptake of current integration tools, in the MHS/CJS context at least, may lie in </w:t>
      </w:r>
      <w:r w:rsidR="004B285A" w:rsidRPr="00315833">
        <w:rPr>
          <w:rFonts w:cs="Arial"/>
          <w:kern w:val="1"/>
        </w:rPr>
        <w:t xml:space="preserve">respondents descriptions of having to weighing up the desirability of standardized care </w:t>
      </w:r>
      <w:r w:rsidR="00D24C25" w:rsidRPr="00315833">
        <w:rPr>
          <w:rFonts w:cs="Arial"/>
          <w:kern w:val="1"/>
        </w:rPr>
        <w:t xml:space="preserve">(e.g. standardized care, </w:t>
      </w:r>
      <w:r w:rsidR="004B285A" w:rsidRPr="00315833">
        <w:rPr>
          <w:rFonts w:cs="Arial"/>
          <w:kern w:val="1"/>
        </w:rPr>
        <w:t>coordination tools and service level agreements</w:t>
      </w:r>
      <w:r w:rsidR="00D24C25" w:rsidRPr="00315833">
        <w:rPr>
          <w:rFonts w:cs="Arial"/>
          <w:kern w:val="1"/>
        </w:rPr>
        <w:t>)</w:t>
      </w:r>
      <w:r w:rsidR="004B285A" w:rsidRPr="00315833">
        <w:rPr>
          <w:rFonts w:cs="Arial"/>
          <w:kern w:val="1"/>
        </w:rPr>
        <w:t xml:space="preserve">, against the need to provide a bespoke service to address the unique nature of each offender and their challenges. Solutions need to be found to help professionals find the balance between these opposing pressures.  </w:t>
      </w:r>
    </w:p>
    <w:p w14:paraId="235C711C" w14:textId="7412D3B9" w:rsidR="007A7FA8" w:rsidRPr="00315833" w:rsidRDefault="007A7FA8" w:rsidP="00103EBD">
      <w:pPr>
        <w:widowControl w:val="0"/>
        <w:autoSpaceDE w:val="0"/>
        <w:autoSpaceDN w:val="0"/>
        <w:adjustRightInd w:val="0"/>
        <w:spacing w:line="360" w:lineRule="auto"/>
        <w:rPr>
          <w:rFonts w:cs="Arial"/>
          <w:b/>
          <w:kern w:val="1"/>
        </w:rPr>
      </w:pPr>
    </w:p>
    <w:p w14:paraId="6BCBE547" w14:textId="09E03AFC" w:rsidR="00E93645" w:rsidRPr="00315833" w:rsidRDefault="00DB62C5" w:rsidP="00103EBD">
      <w:pPr>
        <w:widowControl w:val="0"/>
        <w:autoSpaceDE w:val="0"/>
        <w:autoSpaceDN w:val="0"/>
        <w:adjustRightInd w:val="0"/>
        <w:spacing w:line="360" w:lineRule="auto"/>
        <w:rPr>
          <w:rFonts w:cs="Arial"/>
        </w:rPr>
      </w:pPr>
      <w:r w:rsidRPr="00315833">
        <w:rPr>
          <w:rFonts w:cs="Arial"/>
        </w:rPr>
        <w:t>The difficulty in getting some of the integration devices descr</w:t>
      </w:r>
      <w:r w:rsidR="00B61DEE">
        <w:rPr>
          <w:rFonts w:cs="Arial"/>
        </w:rPr>
        <w:t xml:space="preserve">ibed above to work in practice </w:t>
      </w:r>
      <w:r w:rsidRPr="00315833">
        <w:rPr>
          <w:rFonts w:cs="Arial"/>
        </w:rPr>
        <w:t xml:space="preserve">and the gap between what </w:t>
      </w:r>
      <w:proofErr w:type="spellStart"/>
      <w:r w:rsidRPr="00315833">
        <w:rPr>
          <w:rFonts w:cs="Arial"/>
        </w:rPr>
        <w:t>organisations</w:t>
      </w:r>
      <w:proofErr w:type="spellEnd"/>
      <w:r w:rsidRPr="00315833">
        <w:rPr>
          <w:rFonts w:cs="Arial"/>
        </w:rPr>
        <w:t xml:space="preserve"> expected of other </w:t>
      </w:r>
      <w:proofErr w:type="spellStart"/>
      <w:r w:rsidRPr="00315833">
        <w:rPr>
          <w:rFonts w:cs="Arial"/>
        </w:rPr>
        <w:t>organisations</w:t>
      </w:r>
      <w:proofErr w:type="spellEnd"/>
      <w:r w:rsidRPr="00315833">
        <w:rPr>
          <w:rFonts w:cs="Arial"/>
        </w:rPr>
        <w:t xml:space="preserve"> and what occurred in reality, may also partially be explained by the concept of street-level bureaucracy </w:t>
      </w:r>
      <w:r w:rsidRPr="00315833">
        <w:rPr>
          <w:rFonts w:cs="Arial"/>
        </w:rPr>
        <w:fldChar w:fldCharType="begin" w:fldLock="1"/>
      </w:r>
      <w:r w:rsidR="008C5F49">
        <w:rPr>
          <w:rFonts w:cs="Arial"/>
        </w:rPr>
        <w:instrText>ADDIN CSL_CITATION { "citationItems" : [ { "id" : "ITEM-1", "itemData" : { "author" : [ { "dropping-particle" : "", "family" : "Lipsky", "given" : "M.", "non-dropping-particle" : "", "parse-names" : false, "suffix" : "" } ], "id" : "ITEM-1", "issued" : { "date-parts" : [ [ "1980" ] ] }, "publisher" : "Russel Sage Foundation", "publisher-place" : "US", "title" : "No TitleStreet-Level Bureaucracy:Dilemmas of the Individual in Public Services,", "type" : "book" }, "uris" : [ "http://www.mendeley.com/documents/?uuid=ad66ed6f-a0bf-47c8-a0a1-7473cbb6268d" ] } ], "mendeley" : { "formattedCitation" : "(Lipsky, 1980)", "plainTextFormattedCitation" : "(Lipsky, 1980)", "previouslyFormattedCitation" : "(Lipsky, 1980)" }, "properties" : { "noteIndex" : 0 }, "schema" : "https://github.com/citation-style-language/schema/raw/master/csl-citation.json" }</w:instrText>
      </w:r>
      <w:r w:rsidRPr="00315833">
        <w:rPr>
          <w:rFonts w:cs="Arial"/>
        </w:rPr>
        <w:fldChar w:fldCharType="separate"/>
      </w:r>
      <w:r w:rsidR="00827D91" w:rsidRPr="00827D91">
        <w:rPr>
          <w:rFonts w:cs="Arial"/>
          <w:noProof/>
        </w:rPr>
        <w:t>(Lipsky, 1980)</w:t>
      </w:r>
      <w:r w:rsidRPr="00315833">
        <w:rPr>
          <w:rFonts w:cs="Arial"/>
        </w:rPr>
        <w:fldChar w:fldCharType="end"/>
      </w:r>
      <w:r w:rsidRPr="00315833">
        <w:rPr>
          <w:rFonts w:cs="Arial"/>
        </w:rPr>
        <w:t>.  Front line professionals in public services function with high levels of discretion and autonomy. Policies impos</w:t>
      </w:r>
      <w:r w:rsidR="00924E04" w:rsidRPr="00315833">
        <w:rPr>
          <w:rFonts w:cs="Arial"/>
        </w:rPr>
        <w:t>ed upon them “top-down” often did</w:t>
      </w:r>
      <w:r w:rsidRPr="00315833">
        <w:rPr>
          <w:rFonts w:cs="Arial"/>
        </w:rPr>
        <w:t xml:space="preserve"> not correspond to the specific client or work situation they encounter. In response, they develop coping mechanisms whereby they have to adapt or ignore the policy structures imposed upon them. Professionals failing to convene or attend </w:t>
      </w:r>
      <w:r w:rsidR="00E93645" w:rsidRPr="00315833">
        <w:rPr>
          <w:rFonts w:cs="Arial"/>
        </w:rPr>
        <w:t xml:space="preserve">scheduled </w:t>
      </w:r>
      <w:r w:rsidRPr="00315833">
        <w:rPr>
          <w:rFonts w:cs="Arial"/>
        </w:rPr>
        <w:t xml:space="preserve">interagency meetings between the MHS and CJS, claiming a lack of resource, is typical of this.  </w:t>
      </w:r>
    </w:p>
    <w:p w14:paraId="79C73C1B" w14:textId="77777777" w:rsidR="00E93645" w:rsidRPr="00315833" w:rsidRDefault="00E93645" w:rsidP="00103EBD">
      <w:pPr>
        <w:widowControl w:val="0"/>
        <w:autoSpaceDE w:val="0"/>
        <w:autoSpaceDN w:val="0"/>
        <w:adjustRightInd w:val="0"/>
        <w:spacing w:line="360" w:lineRule="auto"/>
        <w:rPr>
          <w:rFonts w:cs="Arial"/>
        </w:rPr>
      </w:pPr>
    </w:p>
    <w:p w14:paraId="43AB0612" w14:textId="0827CBEF" w:rsidR="00DB62C5" w:rsidRPr="00315833" w:rsidRDefault="00DB62C5" w:rsidP="00103EBD">
      <w:pPr>
        <w:widowControl w:val="0"/>
        <w:autoSpaceDE w:val="0"/>
        <w:autoSpaceDN w:val="0"/>
        <w:adjustRightInd w:val="0"/>
        <w:spacing w:line="360" w:lineRule="auto"/>
        <w:rPr>
          <w:rFonts w:cs="Arial"/>
        </w:rPr>
      </w:pPr>
      <w:r w:rsidRPr="00315833">
        <w:rPr>
          <w:rFonts w:cs="Arial"/>
        </w:rPr>
        <w:t xml:space="preserve">A lack of attendance or effectiveness of interagency meetings </w:t>
      </w:r>
      <w:r w:rsidR="0074136B" w:rsidRPr="00315833">
        <w:rPr>
          <w:rFonts w:cs="Arial"/>
        </w:rPr>
        <w:t xml:space="preserve">in finding solutions to current challenges in integration and interagency </w:t>
      </w:r>
      <w:proofErr w:type="gramStart"/>
      <w:r w:rsidR="0074136B" w:rsidRPr="00315833">
        <w:rPr>
          <w:rFonts w:cs="Arial"/>
        </w:rPr>
        <w:t>collaboration,</w:t>
      </w:r>
      <w:proofErr w:type="gramEnd"/>
      <w:r w:rsidR="0074136B" w:rsidRPr="00315833">
        <w:rPr>
          <w:rFonts w:cs="Arial"/>
        </w:rPr>
        <w:t xml:space="preserve"> </w:t>
      </w:r>
      <w:r w:rsidRPr="00315833">
        <w:rPr>
          <w:rFonts w:cs="Arial"/>
        </w:rPr>
        <w:t xml:space="preserve">may also occur because there is little guidance on who should convene and lead these and the processes that should take place within them.  With this </w:t>
      </w:r>
      <w:r w:rsidR="0074136B" w:rsidRPr="00315833">
        <w:rPr>
          <w:rFonts w:cs="Arial"/>
        </w:rPr>
        <w:t xml:space="preserve">in mind, it leaves opportunity </w:t>
      </w:r>
      <w:r w:rsidRPr="00315833">
        <w:rPr>
          <w:rFonts w:cs="Arial"/>
        </w:rPr>
        <w:t>for a new way of collaborating that has the flexibility and bottom up potential to address these ch</w:t>
      </w:r>
      <w:r w:rsidR="00422520" w:rsidRPr="00315833">
        <w:rPr>
          <w:rFonts w:cs="Arial"/>
        </w:rPr>
        <w:t>allenges, namely the change labo</w:t>
      </w:r>
      <w:r w:rsidRPr="00315833">
        <w:rPr>
          <w:rFonts w:cs="Arial"/>
        </w:rPr>
        <w:t>ratory model.</w:t>
      </w:r>
    </w:p>
    <w:p w14:paraId="74072E00" w14:textId="77777777" w:rsidR="00422520" w:rsidRPr="00315833" w:rsidRDefault="00422520" w:rsidP="00103EBD">
      <w:pPr>
        <w:pStyle w:val="CommentText"/>
        <w:spacing w:line="360" w:lineRule="auto"/>
        <w:rPr>
          <w:rFonts w:cs="Arial"/>
          <w:b/>
        </w:rPr>
      </w:pPr>
    </w:p>
    <w:p w14:paraId="246DEF35" w14:textId="77777777" w:rsidR="007A7FA8" w:rsidRPr="00315833" w:rsidRDefault="007A7FA8" w:rsidP="00103EBD">
      <w:pPr>
        <w:pStyle w:val="CommentText"/>
        <w:spacing w:line="360" w:lineRule="auto"/>
        <w:rPr>
          <w:rFonts w:cs="Arial"/>
          <w:b/>
        </w:rPr>
      </w:pPr>
      <w:r w:rsidRPr="00315833">
        <w:rPr>
          <w:rFonts w:cs="Arial"/>
          <w:b/>
        </w:rPr>
        <w:t>Conclusions</w:t>
      </w:r>
    </w:p>
    <w:p w14:paraId="415EECE7" w14:textId="1E4AEA81" w:rsidR="00CA26A4" w:rsidRPr="00315833" w:rsidRDefault="00E874BA" w:rsidP="00103EBD">
      <w:pPr>
        <w:spacing w:line="360" w:lineRule="auto"/>
        <w:rPr>
          <w:rFonts w:cs="Arial"/>
          <w:bCs/>
        </w:rPr>
      </w:pPr>
      <w:r>
        <w:rPr>
          <w:rFonts w:cs="Arial"/>
          <w:kern w:val="1"/>
        </w:rPr>
        <w:t>The change laboratory model has been presented as an alternative model of interagency collaboration between mental health and criminal justice system</w:t>
      </w:r>
      <w:r w:rsidR="00176794">
        <w:rPr>
          <w:rFonts w:cs="Arial"/>
          <w:kern w:val="1"/>
        </w:rPr>
        <w:t>.  The model</w:t>
      </w:r>
      <w:r>
        <w:rPr>
          <w:rFonts w:cs="Arial"/>
          <w:kern w:val="1"/>
        </w:rPr>
        <w:t xml:space="preserve"> has potential to impact on the integration of services in the interest of the mentally ill offender </w:t>
      </w:r>
      <w:r w:rsidR="00176794">
        <w:rPr>
          <w:rFonts w:cs="Arial"/>
          <w:kern w:val="1"/>
        </w:rPr>
        <w:t xml:space="preserve">and is </w:t>
      </w:r>
      <w:r w:rsidR="00CB35DC">
        <w:rPr>
          <w:rFonts w:cs="Arial"/>
          <w:kern w:val="1"/>
        </w:rPr>
        <w:t>characterized by a</w:t>
      </w:r>
      <w:r>
        <w:rPr>
          <w:rFonts w:cs="Arial"/>
          <w:kern w:val="1"/>
        </w:rPr>
        <w:t xml:space="preserve"> bottom up in approach, includes the voice of the offender and is explicit about the interagency processes it fosters.  </w:t>
      </w:r>
      <w:r w:rsidR="00DD2984">
        <w:rPr>
          <w:rFonts w:cs="Arial"/>
          <w:kern w:val="1"/>
        </w:rPr>
        <w:t xml:space="preserve">This potential now remains to be tested in situ.  </w:t>
      </w:r>
      <w:r w:rsidR="00CB35DC">
        <w:rPr>
          <w:rFonts w:cs="Arial"/>
          <w:kern w:val="1"/>
        </w:rPr>
        <w:t xml:space="preserve">Beginning this process means that the value of a </w:t>
      </w:r>
      <w:r w:rsidR="00DD2984">
        <w:rPr>
          <w:rFonts w:cs="Arial"/>
          <w:kern w:val="1"/>
        </w:rPr>
        <w:t>key tool of reflection within</w:t>
      </w:r>
      <w:r w:rsidR="00CA26A4" w:rsidRPr="00315833">
        <w:rPr>
          <w:rFonts w:cs="Arial"/>
          <w:kern w:val="1"/>
        </w:rPr>
        <w:t xml:space="preserve"> </w:t>
      </w:r>
      <w:r w:rsidR="00DD2984">
        <w:rPr>
          <w:rFonts w:cs="Arial"/>
          <w:kern w:val="1"/>
        </w:rPr>
        <w:t xml:space="preserve">the </w:t>
      </w:r>
      <w:r w:rsidR="00CB35DC">
        <w:rPr>
          <w:rFonts w:cs="Arial"/>
          <w:kern w:val="1"/>
        </w:rPr>
        <w:t>change laboratory model,</w:t>
      </w:r>
      <w:r w:rsidR="00687253">
        <w:rPr>
          <w:rFonts w:cs="Arial"/>
          <w:kern w:val="1"/>
        </w:rPr>
        <w:t xml:space="preserve"> </w:t>
      </w:r>
      <w:r w:rsidR="00DD2984">
        <w:rPr>
          <w:rFonts w:cs="Arial"/>
          <w:kern w:val="1"/>
        </w:rPr>
        <w:t xml:space="preserve">the </w:t>
      </w:r>
      <w:r w:rsidR="00CA26A4" w:rsidRPr="00315833">
        <w:rPr>
          <w:rFonts w:cs="Arial"/>
          <w:kern w:val="1"/>
        </w:rPr>
        <w:t>Cultural-Historical Activity Systems theory</w:t>
      </w:r>
      <w:r w:rsidR="00CB35DC">
        <w:rPr>
          <w:rFonts w:cs="Arial"/>
          <w:kern w:val="1"/>
        </w:rPr>
        <w:t>, be explored</w:t>
      </w:r>
      <w:r w:rsidR="00CA26A4" w:rsidRPr="00315833">
        <w:rPr>
          <w:rFonts w:cs="Arial"/>
          <w:kern w:val="1"/>
        </w:rPr>
        <w:t xml:space="preserve">.  </w:t>
      </w:r>
      <w:r w:rsidR="00CB35DC">
        <w:rPr>
          <w:rFonts w:cs="Arial"/>
          <w:kern w:val="1"/>
        </w:rPr>
        <w:t>To achieve this, this paper applied this theory</w:t>
      </w:r>
      <w:r w:rsidR="00DD2984">
        <w:rPr>
          <w:rFonts w:cs="Arial"/>
          <w:kern w:val="1"/>
        </w:rPr>
        <w:t xml:space="preserve"> to a description of collaborative practice by </w:t>
      </w:r>
      <w:r w:rsidR="006202EB">
        <w:rPr>
          <w:rFonts w:cs="Arial"/>
          <w:kern w:val="1"/>
        </w:rPr>
        <w:t>a sample of MHS and CJS leaders.  This</w:t>
      </w:r>
      <w:r w:rsidR="00DD2984">
        <w:rPr>
          <w:rFonts w:cs="Arial"/>
          <w:kern w:val="1"/>
        </w:rPr>
        <w:t xml:space="preserve"> highlighted that i</w:t>
      </w:r>
      <w:r w:rsidR="00CA26A4" w:rsidRPr="00315833">
        <w:rPr>
          <w:rFonts w:cs="Arial"/>
          <w:kern w:val="1"/>
        </w:rPr>
        <w:t>nteractions between the two services</w:t>
      </w:r>
      <w:r w:rsidR="00DD2984">
        <w:rPr>
          <w:rFonts w:cs="Arial"/>
          <w:kern w:val="1"/>
        </w:rPr>
        <w:t>, within the Norwegian system at least,</w:t>
      </w:r>
      <w:r w:rsidR="00CA26A4" w:rsidRPr="00315833">
        <w:rPr>
          <w:rFonts w:cs="Arial"/>
          <w:kern w:val="1"/>
        </w:rPr>
        <w:t xml:space="preserve"> are most salient when professionals engage in the reintegration and rehabilitation of the offender. </w:t>
      </w:r>
      <w:r w:rsidR="00CA26A4" w:rsidRPr="00315833">
        <w:rPr>
          <w:rFonts w:cs="Arial"/>
        </w:rPr>
        <w:t xml:space="preserve">This suggests efforts to improve MHS/CJS interactions would be best focused on this point in an offender’s trajectory primarily.  Communication within the boundary space between the two systems is </w:t>
      </w:r>
      <w:r w:rsidR="00B2014B" w:rsidRPr="00315833">
        <w:rPr>
          <w:rFonts w:cs="Arial"/>
        </w:rPr>
        <w:t xml:space="preserve">a focus of interagency working </w:t>
      </w:r>
      <w:r w:rsidR="00CA26A4" w:rsidRPr="00315833">
        <w:rPr>
          <w:rFonts w:cs="Arial"/>
        </w:rPr>
        <w:t xml:space="preserve">and is mediated by a range of integration tools such as coordination plans and interagency meetings.  Formalized interagency agreements </w:t>
      </w:r>
      <w:r w:rsidR="00D11F55">
        <w:rPr>
          <w:rFonts w:cs="Arial"/>
        </w:rPr>
        <w:t xml:space="preserve">as well as </w:t>
      </w:r>
      <w:r w:rsidR="006202EB">
        <w:rPr>
          <w:rFonts w:cs="Arial"/>
        </w:rPr>
        <w:t xml:space="preserve">informal, </w:t>
      </w:r>
      <w:r w:rsidR="00CA26A4" w:rsidRPr="00315833">
        <w:rPr>
          <w:rFonts w:cs="Arial"/>
        </w:rPr>
        <w:t>unspoken norms of interaction govern this activity</w:t>
      </w:r>
      <w:r w:rsidR="00CA26A4" w:rsidRPr="00315833">
        <w:rPr>
          <w:rFonts w:cs="Arial"/>
          <w:bCs/>
        </w:rPr>
        <w:t xml:space="preserve"> and should be carefully examined in situ by professionals from both agencies to identify where challenges in their collaborations lie.  Key challenges limiting the collabora</w:t>
      </w:r>
      <w:r w:rsidR="006202EB">
        <w:rPr>
          <w:rFonts w:cs="Arial"/>
          <w:bCs/>
        </w:rPr>
        <w:t>tion between the two systems</w:t>
      </w:r>
      <w:r w:rsidR="00CA26A4" w:rsidRPr="00315833">
        <w:rPr>
          <w:rFonts w:cs="Arial"/>
          <w:bCs/>
        </w:rPr>
        <w:t xml:space="preserve"> include </w:t>
      </w:r>
      <w:r w:rsidR="00A406AA">
        <w:rPr>
          <w:rFonts w:cs="Arial"/>
          <w:bCs/>
        </w:rPr>
        <w:t xml:space="preserve">limited </w:t>
      </w:r>
      <w:r w:rsidR="00CA26A4" w:rsidRPr="00315833">
        <w:rPr>
          <w:rFonts w:cs="Arial"/>
          <w:bCs/>
        </w:rPr>
        <w:t>resource, logistical issues and differences in professional judgments on referral and confidentiality</w:t>
      </w:r>
      <w:r w:rsidR="00A406AA">
        <w:rPr>
          <w:rFonts w:cs="Arial"/>
          <w:bCs/>
        </w:rPr>
        <w:t>. However, c</w:t>
      </w:r>
      <w:r w:rsidR="00CA26A4" w:rsidRPr="00315833">
        <w:rPr>
          <w:rFonts w:cs="Arial"/>
          <w:bCs/>
        </w:rPr>
        <w:t xml:space="preserve">urrent tools aimed at improving working between the mental health and criminal justice systems </w:t>
      </w:r>
      <w:r w:rsidR="006202EB">
        <w:rPr>
          <w:rFonts w:cs="Arial"/>
          <w:bCs/>
        </w:rPr>
        <w:t>are</w:t>
      </w:r>
      <w:r w:rsidR="00CA26A4" w:rsidRPr="00315833">
        <w:rPr>
          <w:rFonts w:cs="Arial"/>
          <w:bCs/>
        </w:rPr>
        <w:t xml:space="preserve"> not be enough to resolve these.  </w:t>
      </w:r>
      <w:r w:rsidR="00B1388B">
        <w:rPr>
          <w:rFonts w:cs="Arial"/>
          <w:kern w:val="1"/>
        </w:rPr>
        <w:t>This</w:t>
      </w:r>
      <w:r w:rsidR="00CA26A4" w:rsidRPr="00315833">
        <w:rPr>
          <w:rFonts w:cs="Arial"/>
          <w:kern w:val="1"/>
        </w:rPr>
        <w:t xml:space="preserve"> leadership perspective presented here </w:t>
      </w:r>
      <w:r w:rsidR="004B6C0D">
        <w:rPr>
          <w:rFonts w:cs="Arial"/>
          <w:kern w:val="1"/>
        </w:rPr>
        <w:t>now needs to be compared and contrasted with t</w:t>
      </w:r>
      <w:r w:rsidR="00CA26A4" w:rsidRPr="00315833">
        <w:rPr>
          <w:rFonts w:cs="Arial"/>
          <w:kern w:val="1"/>
        </w:rPr>
        <w:t xml:space="preserve">hat of front line professionals and most importantly the offender themselves in future explorations of this boundary space </w:t>
      </w:r>
      <w:r w:rsidR="004B6C0D">
        <w:rPr>
          <w:rFonts w:cs="Arial"/>
          <w:kern w:val="1"/>
        </w:rPr>
        <w:t xml:space="preserve">to expand further on the validation and testing of </w:t>
      </w:r>
      <w:r w:rsidR="00CA26A4" w:rsidRPr="00315833">
        <w:rPr>
          <w:rFonts w:cs="Arial"/>
          <w:kern w:val="1"/>
        </w:rPr>
        <w:t>the feasibility of change laboratory models in the forensic mental health context as an alternative tool with which to mange interagency collaboration to better address offender rehabilitation.</w:t>
      </w:r>
    </w:p>
    <w:p w14:paraId="5B961E4D" w14:textId="77777777" w:rsidR="001B7CEE" w:rsidRDefault="001B7CEE" w:rsidP="001B7CEE">
      <w:pPr>
        <w:pStyle w:val="CommentText"/>
        <w:spacing w:line="360" w:lineRule="auto"/>
        <w:rPr>
          <w:rFonts w:cs="Arial"/>
          <w:b/>
          <w:kern w:val="1"/>
        </w:rPr>
      </w:pPr>
    </w:p>
    <w:p w14:paraId="1ADD4367" w14:textId="38241714" w:rsidR="007A7FA8" w:rsidRPr="001B7CEE" w:rsidRDefault="001B7CEE" w:rsidP="001B7CEE">
      <w:pPr>
        <w:pStyle w:val="CommentText"/>
        <w:spacing w:line="360" w:lineRule="auto"/>
        <w:rPr>
          <w:rFonts w:cs="Arial"/>
          <w:b/>
          <w:kern w:val="1"/>
        </w:rPr>
      </w:pPr>
      <w:r w:rsidRPr="001B7CEE">
        <w:rPr>
          <w:rFonts w:cs="Arial"/>
          <w:b/>
          <w:kern w:val="1"/>
        </w:rPr>
        <w:t>REFERENCES</w:t>
      </w:r>
    </w:p>
    <w:p w14:paraId="50B95AB8" w14:textId="77777777" w:rsidR="008C5F49" w:rsidRPr="00EC479C" w:rsidRDefault="008C5F49" w:rsidP="008C5F49">
      <w:pPr>
        <w:widowControl w:val="0"/>
        <w:autoSpaceDE w:val="0"/>
        <w:autoSpaceDN w:val="0"/>
        <w:adjustRightInd w:val="0"/>
        <w:spacing w:line="360" w:lineRule="auto"/>
        <w:ind w:left="480" w:hanging="480"/>
        <w:rPr>
          <w:rFonts w:asciiTheme="majorHAnsi" w:hAnsiTheme="majorHAnsi" w:cs="Arial"/>
          <w:noProof/>
        </w:rPr>
      </w:pPr>
      <w:r w:rsidRPr="00EC479C">
        <w:rPr>
          <w:rFonts w:asciiTheme="majorHAnsi" w:hAnsiTheme="majorHAnsi" w:cs="Arial"/>
        </w:rPr>
        <w:fldChar w:fldCharType="begin" w:fldLock="1"/>
      </w:r>
      <w:r w:rsidRPr="00EC479C">
        <w:rPr>
          <w:rFonts w:asciiTheme="majorHAnsi" w:hAnsiTheme="majorHAnsi" w:cs="Arial"/>
        </w:rPr>
        <w:instrText xml:space="preserve">ADDIN Mendeley Bibliography CSL_BIBLIOGRAPHY </w:instrText>
      </w:r>
      <w:r w:rsidRPr="00EC479C">
        <w:rPr>
          <w:rFonts w:asciiTheme="majorHAnsi" w:hAnsiTheme="majorHAnsi" w:cs="Arial"/>
        </w:rPr>
        <w:fldChar w:fldCharType="separate"/>
      </w:r>
      <w:r w:rsidRPr="00EC479C">
        <w:rPr>
          <w:rFonts w:asciiTheme="majorHAnsi" w:hAnsiTheme="majorHAnsi" w:cs="Arial"/>
          <w:noProof/>
        </w:rPr>
        <w:t xml:space="preserve">Andrews, D., &amp; Bonta, J. (2010). </w:t>
      </w:r>
      <w:r w:rsidRPr="00EC479C">
        <w:rPr>
          <w:rFonts w:asciiTheme="majorHAnsi" w:hAnsiTheme="majorHAnsi" w:cs="Arial"/>
          <w:i/>
          <w:iCs/>
          <w:noProof/>
        </w:rPr>
        <w:t>The Psychology of Criminal Conduct</w:t>
      </w:r>
      <w:r w:rsidRPr="00EC479C">
        <w:rPr>
          <w:rFonts w:asciiTheme="majorHAnsi" w:hAnsiTheme="majorHAnsi" w:cs="Arial"/>
          <w:noProof/>
        </w:rPr>
        <w:t>. New Jersey: Matthew Bender &amp; Company, Inc., LexisNexis Group.</w:t>
      </w:r>
    </w:p>
    <w:p w14:paraId="71DA1E4E" w14:textId="77777777" w:rsidR="008C5F49" w:rsidRPr="00EC479C" w:rsidRDefault="008C5F49" w:rsidP="008C5F49">
      <w:pPr>
        <w:widowControl w:val="0"/>
        <w:autoSpaceDE w:val="0"/>
        <w:autoSpaceDN w:val="0"/>
        <w:adjustRightInd w:val="0"/>
        <w:spacing w:line="360" w:lineRule="auto"/>
        <w:ind w:left="480" w:hanging="480"/>
        <w:rPr>
          <w:rFonts w:asciiTheme="majorHAnsi" w:hAnsiTheme="majorHAnsi" w:cs="Arial"/>
          <w:noProof/>
        </w:rPr>
      </w:pPr>
      <w:r w:rsidRPr="00EC479C">
        <w:rPr>
          <w:rFonts w:asciiTheme="majorHAnsi" w:hAnsiTheme="majorHAnsi" w:cs="Arial"/>
          <w:noProof/>
        </w:rPr>
        <w:t xml:space="preserve">Armstrong, S. (2012). </w:t>
      </w:r>
      <w:r w:rsidRPr="00EC479C">
        <w:rPr>
          <w:rFonts w:asciiTheme="majorHAnsi" w:hAnsiTheme="majorHAnsi" w:cs="Arial"/>
          <w:i/>
          <w:noProof/>
        </w:rPr>
        <w:t>Reducing Reoffending : Review of Selected Countries,</w:t>
      </w:r>
      <w:r w:rsidRPr="00EC479C">
        <w:rPr>
          <w:rFonts w:asciiTheme="majorHAnsi" w:hAnsiTheme="majorHAnsi" w:cs="Arial"/>
          <w:noProof/>
        </w:rPr>
        <w:t xml:space="preserve"> Edingburgh: SSCJR.</w:t>
      </w:r>
    </w:p>
    <w:p w14:paraId="57C991E4" w14:textId="77777777" w:rsidR="008C5F49" w:rsidRPr="00EC479C" w:rsidRDefault="008C5F49" w:rsidP="008C5F49">
      <w:pPr>
        <w:widowControl w:val="0"/>
        <w:autoSpaceDE w:val="0"/>
        <w:autoSpaceDN w:val="0"/>
        <w:adjustRightInd w:val="0"/>
        <w:spacing w:line="360" w:lineRule="auto"/>
        <w:ind w:left="480" w:hanging="480"/>
        <w:rPr>
          <w:rFonts w:asciiTheme="majorHAnsi" w:hAnsiTheme="majorHAnsi" w:cs="Arial"/>
          <w:noProof/>
        </w:rPr>
      </w:pPr>
      <w:r w:rsidRPr="00EC479C">
        <w:rPr>
          <w:rFonts w:asciiTheme="majorHAnsi" w:hAnsiTheme="majorHAnsi" w:cs="Arial"/>
          <w:noProof/>
        </w:rPr>
        <w:t xml:space="preserve">Bjerkan, J., Richter, M., &amp; Grimsmo, A. (2011). </w:t>
      </w:r>
      <w:r>
        <w:rPr>
          <w:rFonts w:asciiTheme="majorHAnsi" w:hAnsiTheme="majorHAnsi" w:cs="Arial"/>
          <w:noProof/>
        </w:rPr>
        <w:t>"</w:t>
      </w:r>
      <w:r w:rsidRPr="00EC479C">
        <w:rPr>
          <w:rFonts w:asciiTheme="majorHAnsi" w:hAnsiTheme="majorHAnsi" w:cs="Arial"/>
          <w:noProof/>
        </w:rPr>
        <w:t>Integrated care in Norway: State of affairs years after regulation by law</w:t>
      </w:r>
      <w:r>
        <w:rPr>
          <w:rFonts w:asciiTheme="majorHAnsi" w:hAnsiTheme="majorHAnsi" w:cs="Arial"/>
          <w:noProof/>
        </w:rPr>
        <w:t>"</w:t>
      </w:r>
      <w:r w:rsidRPr="00EC479C">
        <w:rPr>
          <w:rFonts w:asciiTheme="majorHAnsi" w:hAnsiTheme="majorHAnsi" w:cs="Arial"/>
          <w:noProof/>
        </w:rPr>
        <w:t xml:space="preserve">. </w:t>
      </w:r>
      <w:r w:rsidRPr="00EC479C">
        <w:rPr>
          <w:rFonts w:asciiTheme="majorHAnsi" w:hAnsiTheme="majorHAnsi" w:cs="Arial"/>
          <w:i/>
          <w:iCs/>
          <w:noProof/>
        </w:rPr>
        <w:t>Journal of Integrated Care</w:t>
      </w:r>
      <w:r w:rsidRPr="00EC479C">
        <w:rPr>
          <w:rFonts w:asciiTheme="majorHAnsi" w:hAnsiTheme="majorHAnsi" w:cs="Arial"/>
          <w:noProof/>
        </w:rPr>
        <w:t xml:space="preserve">, Vol </w:t>
      </w:r>
      <w:r w:rsidRPr="00EC479C">
        <w:rPr>
          <w:rFonts w:asciiTheme="majorHAnsi" w:hAnsiTheme="majorHAnsi" w:cs="Arial"/>
          <w:iCs/>
          <w:noProof/>
        </w:rPr>
        <w:t>11</w:t>
      </w:r>
      <w:r>
        <w:rPr>
          <w:rFonts w:asciiTheme="majorHAnsi" w:hAnsiTheme="majorHAnsi" w:cs="Arial"/>
          <w:iCs/>
          <w:noProof/>
        </w:rPr>
        <w:t>, January, pp1-8</w:t>
      </w:r>
    </w:p>
    <w:p w14:paraId="6AEEC5E5" w14:textId="77777777" w:rsidR="008C5F49" w:rsidRDefault="008C5F49" w:rsidP="008C5F49">
      <w:pPr>
        <w:widowControl w:val="0"/>
        <w:autoSpaceDE w:val="0"/>
        <w:autoSpaceDN w:val="0"/>
        <w:adjustRightInd w:val="0"/>
        <w:spacing w:line="360" w:lineRule="auto"/>
        <w:ind w:left="480" w:hanging="480"/>
        <w:rPr>
          <w:rFonts w:asciiTheme="majorHAnsi" w:hAnsiTheme="majorHAnsi" w:cs="Arial"/>
          <w:noProof/>
        </w:rPr>
      </w:pPr>
      <w:r w:rsidRPr="00EC479C">
        <w:rPr>
          <w:rFonts w:asciiTheme="majorHAnsi" w:hAnsiTheme="majorHAnsi" w:cs="Arial"/>
          <w:noProof/>
        </w:rPr>
        <w:t xml:space="preserve">Bond, B. J., &amp; Gittell, J. H. (2010). </w:t>
      </w:r>
      <w:r>
        <w:rPr>
          <w:rFonts w:asciiTheme="majorHAnsi" w:hAnsiTheme="majorHAnsi" w:cs="Arial"/>
          <w:noProof/>
        </w:rPr>
        <w:t>"</w:t>
      </w:r>
      <w:r w:rsidRPr="00EC479C">
        <w:rPr>
          <w:rFonts w:asciiTheme="majorHAnsi" w:hAnsiTheme="majorHAnsi" w:cs="Arial"/>
          <w:noProof/>
        </w:rPr>
        <w:t>Cross-agency coordination of offender reentry: Testing collaboration outcomes</w:t>
      </w:r>
      <w:r>
        <w:rPr>
          <w:rFonts w:asciiTheme="majorHAnsi" w:hAnsiTheme="majorHAnsi" w:cs="Arial"/>
          <w:noProof/>
        </w:rPr>
        <w:t>"</w:t>
      </w:r>
      <w:r w:rsidRPr="00EC479C">
        <w:rPr>
          <w:rFonts w:asciiTheme="majorHAnsi" w:hAnsiTheme="majorHAnsi" w:cs="Arial"/>
          <w:noProof/>
        </w:rPr>
        <w:t xml:space="preserve">. </w:t>
      </w:r>
      <w:r w:rsidRPr="00EC479C">
        <w:rPr>
          <w:rFonts w:asciiTheme="majorHAnsi" w:hAnsiTheme="majorHAnsi" w:cs="Arial"/>
          <w:i/>
          <w:iCs/>
          <w:noProof/>
        </w:rPr>
        <w:t>Journal of Criminal Justice</w:t>
      </w:r>
      <w:r w:rsidRPr="00EC479C">
        <w:rPr>
          <w:rFonts w:asciiTheme="majorHAnsi" w:hAnsiTheme="majorHAnsi" w:cs="Arial"/>
          <w:noProof/>
        </w:rPr>
        <w:t xml:space="preserve">, </w:t>
      </w:r>
      <w:r w:rsidRPr="00F64258">
        <w:rPr>
          <w:rFonts w:asciiTheme="majorHAnsi" w:hAnsiTheme="majorHAnsi" w:cs="Arial"/>
          <w:noProof/>
        </w:rPr>
        <w:t xml:space="preserve">Vol </w:t>
      </w:r>
      <w:r w:rsidRPr="00F64258">
        <w:rPr>
          <w:rFonts w:asciiTheme="majorHAnsi" w:hAnsiTheme="majorHAnsi" w:cs="Arial"/>
          <w:iCs/>
          <w:noProof/>
        </w:rPr>
        <w:t xml:space="preserve">38 No. </w:t>
      </w:r>
      <w:r w:rsidRPr="00F64258">
        <w:rPr>
          <w:rFonts w:asciiTheme="majorHAnsi" w:hAnsiTheme="majorHAnsi" w:cs="Arial"/>
          <w:noProof/>
        </w:rPr>
        <w:t>2,</w:t>
      </w:r>
      <w:r w:rsidRPr="00EC479C">
        <w:rPr>
          <w:rFonts w:asciiTheme="majorHAnsi" w:hAnsiTheme="majorHAnsi" w:cs="Arial"/>
          <w:noProof/>
        </w:rPr>
        <w:t xml:space="preserve"> pp118–129. </w:t>
      </w:r>
    </w:p>
    <w:p w14:paraId="652ADBDF" w14:textId="77777777" w:rsidR="008C5F49" w:rsidRPr="0034595D" w:rsidRDefault="008C5F49" w:rsidP="008C5F49">
      <w:pPr>
        <w:widowControl w:val="0"/>
        <w:autoSpaceDE w:val="0"/>
        <w:autoSpaceDN w:val="0"/>
        <w:adjustRightInd w:val="0"/>
        <w:spacing w:line="360" w:lineRule="auto"/>
        <w:ind w:left="480" w:hanging="480"/>
        <w:rPr>
          <w:rFonts w:asciiTheme="majorHAnsi" w:hAnsiTheme="majorHAnsi" w:cs="Arial"/>
          <w:lang w:val="en-GB"/>
        </w:rPr>
      </w:pPr>
      <w:r w:rsidRPr="004D4909">
        <w:rPr>
          <w:rFonts w:asciiTheme="majorHAnsi" w:hAnsiTheme="majorHAnsi" w:cs="Times New Roman"/>
          <w:lang w:val="en-GB"/>
        </w:rPr>
        <w:t xml:space="preserve">Burney Nissen, L. (2010), “Boundary spanners revisited: A qualitative inquiry into cross-system reform through the experience of youth service professionals,” </w:t>
      </w:r>
      <w:r w:rsidRPr="004D4909">
        <w:rPr>
          <w:rFonts w:asciiTheme="majorHAnsi" w:hAnsiTheme="majorHAnsi" w:cs="Times New Roman"/>
          <w:i/>
          <w:iCs/>
          <w:lang w:val="en-GB"/>
        </w:rPr>
        <w:t>Qualitative Social Work</w:t>
      </w:r>
      <w:r w:rsidRPr="004D4909">
        <w:rPr>
          <w:rFonts w:asciiTheme="majorHAnsi" w:hAnsiTheme="majorHAnsi" w:cs="Times New Roman"/>
          <w:lang w:val="en-GB"/>
        </w:rPr>
        <w:t xml:space="preserve">, Vol. 9 No. 3, pp. 365–384. </w:t>
      </w:r>
    </w:p>
    <w:p w14:paraId="3841F99E" w14:textId="5992BCFD" w:rsidR="008C5F49" w:rsidRPr="00EC479C" w:rsidRDefault="008C5F49" w:rsidP="008C5F49">
      <w:pPr>
        <w:widowControl w:val="0"/>
        <w:autoSpaceDE w:val="0"/>
        <w:autoSpaceDN w:val="0"/>
        <w:adjustRightInd w:val="0"/>
        <w:spacing w:line="360" w:lineRule="auto"/>
        <w:ind w:left="480" w:hanging="480"/>
        <w:rPr>
          <w:rFonts w:asciiTheme="majorHAnsi" w:hAnsiTheme="majorHAnsi" w:cs="Arial"/>
          <w:noProof/>
        </w:rPr>
      </w:pPr>
      <w:r w:rsidRPr="00EC479C">
        <w:rPr>
          <w:rFonts w:asciiTheme="majorHAnsi" w:hAnsiTheme="majorHAnsi" w:cs="Arial"/>
          <w:noProof/>
        </w:rPr>
        <w:t xml:space="preserve">Carlile, P. R. (2004). </w:t>
      </w:r>
      <w:r>
        <w:rPr>
          <w:rFonts w:asciiTheme="majorHAnsi" w:hAnsiTheme="majorHAnsi" w:cs="Arial"/>
          <w:noProof/>
        </w:rPr>
        <w:t>"</w:t>
      </w:r>
      <w:r w:rsidRPr="00EC479C">
        <w:rPr>
          <w:rFonts w:asciiTheme="majorHAnsi" w:hAnsiTheme="majorHAnsi" w:cs="Arial"/>
          <w:noProof/>
        </w:rPr>
        <w:t>Transferring, Translating, and Transforming: An Integrative Framework for Managing Knowledge Across Boundaries</w:t>
      </w:r>
      <w:r>
        <w:rPr>
          <w:rFonts w:asciiTheme="majorHAnsi" w:hAnsiTheme="majorHAnsi" w:cs="Arial"/>
          <w:noProof/>
        </w:rPr>
        <w:t>"</w:t>
      </w:r>
      <w:r w:rsidRPr="00EC479C">
        <w:rPr>
          <w:rFonts w:asciiTheme="majorHAnsi" w:hAnsiTheme="majorHAnsi" w:cs="Arial"/>
          <w:noProof/>
        </w:rPr>
        <w:t xml:space="preserve">. </w:t>
      </w:r>
      <w:r w:rsidRPr="00EC479C">
        <w:rPr>
          <w:rFonts w:asciiTheme="majorHAnsi" w:hAnsiTheme="majorHAnsi" w:cs="Arial"/>
          <w:i/>
          <w:iCs/>
          <w:noProof/>
        </w:rPr>
        <w:t>Organization Science</w:t>
      </w:r>
      <w:r w:rsidRPr="00EC479C">
        <w:rPr>
          <w:rFonts w:asciiTheme="majorHAnsi" w:hAnsiTheme="majorHAnsi" w:cs="Arial"/>
          <w:noProof/>
        </w:rPr>
        <w:t xml:space="preserve">, </w:t>
      </w:r>
      <w:r w:rsidR="00F64258">
        <w:rPr>
          <w:rFonts w:asciiTheme="majorHAnsi" w:hAnsiTheme="majorHAnsi" w:cs="Arial"/>
          <w:noProof/>
        </w:rPr>
        <w:t xml:space="preserve">Vol </w:t>
      </w:r>
      <w:r w:rsidRPr="00F64258">
        <w:rPr>
          <w:rFonts w:asciiTheme="majorHAnsi" w:hAnsiTheme="majorHAnsi" w:cs="Arial"/>
          <w:iCs/>
          <w:noProof/>
        </w:rPr>
        <w:t xml:space="preserve">15, No </w:t>
      </w:r>
      <w:r w:rsidRPr="00F64258">
        <w:rPr>
          <w:rFonts w:asciiTheme="majorHAnsi" w:hAnsiTheme="majorHAnsi" w:cs="Arial"/>
          <w:noProof/>
        </w:rPr>
        <w:t>5,</w:t>
      </w:r>
      <w:r w:rsidRPr="00EC479C">
        <w:rPr>
          <w:rFonts w:asciiTheme="majorHAnsi" w:hAnsiTheme="majorHAnsi" w:cs="Arial"/>
          <w:noProof/>
        </w:rPr>
        <w:t xml:space="preserve"> </w:t>
      </w:r>
      <w:r>
        <w:rPr>
          <w:rFonts w:asciiTheme="majorHAnsi" w:hAnsiTheme="majorHAnsi" w:cs="Arial"/>
          <w:noProof/>
        </w:rPr>
        <w:t>pp</w:t>
      </w:r>
      <w:r w:rsidRPr="00EC479C">
        <w:rPr>
          <w:rFonts w:asciiTheme="majorHAnsi" w:hAnsiTheme="majorHAnsi" w:cs="Arial"/>
          <w:noProof/>
        </w:rPr>
        <w:t xml:space="preserve">555–568. </w:t>
      </w:r>
    </w:p>
    <w:p w14:paraId="5611E2B0" w14:textId="77777777" w:rsidR="008C5F49" w:rsidRDefault="008C5F49" w:rsidP="008C5F49">
      <w:pPr>
        <w:widowControl w:val="0"/>
        <w:autoSpaceDE w:val="0"/>
        <w:autoSpaceDN w:val="0"/>
        <w:adjustRightInd w:val="0"/>
        <w:spacing w:line="360" w:lineRule="auto"/>
        <w:ind w:left="480" w:hanging="480"/>
        <w:rPr>
          <w:rFonts w:asciiTheme="majorHAnsi" w:hAnsiTheme="majorHAnsi" w:cs="Arial"/>
          <w:noProof/>
        </w:rPr>
      </w:pPr>
      <w:r w:rsidRPr="00EC479C">
        <w:rPr>
          <w:rFonts w:asciiTheme="majorHAnsi" w:hAnsiTheme="majorHAnsi" w:cs="Arial"/>
          <w:noProof/>
        </w:rPr>
        <w:t>Department of Health</w:t>
      </w:r>
      <w:r>
        <w:rPr>
          <w:rFonts w:asciiTheme="majorHAnsi" w:hAnsiTheme="majorHAnsi" w:cs="Arial"/>
          <w:noProof/>
        </w:rPr>
        <w:t>, UK</w:t>
      </w:r>
      <w:r w:rsidRPr="00EC479C">
        <w:rPr>
          <w:rFonts w:asciiTheme="majorHAnsi" w:hAnsiTheme="majorHAnsi" w:cs="Arial"/>
          <w:noProof/>
        </w:rPr>
        <w:t xml:space="preserve">. (2010). </w:t>
      </w:r>
      <w:r w:rsidRPr="00EC479C">
        <w:rPr>
          <w:rFonts w:asciiTheme="majorHAnsi" w:hAnsiTheme="majorHAnsi" w:cs="Arial"/>
          <w:i/>
          <w:iCs/>
          <w:noProof/>
        </w:rPr>
        <w:t>Equity and Excellence: Liberating the NHS</w:t>
      </w:r>
      <w:r w:rsidRPr="00EC479C">
        <w:rPr>
          <w:rFonts w:asciiTheme="majorHAnsi" w:hAnsiTheme="majorHAnsi" w:cs="Arial"/>
          <w:noProof/>
        </w:rPr>
        <w:t>. London: Department of Health.</w:t>
      </w:r>
    </w:p>
    <w:p w14:paraId="07324DF0" w14:textId="6D69209B" w:rsidR="008C5F49" w:rsidRPr="00DD79F2" w:rsidRDefault="008C5F49" w:rsidP="008C5F49">
      <w:pPr>
        <w:widowControl w:val="0"/>
        <w:autoSpaceDE w:val="0"/>
        <w:autoSpaceDN w:val="0"/>
        <w:adjustRightInd w:val="0"/>
        <w:spacing w:line="360" w:lineRule="auto"/>
        <w:ind w:left="480" w:hanging="480"/>
        <w:rPr>
          <w:rFonts w:asciiTheme="majorHAnsi" w:hAnsiTheme="majorHAnsi" w:cs="Arial"/>
          <w:lang w:val="en-GB"/>
        </w:rPr>
      </w:pPr>
      <w:r w:rsidRPr="00EC479C">
        <w:rPr>
          <w:rFonts w:asciiTheme="majorHAnsi" w:hAnsiTheme="majorHAnsi" w:cs="Arial"/>
          <w:noProof/>
        </w:rPr>
        <w:t>Department of Health and Care</w:t>
      </w:r>
      <w:r w:rsidR="00F64258">
        <w:rPr>
          <w:rFonts w:asciiTheme="majorHAnsi" w:hAnsiTheme="majorHAnsi" w:cs="Arial"/>
          <w:noProof/>
        </w:rPr>
        <w:t>, Norway</w:t>
      </w:r>
      <w:r w:rsidRPr="00EC479C">
        <w:rPr>
          <w:rFonts w:asciiTheme="majorHAnsi" w:hAnsiTheme="majorHAnsi" w:cs="Arial"/>
          <w:noProof/>
        </w:rPr>
        <w:t xml:space="preserve"> (2013). </w:t>
      </w:r>
      <w:r w:rsidRPr="00EC479C">
        <w:rPr>
          <w:rFonts w:asciiTheme="majorHAnsi" w:hAnsiTheme="majorHAnsi" w:cs="Arial"/>
          <w:i/>
          <w:noProof/>
        </w:rPr>
        <w:t>Tomorrow's Care</w:t>
      </w:r>
      <w:r w:rsidRPr="00EC479C">
        <w:rPr>
          <w:rFonts w:asciiTheme="majorHAnsi" w:hAnsiTheme="majorHAnsi" w:cs="Arial"/>
          <w:noProof/>
        </w:rPr>
        <w:t xml:space="preserve"> (</w:t>
      </w:r>
      <w:r w:rsidRPr="00EC479C">
        <w:rPr>
          <w:rFonts w:asciiTheme="majorHAnsi" w:hAnsiTheme="majorHAnsi" w:cs="Arial"/>
          <w:iCs/>
          <w:noProof/>
        </w:rPr>
        <w:t>Morgendagens omsorg): Norwegian Governement White Paper no. 29</w:t>
      </w:r>
      <w:r w:rsidRPr="00EC479C">
        <w:rPr>
          <w:rFonts w:asciiTheme="majorHAnsi" w:hAnsiTheme="majorHAnsi" w:cs="Arial"/>
          <w:noProof/>
        </w:rPr>
        <w:t xml:space="preserve">. </w:t>
      </w:r>
      <w:r>
        <w:rPr>
          <w:rFonts w:asciiTheme="majorHAnsi" w:hAnsiTheme="majorHAnsi" w:cs="Arial"/>
          <w:noProof/>
        </w:rPr>
        <w:t>Oslo</w:t>
      </w:r>
      <w:r w:rsidRPr="00EC479C">
        <w:rPr>
          <w:rFonts w:asciiTheme="majorHAnsi" w:hAnsiTheme="majorHAnsi" w:cs="Arial"/>
          <w:noProof/>
        </w:rPr>
        <w:t xml:space="preserve">: Norwegian Department of Health and Care </w:t>
      </w:r>
    </w:p>
    <w:p w14:paraId="2FE4950E" w14:textId="77777777" w:rsidR="008C5F49" w:rsidRPr="00EC479C" w:rsidRDefault="008C5F49" w:rsidP="008C5F49">
      <w:pPr>
        <w:widowControl w:val="0"/>
        <w:autoSpaceDE w:val="0"/>
        <w:autoSpaceDN w:val="0"/>
        <w:adjustRightInd w:val="0"/>
        <w:spacing w:line="360" w:lineRule="auto"/>
        <w:ind w:left="480" w:hanging="480"/>
        <w:rPr>
          <w:rFonts w:asciiTheme="majorHAnsi" w:hAnsiTheme="majorHAnsi" w:cs="Arial"/>
          <w:noProof/>
        </w:rPr>
      </w:pPr>
      <w:r w:rsidRPr="00EC479C">
        <w:rPr>
          <w:rFonts w:asciiTheme="majorHAnsi" w:hAnsiTheme="majorHAnsi" w:cs="Arial"/>
        </w:rPr>
        <w:t>Engeström</w:t>
      </w:r>
      <w:r w:rsidRPr="00EC479C">
        <w:rPr>
          <w:rFonts w:asciiTheme="majorHAnsi" w:hAnsiTheme="majorHAnsi" w:cs="Arial"/>
          <w:noProof/>
        </w:rPr>
        <w:t xml:space="preserve">, Y. (2007). </w:t>
      </w:r>
      <w:r>
        <w:rPr>
          <w:rFonts w:asciiTheme="majorHAnsi" w:hAnsiTheme="majorHAnsi" w:cs="Arial"/>
          <w:noProof/>
        </w:rPr>
        <w:t>"</w:t>
      </w:r>
      <w:r w:rsidRPr="00EC479C">
        <w:rPr>
          <w:rFonts w:asciiTheme="majorHAnsi" w:hAnsiTheme="majorHAnsi" w:cs="Arial"/>
          <w:noProof/>
        </w:rPr>
        <w:t>Putting Vygotsky to work: The Change laboratory as an applicaiton of double stimulation</w:t>
      </w:r>
      <w:r>
        <w:rPr>
          <w:rFonts w:asciiTheme="majorHAnsi" w:hAnsiTheme="majorHAnsi" w:cs="Arial"/>
          <w:noProof/>
        </w:rPr>
        <w:t>"</w:t>
      </w:r>
      <w:r w:rsidRPr="00EC479C">
        <w:rPr>
          <w:rFonts w:asciiTheme="majorHAnsi" w:hAnsiTheme="majorHAnsi" w:cs="Arial"/>
          <w:noProof/>
        </w:rPr>
        <w:t xml:space="preserve">. In H. Daniels, M. Cole, &amp; J. Wertsch (Eds.), </w:t>
      </w:r>
      <w:r w:rsidRPr="00EC479C">
        <w:rPr>
          <w:rFonts w:asciiTheme="majorHAnsi" w:hAnsiTheme="majorHAnsi" w:cs="Arial"/>
          <w:i/>
          <w:iCs/>
          <w:noProof/>
        </w:rPr>
        <w:t>The Cambridge Companion to Vygotsky</w:t>
      </w:r>
      <w:r w:rsidRPr="00EC479C">
        <w:rPr>
          <w:rFonts w:asciiTheme="majorHAnsi" w:hAnsiTheme="majorHAnsi" w:cs="Arial"/>
          <w:noProof/>
        </w:rPr>
        <w:t>. Cambridge.: Cambridge University Press.</w:t>
      </w:r>
    </w:p>
    <w:p w14:paraId="6F36FBA5" w14:textId="77777777" w:rsidR="008C5F49" w:rsidRPr="00EC479C" w:rsidRDefault="008C5F49" w:rsidP="008C5F49">
      <w:pPr>
        <w:widowControl w:val="0"/>
        <w:autoSpaceDE w:val="0"/>
        <w:autoSpaceDN w:val="0"/>
        <w:adjustRightInd w:val="0"/>
        <w:spacing w:line="360" w:lineRule="auto"/>
        <w:ind w:left="480" w:hanging="480"/>
        <w:rPr>
          <w:rFonts w:asciiTheme="majorHAnsi" w:hAnsiTheme="majorHAnsi" w:cs="Arial"/>
          <w:noProof/>
        </w:rPr>
      </w:pPr>
      <w:r w:rsidRPr="00EC479C">
        <w:rPr>
          <w:rFonts w:asciiTheme="majorHAnsi" w:hAnsiTheme="majorHAnsi" w:cs="Arial"/>
          <w:noProof/>
        </w:rPr>
        <w:t xml:space="preserve">Engeström, Y. (2001). </w:t>
      </w:r>
      <w:r>
        <w:rPr>
          <w:rFonts w:asciiTheme="majorHAnsi" w:hAnsiTheme="majorHAnsi" w:cs="Arial"/>
          <w:noProof/>
        </w:rPr>
        <w:t>"</w:t>
      </w:r>
      <w:r w:rsidRPr="00EC479C">
        <w:rPr>
          <w:rFonts w:asciiTheme="majorHAnsi" w:hAnsiTheme="majorHAnsi" w:cs="Arial"/>
          <w:noProof/>
        </w:rPr>
        <w:t>Expansive Learning at Work: Toward an activity theoretical reconceptualization</w:t>
      </w:r>
      <w:r>
        <w:rPr>
          <w:rFonts w:asciiTheme="majorHAnsi" w:hAnsiTheme="majorHAnsi" w:cs="Arial"/>
          <w:noProof/>
        </w:rPr>
        <w:t>"</w:t>
      </w:r>
      <w:r w:rsidRPr="00EC479C">
        <w:rPr>
          <w:rFonts w:asciiTheme="majorHAnsi" w:hAnsiTheme="majorHAnsi" w:cs="Arial"/>
          <w:noProof/>
        </w:rPr>
        <w:t xml:space="preserve">. </w:t>
      </w:r>
      <w:r w:rsidRPr="00EC479C">
        <w:rPr>
          <w:rFonts w:asciiTheme="majorHAnsi" w:hAnsiTheme="majorHAnsi" w:cs="Arial"/>
          <w:i/>
          <w:iCs/>
          <w:noProof/>
        </w:rPr>
        <w:t>Journal of Education and Work</w:t>
      </w:r>
      <w:r w:rsidRPr="00EC479C">
        <w:rPr>
          <w:rFonts w:asciiTheme="majorHAnsi" w:hAnsiTheme="majorHAnsi" w:cs="Arial"/>
          <w:noProof/>
        </w:rPr>
        <w:t xml:space="preserve">, </w:t>
      </w:r>
      <w:r w:rsidRPr="00DD79F2">
        <w:rPr>
          <w:rFonts w:asciiTheme="majorHAnsi" w:hAnsiTheme="majorHAnsi" w:cs="Arial"/>
          <w:noProof/>
        </w:rPr>
        <w:t xml:space="preserve">Vol </w:t>
      </w:r>
      <w:r w:rsidRPr="00DD79F2">
        <w:rPr>
          <w:rFonts w:asciiTheme="majorHAnsi" w:hAnsiTheme="majorHAnsi" w:cs="Arial"/>
          <w:iCs/>
          <w:noProof/>
        </w:rPr>
        <w:t>14, No.</w:t>
      </w:r>
      <w:r w:rsidRPr="00EC479C">
        <w:rPr>
          <w:rFonts w:asciiTheme="majorHAnsi" w:hAnsiTheme="majorHAnsi" w:cs="Arial"/>
          <w:noProof/>
        </w:rPr>
        <w:t xml:space="preserve">(1), </w:t>
      </w:r>
      <w:r>
        <w:rPr>
          <w:rFonts w:asciiTheme="majorHAnsi" w:hAnsiTheme="majorHAnsi" w:cs="Arial"/>
          <w:noProof/>
        </w:rPr>
        <w:t>pp</w:t>
      </w:r>
      <w:r w:rsidRPr="00EC479C">
        <w:rPr>
          <w:rFonts w:asciiTheme="majorHAnsi" w:hAnsiTheme="majorHAnsi" w:cs="Arial"/>
          <w:noProof/>
        </w:rPr>
        <w:t xml:space="preserve">133–156. </w:t>
      </w:r>
    </w:p>
    <w:p w14:paraId="2B60E6AC" w14:textId="77777777" w:rsidR="008C5F49" w:rsidRPr="00EC479C" w:rsidRDefault="008C5F49" w:rsidP="008C5F49">
      <w:pPr>
        <w:widowControl w:val="0"/>
        <w:autoSpaceDE w:val="0"/>
        <w:autoSpaceDN w:val="0"/>
        <w:adjustRightInd w:val="0"/>
        <w:spacing w:line="360" w:lineRule="auto"/>
        <w:ind w:left="480" w:hanging="480"/>
        <w:rPr>
          <w:rFonts w:asciiTheme="majorHAnsi" w:hAnsiTheme="majorHAnsi" w:cs="Arial"/>
          <w:noProof/>
        </w:rPr>
      </w:pPr>
      <w:r w:rsidRPr="00EC479C">
        <w:rPr>
          <w:rFonts w:asciiTheme="majorHAnsi" w:hAnsiTheme="majorHAnsi" w:cs="Arial"/>
          <w:noProof/>
        </w:rPr>
        <w:t xml:space="preserve">Engeström, Y., &amp; Sannino, A. (2011). </w:t>
      </w:r>
      <w:r>
        <w:rPr>
          <w:rFonts w:asciiTheme="majorHAnsi" w:hAnsiTheme="majorHAnsi" w:cs="Arial"/>
          <w:noProof/>
        </w:rPr>
        <w:t>"</w:t>
      </w:r>
      <w:r w:rsidRPr="00EC479C">
        <w:rPr>
          <w:rFonts w:asciiTheme="majorHAnsi" w:hAnsiTheme="majorHAnsi" w:cs="Arial"/>
          <w:noProof/>
        </w:rPr>
        <w:t>Discursive manifestations of contradictions in organizational change efforts: A methodological framework</w:t>
      </w:r>
      <w:r>
        <w:rPr>
          <w:rFonts w:asciiTheme="majorHAnsi" w:hAnsiTheme="majorHAnsi" w:cs="Arial"/>
          <w:noProof/>
        </w:rPr>
        <w:t>"</w:t>
      </w:r>
      <w:r w:rsidRPr="00EC479C">
        <w:rPr>
          <w:rFonts w:asciiTheme="majorHAnsi" w:hAnsiTheme="majorHAnsi" w:cs="Arial"/>
          <w:noProof/>
        </w:rPr>
        <w:t xml:space="preserve">. </w:t>
      </w:r>
      <w:r w:rsidRPr="00EC479C">
        <w:rPr>
          <w:rFonts w:asciiTheme="majorHAnsi" w:hAnsiTheme="majorHAnsi" w:cs="Arial"/>
          <w:i/>
          <w:iCs/>
          <w:noProof/>
        </w:rPr>
        <w:t>Journal of Organizational Change Management</w:t>
      </w:r>
      <w:r w:rsidRPr="00EC479C">
        <w:rPr>
          <w:rFonts w:asciiTheme="majorHAnsi" w:hAnsiTheme="majorHAnsi" w:cs="Arial"/>
          <w:noProof/>
        </w:rPr>
        <w:t xml:space="preserve">, Vol </w:t>
      </w:r>
      <w:r w:rsidRPr="0044577E">
        <w:rPr>
          <w:rFonts w:asciiTheme="majorHAnsi" w:hAnsiTheme="majorHAnsi" w:cs="Arial"/>
          <w:iCs/>
          <w:noProof/>
        </w:rPr>
        <w:t xml:space="preserve">24. No. </w:t>
      </w:r>
      <w:r w:rsidRPr="0044577E">
        <w:rPr>
          <w:rFonts w:asciiTheme="majorHAnsi" w:hAnsiTheme="majorHAnsi" w:cs="Arial"/>
          <w:noProof/>
        </w:rPr>
        <w:t>3</w:t>
      </w:r>
      <w:r w:rsidRPr="00EC479C">
        <w:rPr>
          <w:rFonts w:asciiTheme="majorHAnsi" w:hAnsiTheme="majorHAnsi" w:cs="Arial"/>
          <w:noProof/>
        </w:rPr>
        <w:t>, pp368 –387.</w:t>
      </w:r>
    </w:p>
    <w:p w14:paraId="3F7E2688" w14:textId="77777777" w:rsidR="008C5F49" w:rsidRPr="00EC479C" w:rsidRDefault="008C5F49" w:rsidP="008C5F49">
      <w:pPr>
        <w:widowControl w:val="0"/>
        <w:autoSpaceDE w:val="0"/>
        <w:autoSpaceDN w:val="0"/>
        <w:adjustRightInd w:val="0"/>
        <w:spacing w:line="360" w:lineRule="auto"/>
        <w:ind w:left="480" w:hanging="480"/>
        <w:rPr>
          <w:rFonts w:asciiTheme="majorHAnsi" w:hAnsiTheme="majorHAnsi" w:cs="Arial"/>
          <w:noProof/>
        </w:rPr>
      </w:pPr>
      <w:r w:rsidRPr="00EC479C">
        <w:rPr>
          <w:rFonts w:asciiTheme="majorHAnsi" w:hAnsiTheme="majorHAnsi" w:cs="Arial"/>
          <w:noProof/>
        </w:rPr>
        <w:t xml:space="preserve">Fazel, S., &amp; Baillargeon, J. (2011). </w:t>
      </w:r>
      <w:r>
        <w:rPr>
          <w:rFonts w:asciiTheme="majorHAnsi" w:hAnsiTheme="majorHAnsi" w:cs="Arial"/>
          <w:noProof/>
        </w:rPr>
        <w:t>"</w:t>
      </w:r>
      <w:r w:rsidRPr="00EC479C">
        <w:rPr>
          <w:rFonts w:asciiTheme="majorHAnsi" w:hAnsiTheme="majorHAnsi" w:cs="Arial"/>
          <w:noProof/>
        </w:rPr>
        <w:t>The health of prisoners</w:t>
      </w:r>
      <w:r>
        <w:rPr>
          <w:rFonts w:asciiTheme="majorHAnsi" w:hAnsiTheme="majorHAnsi" w:cs="Arial"/>
          <w:noProof/>
        </w:rPr>
        <w:t>"</w:t>
      </w:r>
      <w:r w:rsidRPr="00EC479C">
        <w:rPr>
          <w:rFonts w:asciiTheme="majorHAnsi" w:hAnsiTheme="majorHAnsi" w:cs="Arial"/>
          <w:noProof/>
        </w:rPr>
        <w:t xml:space="preserve">. </w:t>
      </w:r>
      <w:r w:rsidRPr="00EC479C">
        <w:rPr>
          <w:rFonts w:asciiTheme="majorHAnsi" w:hAnsiTheme="majorHAnsi" w:cs="Arial"/>
          <w:i/>
          <w:iCs/>
          <w:noProof/>
        </w:rPr>
        <w:t>Lancet</w:t>
      </w:r>
      <w:r w:rsidRPr="00EC479C">
        <w:rPr>
          <w:rFonts w:asciiTheme="majorHAnsi" w:hAnsiTheme="majorHAnsi" w:cs="Arial"/>
          <w:noProof/>
        </w:rPr>
        <w:t xml:space="preserve">, </w:t>
      </w:r>
      <w:r>
        <w:rPr>
          <w:rFonts w:asciiTheme="majorHAnsi" w:hAnsiTheme="majorHAnsi" w:cs="Arial"/>
          <w:noProof/>
        </w:rPr>
        <w:t xml:space="preserve">Vol </w:t>
      </w:r>
      <w:r w:rsidRPr="00EC479C">
        <w:rPr>
          <w:rFonts w:asciiTheme="majorHAnsi" w:hAnsiTheme="majorHAnsi" w:cs="Arial"/>
          <w:i/>
          <w:iCs/>
          <w:noProof/>
        </w:rPr>
        <w:t>377</w:t>
      </w:r>
      <w:r>
        <w:rPr>
          <w:rFonts w:asciiTheme="majorHAnsi" w:hAnsiTheme="majorHAnsi" w:cs="Arial"/>
          <w:noProof/>
        </w:rPr>
        <w:t>, No. 9769</w:t>
      </w:r>
      <w:r w:rsidRPr="00EC479C">
        <w:rPr>
          <w:rFonts w:asciiTheme="majorHAnsi" w:hAnsiTheme="majorHAnsi" w:cs="Arial"/>
          <w:noProof/>
        </w:rPr>
        <w:t xml:space="preserve">, </w:t>
      </w:r>
      <w:r>
        <w:rPr>
          <w:rFonts w:asciiTheme="majorHAnsi" w:hAnsiTheme="majorHAnsi" w:cs="Arial"/>
          <w:noProof/>
        </w:rPr>
        <w:t>pp</w:t>
      </w:r>
      <w:r w:rsidRPr="00EC479C">
        <w:rPr>
          <w:rFonts w:asciiTheme="majorHAnsi" w:hAnsiTheme="majorHAnsi" w:cs="Arial"/>
          <w:noProof/>
        </w:rPr>
        <w:t xml:space="preserve">956–65. </w:t>
      </w:r>
    </w:p>
    <w:p w14:paraId="65990546" w14:textId="77777777" w:rsidR="008C5F49" w:rsidRPr="00EC479C" w:rsidRDefault="008C5F49" w:rsidP="008C5F49">
      <w:pPr>
        <w:widowControl w:val="0"/>
        <w:autoSpaceDE w:val="0"/>
        <w:autoSpaceDN w:val="0"/>
        <w:adjustRightInd w:val="0"/>
        <w:spacing w:line="360" w:lineRule="auto"/>
        <w:ind w:left="480" w:hanging="480"/>
        <w:rPr>
          <w:rFonts w:asciiTheme="majorHAnsi" w:hAnsiTheme="majorHAnsi" w:cs="Arial"/>
          <w:noProof/>
        </w:rPr>
      </w:pPr>
      <w:r w:rsidRPr="00EC479C">
        <w:rPr>
          <w:rFonts w:asciiTheme="majorHAnsi" w:hAnsiTheme="majorHAnsi" w:cs="Arial"/>
          <w:noProof/>
        </w:rPr>
        <w:t xml:space="preserve">Fazel, S., &amp; Danesh, J. (2002). Serious mental disorder in 23000 prisoners: a systematic review of 62 surveys. </w:t>
      </w:r>
      <w:r w:rsidRPr="00EC479C">
        <w:rPr>
          <w:rFonts w:asciiTheme="majorHAnsi" w:hAnsiTheme="majorHAnsi" w:cs="Arial"/>
          <w:i/>
          <w:iCs/>
          <w:noProof/>
        </w:rPr>
        <w:t>Lancet</w:t>
      </w:r>
      <w:r w:rsidRPr="00EC479C">
        <w:rPr>
          <w:rFonts w:asciiTheme="majorHAnsi" w:hAnsiTheme="majorHAnsi" w:cs="Arial"/>
          <w:noProof/>
        </w:rPr>
        <w:t xml:space="preserve">, </w:t>
      </w:r>
      <w:r w:rsidRPr="0044577E">
        <w:rPr>
          <w:rFonts w:asciiTheme="majorHAnsi" w:hAnsiTheme="majorHAnsi" w:cs="Arial"/>
          <w:noProof/>
        </w:rPr>
        <w:t xml:space="preserve">Vol </w:t>
      </w:r>
      <w:r w:rsidRPr="0044577E">
        <w:rPr>
          <w:rFonts w:asciiTheme="majorHAnsi" w:hAnsiTheme="majorHAnsi" w:cs="Arial"/>
          <w:iCs/>
          <w:noProof/>
        </w:rPr>
        <w:t>359</w:t>
      </w:r>
      <w:r>
        <w:rPr>
          <w:rFonts w:asciiTheme="majorHAnsi" w:hAnsiTheme="majorHAnsi" w:cs="Arial"/>
          <w:iCs/>
          <w:noProof/>
        </w:rPr>
        <w:t xml:space="preserve">, No. </w:t>
      </w:r>
      <w:r>
        <w:rPr>
          <w:rFonts w:asciiTheme="majorHAnsi" w:hAnsiTheme="majorHAnsi" w:cs="Arial"/>
          <w:noProof/>
        </w:rPr>
        <w:t>9306</w:t>
      </w:r>
      <w:r w:rsidRPr="00EC479C">
        <w:rPr>
          <w:rFonts w:asciiTheme="majorHAnsi" w:hAnsiTheme="majorHAnsi" w:cs="Arial"/>
          <w:noProof/>
        </w:rPr>
        <w:t xml:space="preserve">, pp545–50. </w:t>
      </w:r>
    </w:p>
    <w:p w14:paraId="3A6C2E6A" w14:textId="77777777" w:rsidR="008C5F49" w:rsidRPr="00BB4E42" w:rsidRDefault="008C5F49" w:rsidP="008C5F49">
      <w:pPr>
        <w:widowControl w:val="0"/>
        <w:autoSpaceDE w:val="0"/>
        <w:autoSpaceDN w:val="0"/>
        <w:adjustRightInd w:val="0"/>
        <w:spacing w:line="360" w:lineRule="auto"/>
        <w:ind w:left="480" w:hanging="480"/>
        <w:rPr>
          <w:rFonts w:asciiTheme="majorHAnsi" w:hAnsiTheme="majorHAnsi" w:cs="Arial"/>
          <w:noProof/>
        </w:rPr>
      </w:pPr>
      <w:r w:rsidRPr="00EC479C">
        <w:rPr>
          <w:rFonts w:asciiTheme="majorHAnsi" w:hAnsiTheme="majorHAnsi" w:cs="Arial"/>
          <w:noProof/>
        </w:rPr>
        <w:t>Graneheim, U. H., &amp; Lundman, B. (2004). Qualitative content analysis in nursing research: Concepts, procedures and measures to ach</w:t>
      </w:r>
      <w:r w:rsidRPr="00BB4E42">
        <w:rPr>
          <w:rFonts w:asciiTheme="majorHAnsi" w:hAnsiTheme="majorHAnsi" w:cs="Arial"/>
          <w:noProof/>
        </w:rPr>
        <w:t xml:space="preserve">ieve trustworthiness. </w:t>
      </w:r>
      <w:r w:rsidRPr="00BB4E42">
        <w:rPr>
          <w:rFonts w:asciiTheme="majorHAnsi" w:hAnsiTheme="majorHAnsi" w:cs="Arial"/>
          <w:i/>
          <w:iCs/>
          <w:noProof/>
        </w:rPr>
        <w:t>Nurse Education Today</w:t>
      </w:r>
      <w:r w:rsidRPr="00BB4E42">
        <w:rPr>
          <w:rFonts w:asciiTheme="majorHAnsi" w:hAnsiTheme="majorHAnsi" w:cs="Arial"/>
          <w:noProof/>
        </w:rPr>
        <w:t xml:space="preserve">, Vol </w:t>
      </w:r>
      <w:r w:rsidRPr="00BB4E42">
        <w:rPr>
          <w:rFonts w:asciiTheme="majorHAnsi" w:hAnsiTheme="majorHAnsi" w:cs="Arial"/>
          <w:i/>
          <w:iCs/>
          <w:noProof/>
        </w:rPr>
        <w:t>24</w:t>
      </w:r>
      <w:r w:rsidRPr="00BB4E42">
        <w:rPr>
          <w:rFonts w:asciiTheme="majorHAnsi" w:hAnsiTheme="majorHAnsi" w:cs="Arial"/>
          <w:noProof/>
        </w:rPr>
        <w:t xml:space="preserve">, No.2, pp105–112. </w:t>
      </w:r>
    </w:p>
    <w:p w14:paraId="633D6622" w14:textId="77777777" w:rsidR="008C5F49" w:rsidRPr="00BB4E42" w:rsidRDefault="008C5F49" w:rsidP="008C5F49">
      <w:pPr>
        <w:widowControl w:val="0"/>
        <w:autoSpaceDE w:val="0"/>
        <w:autoSpaceDN w:val="0"/>
        <w:adjustRightInd w:val="0"/>
        <w:spacing w:line="360" w:lineRule="auto"/>
        <w:ind w:left="480" w:hanging="480"/>
        <w:rPr>
          <w:rFonts w:asciiTheme="majorHAnsi" w:hAnsiTheme="majorHAnsi" w:cs="Arial"/>
          <w:noProof/>
        </w:rPr>
      </w:pPr>
      <w:r w:rsidRPr="00BB4E42">
        <w:rPr>
          <w:rFonts w:asciiTheme="majorHAnsi" w:hAnsiTheme="majorHAnsi" w:cs="Arial"/>
          <w:noProof/>
        </w:rPr>
        <w:t>Hean, S., Willumsen, E., &amp; Ødegård, A. (in press). "</w:t>
      </w:r>
      <w:r w:rsidRPr="00BB4E42">
        <w:rPr>
          <w:rFonts w:asciiTheme="majorHAnsi" w:hAnsiTheme="majorHAnsi" w:cs="Times New Roman"/>
          <w:color w:val="000000"/>
        </w:rPr>
        <w:t xml:space="preserve">Improving collaboration between professionals supporting mentally ill offenders" </w:t>
      </w:r>
      <w:r w:rsidRPr="00BB4E42">
        <w:rPr>
          <w:rFonts w:asciiTheme="majorHAnsi" w:hAnsiTheme="majorHAnsi" w:cs="Arial"/>
          <w:i/>
          <w:noProof/>
        </w:rPr>
        <w:t>International Journal of Prison Health</w:t>
      </w:r>
    </w:p>
    <w:p w14:paraId="45840715" w14:textId="77777777" w:rsidR="008C5F49" w:rsidRPr="009D3106" w:rsidRDefault="008C5F49" w:rsidP="008C5F49">
      <w:pPr>
        <w:widowControl w:val="0"/>
        <w:autoSpaceDE w:val="0"/>
        <w:autoSpaceDN w:val="0"/>
        <w:adjustRightInd w:val="0"/>
        <w:spacing w:line="360" w:lineRule="auto"/>
        <w:ind w:left="480" w:hanging="480"/>
        <w:rPr>
          <w:rFonts w:asciiTheme="majorHAnsi" w:hAnsiTheme="majorHAnsi" w:cs="Arial"/>
          <w:noProof/>
        </w:rPr>
      </w:pPr>
      <w:r w:rsidRPr="00BB4E42">
        <w:rPr>
          <w:rFonts w:asciiTheme="majorHAnsi" w:hAnsiTheme="majorHAnsi" w:cs="Arial"/>
          <w:noProof/>
        </w:rPr>
        <w:t xml:space="preserve">Kerosuo, H., &amp; Engeström, Y. (2003). </w:t>
      </w:r>
      <w:r>
        <w:rPr>
          <w:rFonts w:asciiTheme="majorHAnsi" w:hAnsiTheme="majorHAnsi" w:cs="Arial"/>
          <w:noProof/>
        </w:rPr>
        <w:t>"</w:t>
      </w:r>
      <w:r w:rsidRPr="00BB4E42">
        <w:rPr>
          <w:rFonts w:asciiTheme="majorHAnsi" w:hAnsiTheme="majorHAnsi" w:cs="Arial"/>
          <w:noProof/>
        </w:rPr>
        <w:t>Boundary crossing</w:t>
      </w:r>
      <w:r w:rsidRPr="009D3106">
        <w:rPr>
          <w:rFonts w:asciiTheme="majorHAnsi" w:hAnsiTheme="majorHAnsi" w:cs="Arial"/>
          <w:noProof/>
        </w:rPr>
        <w:t xml:space="preserve"> and learning in creation of new work practice</w:t>
      </w:r>
      <w:r>
        <w:rPr>
          <w:rFonts w:asciiTheme="majorHAnsi" w:hAnsiTheme="majorHAnsi" w:cs="Arial"/>
          <w:noProof/>
        </w:rPr>
        <w:t>"</w:t>
      </w:r>
      <w:r w:rsidRPr="009D3106">
        <w:rPr>
          <w:rFonts w:asciiTheme="majorHAnsi" w:hAnsiTheme="majorHAnsi" w:cs="Arial"/>
          <w:noProof/>
        </w:rPr>
        <w:t xml:space="preserve">. </w:t>
      </w:r>
      <w:r w:rsidRPr="009D3106">
        <w:rPr>
          <w:rFonts w:asciiTheme="majorHAnsi" w:hAnsiTheme="majorHAnsi" w:cs="Arial"/>
          <w:i/>
          <w:iCs/>
          <w:noProof/>
        </w:rPr>
        <w:t>Journal of Workplace Learning</w:t>
      </w:r>
      <w:r w:rsidRPr="009D3106">
        <w:rPr>
          <w:rFonts w:asciiTheme="majorHAnsi" w:hAnsiTheme="majorHAnsi" w:cs="Arial"/>
          <w:noProof/>
        </w:rPr>
        <w:t xml:space="preserve">, Vol </w:t>
      </w:r>
      <w:r w:rsidRPr="009D3106">
        <w:rPr>
          <w:rFonts w:asciiTheme="majorHAnsi" w:hAnsiTheme="majorHAnsi" w:cs="Arial"/>
          <w:i/>
          <w:iCs/>
          <w:noProof/>
        </w:rPr>
        <w:t>15</w:t>
      </w:r>
      <w:r>
        <w:rPr>
          <w:rFonts w:asciiTheme="majorHAnsi" w:hAnsiTheme="majorHAnsi" w:cs="Arial"/>
          <w:noProof/>
        </w:rPr>
        <w:t>, No. 7/8</w:t>
      </w:r>
      <w:r w:rsidRPr="009D3106">
        <w:rPr>
          <w:rFonts w:asciiTheme="majorHAnsi" w:hAnsiTheme="majorHAnsi" w:cs="Arial"/>
          <w:noProof/>
        </w:rPr>
        <w:t xml:space="preserve">, pp345–351. </w:t>
      </w:r>
    </w:p>
    <w:p w14:paraId="75109D92" w14:textId="77777777" w:rsidR="008C5F49" w:rsidRPr="009D3106" w:rsidRDefault="008C5F49" w:rsidP="008C5F49">
      <w:pPr>
        <w:widowControl w:val="0"/>
        <w:autoSpaceDE w:val="0"/>
        <w:autoSpaceDN w:val="0"/>
        <w:adjustRightInd w:val="0"/>
        <w:spacing w:line="360" w:lineRule="auto"/>
        <w:ind w:left="480" w:hanging="480"/>
        <w:rPr>
          <w:rFonts w:asciiTheme="majorHAnsi" w:hAnsiTheme="majorHAnsi" w:cs="Arial"/>
          <w:noProof/>
        </w:rPr>
      </w:pPr>
      <w:r w:rsidRPr="009D3106">
        <w:rPr>
          <w:rFonts w:asciiTheme="majorHAnsi" w:hAnsiTheme="majorHAnsi" w:cs="Arial"/>
          <w:noProof/>
        </w:rPr>
        <w:t xml:space="preserve">Kristoffersen R. (2013) </w:t>
      </w:r>
      <w:r w:rsidRPr="009D3106">
        <w:rPr>
          <w:rFonts w:asciiTheme="majorHAnsi" w:hAnsiTheme="majorHAnsi" w:cs="Arial"/>
          <w:i/>
          <w:noProof/>
        </w:rPr>
        <w:t xml:space="preserve">Correctional Statistics of Denmark, Finland, Iceland, Norway and Sweden 2008 - 2012. </w:t>
      </w:r>
      <w:r w:rsidRPr="009D3106">
        <w:rPr>
          <w:rFonts w:asciiTheme="majorHAnsi" w:hAnsiTheme="majorHAnsi" w:cs="Arial"/>
          <w:noProof/>
        </w:rPr>
        <w:t xml:space="preserve">Oslo: KRUS. </w:t>
      </w:r>
    </w:p>
    <w:p w14:paraId="1979EE4A" w14:textId="77777777" w:rsidR="008C5F49" w:rsidRPr="009D3106" w:rsidRDefault="008C5F49" w:rsidP="008C5F49">
      <w:pPr>
        <w:widowControl w:val="0"/>
        <w:autoSpaceDE w:val="0"/>
        <w:autoSpaceDN w:val="0"/>
        <w:adjustRightInd w:val="0"/>
        <w:spacing w:line="360" w:lineRule="auto"/>
        <w:ind w:left="480" w:hanging="480"/>
        <w:rPr>
          <w:rFonts w:asciiTheme="majorHAnsi" w:hAnsiTheme="majorHAnsi" w:cs="Arial"/>
          <w:noProof/>
        </w:rPr>
      </w:pPr>
      <w:r w:rsidRPr="009D3106">
        <w:rPr>
          <w:rFonts w:asciiTheme="majorHAnsi" w:hAnsiTheme="majorHAnsi" w:cs="Arial"/>
          <w:noProof/>
        </w:rPr>
        <w:t xml:space="preserve">Lipsky, M. (1980). </w:t>
      </w:r>
      <w:r w:rsidRPr="009D3106">
        <w:rPr>
          <w:rFonts w:asciiTheme="majorHAnsi" w:hAnsiTheme="majorHAnsi" w:cs="Arial"/>
          <w:i/>
          <w:iCs/>
          <w:noProof/>
        </w:rPr>
        <w:t>Street-Level Bureaucracy:Dilemmas of the Individual in Public Services,</w:t>
      </w:r>
      <w:r w:rsidRPr="009D3106">
        <w:rPr>
          <w:rFonts w:asciiTheme="majorHAnsi" w:hAnsiTheme="majorHAnsi" w:cs="Arial"/>
          <w:noProof/>
        </w:rPr>
        <w:t>. US: Russel Sage Foundation.</w:t>
      </w:r>
    </w:p>
    <w:p w14:paraId="75B75749" w14:textId="77777777" w:rsidR="008C5F49" w:rsidRPr="00863E72" w:rsidRDefault="008C5F49" w:rsidP="00863E72">
      <w:pPr>
        <w:widowControl w:val="0"/>
        <w:autoSpaceDE w:val="0"/>
        <w:autoSpaceDN w:val="0"/>
        <w:adjustRightInd w:val="0"/>
        <w:spacing w:line="360" w:lineRule="auto"/>
        <w:ind w:left="480" w:hanging="480"/>
        <w:rPr>
          <w:rFonts w:asciiTheme="majorHAnsi" w:hAnsiTheme="majorHAnsi" w:cs="Arial"/>
          <w:lang w:val="en-GB"/>
        </w:rPr>
      </w:pPr>
      <w:r w:rsidRPr="009D3106">
        <w:rPr>
          <w:rFonts w:asciiTheme="majorHAnsi" w:hAnsiTheme="majorHAnsi" w:cs="Arial"/>
          <w:lang w:val="en-GB"/>
        </w:rPr>
        <w:t>Lowenstein, J., Purvis, C. and Rose</w:t>
      </w:r>
      <w:r w:rsidRPr="00EC479C">
        <w:rPr>
          <w:rFonts w:asciiTheme="majorHAnsi" w:hAnsiTheme="majorHAnsi" w:cs="Arial"/>
          <w:lang w:val="en-GB"/>
        </w:rPr>
        <w:t xml:space="preserve">, K. (2016), </w:t>
      </w:r>
      <w:r>
        <w:rPr>
          <w:rFonts w:asciiTheme="majorHAnsi" w:hAnsiTheme="majorHAnsi" w:cs="Arial"/>
          <w:lang w:val="en-GB"/>
        </w:rPr>
        <w:t>"</w:t>
      </w:r>
      <w:r w:rsidRPr="00EC479C">
        <w:rPr>
          <w:rFonts w:asciiTheme="majorHAnsi" w:hAnsiTheme="majorHAnsi" w:cs="Arial"/>
          <w:lang w:val="en-GB"/>
        </w:rPr>
        <w:t>A systematic review on the relationship between a</w:t>
      </w:r>
      <w:r w:rsidRPr="00863E72">
        <w:rPr>
          <w:rFonts w:asciiTheme="majorHAnsi" w:hAnsiTheme="majorHAnsi" w:cs="Arial"/>
          <w:lang w:val="en-GB"/>
        </w:rPr>
        <w:t>ntisocial, borderline and narcissistic personality disorder diagnostic traits and risk of violence to others in a clinical and forensic sample"</w:t>
      </w:r>
      <w:proofErr w:type="gramStart"/>
      <w:r w:rsidRPr="00863E72">
        <w:rPr>
          <w:rFonts w:asciiTheme="majorHAnsi" w:hAnsiTheme="majorHAnsi" w:cs="Arial"/>
          <w:lang w:val="en-GB"/>
        </w:rPr>
        <w:t xml:space="preserve">,  </w:t>
      </w:r>
      <w:r w:rsidRPr="00863E72">
        <w:rPr>
          <w:rFonts w:asciiTheme="majorHAnsi" w:hAnsiTheme="majorHAnsi" w:cs="Arial"/>
          <w:i/>
          <w:iCs/>
          <w:lang w:val="en-GB"/>
        </w:rPr>
        <w:t>Borderline</w:t>
      </w:r>
      <w:proofErr w:type="gramEnd"/>
      <w:r w:rsidRPr="00863E72">
        <w:rPr>
          <w:rFonts w:asciiTheme="majorHAnsi" w:hAnsiTheme="majorHAnsi" w:cs="Arial"/>
          <w:i/>
          <w:iCs/>
          <w:lang w:val="en-GB"/>
        </w:rPr>
        <w:t xml:space="preserve"> personality disorder and emotion dysregulation</w:t>
      </w:r>
      <w:r w:rsidRPr="00863E72">
        <w:rPr>
          <w:rFonts w:asciiTheme="majorHAnsi" w:hAnsiTheme="majorHAnsi" w:cs="Arial"/>
          <w:lang w:val="en-GB"/>
        </w:rPr>
        <w:t xml:space="preserve">, Vol 3, No.4, pp1-12. </w:t>
      </w:r>
    </w:p>
    <w:p w14:paraId="347212BF" w14:textId="77777777" w:rsidR="00863E72" w:rsidRDefault="00863E72" w:rsidP="00863E72">
      <w:pPr>
        <w:spacing w:before="100" w:beforeAutospacing="1" w:after="100" w:afterAutospacing="1" w:line="360" w:lineRule="auto"/>
        <w:ind w:left="480" w:hanging="480"/>
        <w:rPr>
          <w:rFonts w:asciiTheme="majorHAnsi" w:hAnsiTheme="majorHAnsi" w:cs="Times New Roman"/>
          <w:lang w:val="en-GB"/>
        </w:rPr>
      </w:pPr>
      <w:r w:rsidRPr="00863E72">
        <w:rPr>
          <w:rFonts w:asciiTheme="majorHAnsi" w:hAnsiTheme="majorHAnsi" w:cs="Times New Roman"/>
          <w:highlight w:val="yellow"/>
          <w:lang w:val="en-GB"/>
        </w:rPr>
        <w:t xml:space="preserve">Maxwell, J.A. (2010), “Using Numbers in Qualitative Research,” </w:t>
      </w:r>
      <w:r w:rsidRPr="00863E72">
        <w:rPr>
          <w:rFonts w:asciiTheme="majorHAnsi" w:hAnsiTheme="majorHAnsi" w:cs="Times New Roman"/>
          <w:i/>
          <w:iCs/>
          <w:highlight w:val="yellow"/>
          <w:lang w:val="en-GB"/>
        </w:rPr>
        <w:t>Qualitative Inquiry</w:t>
      </w:r>
      <w:r w:rsidRPr="00863E72">
        <w:rPr>
          <w:rFonts w:asciiTheme="majorHAnsi" w:hAnsiTheme="majorHAnsi" w:cs="Times New Roman"/>
          <w:highlight w:val="yellow"/>
          <w:lang w:val="en-GB"/>
        </w:rPr>
        <w:t>, Vol. 16 No. 6, pp. 475–482</w:t>
      </w:r>
    </w:p>
    <w:p w14:paraId="159C7386" w14:textId="17460866" w:rsidR="008C5F49" w:rsidRPr="00863E72" w:rsidRDefault="008C5F49" w:rsidP="00863E72">
      <w:pPr>
        <w:spacing w:before="100" w:beforeAutospacing="1" w:after="100" w:afterAutospacing="1" w:line="360" w:lineRule="auto"/>
        <w:ind w:left="480" w:hanging="480"/>
        <w:rPr>
          <w:rFonts w:asciiTheme="majorHAnsi" w:hAnsiTheme="majorHAnsi" w:cs="Times New Roman"/>
          <w:lang w:val="en-GB"/>
        </w:rPr>
      </w:pPr>
      <w:r w:rsidRPr="00581676">
        <w:rPr>
          <w:rFonts w:asciiTheme="majorHAnsi" w:hAnsiTheme="majorHAnsi" w:cs="Arial"/>
          <w:noProof/>
        </w:rPr>
        <w:t xml:space="preserve">Ministry of Justice, UK. (2012). </w:t>
      </w:r>
      <w:r w:rsidRPr="00581676">
        <w:rPr>
          <w:rFonts w:asciiTheme="majorHAnsi" w:hAnsiTheme="majorHAnsi" w:cs="Arial"/>
          <w:i/>
          <w:iCs/>
          <w:noProof/>
        </w:rPr>
        <w:t>MAPPA Guidance</w:t>
      </w:r>
      <w:r w:rsidRPr="00581676">
        <w:rPr>
          <w:rFonts w:asciiTheme="majorHAnsi" w:hAnsiTheme="majorHAnsi" w:cs="Arial"/>
          <w:noProof/>
        </w:rPr>
        <w:t>. London: Ministry of Justice.</w:t>
      </w:r>
    </w:p>
    <w:p w14:paraId="2F6115AD" w14:textId="1AA5180D" w:rsidR="00675D92" w:rsidRPr="00581676" w:rsidRDefault="00696BDD" w:rsidP="00675D92">
      <w:pPr>
        <w:widowControl w:val="0"/>
        <w:autoSpaceDE w:val="0"/>
        <w:autoSpaceDN w:val="0"/>
        <w:adjustRightInd w:val="0"/>
        <w:spacing w:line="360" w:lineRule="auto"/>
        <w:ind w:left="480" w:hanging="480"/>
        <w:rPr>
          <w:rFonts w:asciiTheme="majorHAnsi" w:hAnsiTheme="majorHAnsi"/>
          <w:noProof/>
        </w:rPr>
      </w:pPr>
      <w:r>
        <w:rPr>
          <w:rFonts w:asciiTheme="majorHAnsi" w:hAnsiTheme="majorHAnsi"/>
          <w:noProof/>
        </w:rPr>
        <w:t xml:space="preserve">Ministry of Justice, Norway </w:t>
      </w:r>
      <w:r w:rsidR="00675D92" w:rsidRPr="00581676">
        <w:rPr>
          <w:rFonts w:asciiTheme="majorHAnsi" w:hAnsiTheme="majorHAnsi"/>
          <w:noProof/>
        </w:rPr>
        <w:t xml:space="preserve">(2013), </w:t>
      </w:r>
      <w:r w:rsidR="00675D92" w:rsidRPr="00581676">
        <w:rPr>
          <w:rFonts w:asciiTheme="majorHAnsi" w:hAnsiTheme="majorHAnsi"/>
          <w:i/>
          <w:iCs/>
          <w:noProof/>
        </w:rPr>
        <w:t>Transforming Rehabilitation A Strategy for Reform Transforming Rehabilitation : A Strategy for Reform</w:t>
      </w:r>
      <w:r w:rsidR="00675D92" w:rsidRPr="00581676">
        <w:rPr>
          <w:rFonts w:asciiTheme="majorHAnsi" w:hAnsiTheme="majorHAnsi"/>
          <w:noProof/>
        </w:rPr>
        <w:t>. Oslo: Ministry of Justice.</w:t>
      </w:r>
    </w:p>
    <w:p w14:paraId="7B2401AC" w14:textId="4A98799F" w:rsidR="00675D92" w:rsidRPr="00696BDD" w:rsidRDefault="00675D92" w:rsidP="00696BDD">
      <w:pPr>
        <w:widowControl w:val="0"/>
        <w:autoSpaceDE w:val="0"/>
        <w:autoSpaceDN w:val="0"/>
        <w:adjustRightInd w:val="0"/>
        <w:spacing w:line="360" w:lineRule="auto"/>
        <w:ind w:left="480" w:hanging="480"/>
        <w:rPr>
          <w:rFonts w:asciiTheme="majorHAnsi" w:hAnsiTheme="majorHAnsi"/>
          <w:noProof/>
        </w:rPr>
      </w:pPr>
      <w:r w:rsidRPr="00581676">
        <w:rPr>
          <w:rFonts w:asciiTheme="majorHAnsi" w:hAnsiTheme="majorHAnsi"/>
          <w:noProof/>
        </w:rPr>
        <w:t xml:space="preserve">Munetz, M.R. and Griffin, P.A. (2008). “Use of the Sequential Intercept Model as an Approach to Decriminalization of People With Serious Mental Illness,” </w:t>
      </w:r>
      <w:r w:rsidRPr="00581676">
        <w:rPr>
          <w:rFonts w:asciiTheme="majorHAnsi" w:hAnsiTheme="majorHAnsi"/>
          <w:i/>
          <w:iCs/>
          <w:noProof/>
        </w:rPr>
        <w:t>Psychiatric Services</w:t>
      </w:r>
      <w:r w:rsidRPr="00581676">
        <w:rPr>
          <w:rFonts w:asciiTheme="majorHAnsi" w:hAnsiTheme="majorHAnsi"/>
          <w:noProof/>
        </w:rPr>
        <w:t xml:space="preserve">, American Psychiatric Association, Vol. 57 No. 4, pp. 544–549. </w:t>
      </w:r>
    </w:p>
    <w:p w14:paraId="2E0893A7" w14:textId="77777777" w:rsidR="008C5F49" w:rsidRPr="00EC479C" w:rsidRDefault="008C5F49" w:rsidP="008C5F49">
      <w:pPr>
        <w:widowControl w:val="0"/>
        <w:autoSpaceDE w:val="0"/>
        <w:autoSpaceDN w:val="0"/>
        <w:adjustRightInd w:val="0"/>
        <w:spacing w:line="360" w:lineRule="auto"/>
        <w:ind w:left="480" w:hanging="480"/>
        <w:rPr>
          <w:rFonts w:asciiTheme="majorHAnsi" w:hAnsiTheme="majorHAnsi" w:cs="Arial"/>
          <w:noProof/>
        </w:rPr>
      </w:pPr>
      <w:r w:rsidRPr="00EC479C">
        <w:rPr>
          <w:rFonts w:asciiTheme="majorHAnsi" w:hAnsiTheme="majorHAnsi" w:cs="Arial"/>
          <w:noProof/>
        </w:rPr>
        <w:t xml:space="preserve">Patton, M. Q. (2002). </w:t>
      </w:r>
      <w:r w:rsidRPr="00EC479C">
        <w:rPr>
          <w:rFonts w:asciiTheme="majorHAnsi" w:hAnsiTheme="majorHAnsi" w:cs="Arial"/>
          <w:i/>
          <w:iCs/>
          <w:noProof/>
        </w:rPr>
        <w:t>Qualitative research and evaluation methods</w:t>
      </w:r>
      <w:r w:rsidRPr="00EC479C">
        <w:rPr>
          <w:rFonts w:asciiTheme="majorHAnsi" w:hAnsiTheme="majorHAnsi" w:cs="Arial"/>
          <w:noProof/>
        </w:rPr>
        <w:t xml:space="preserve"> (3rd ed.). Thousand Oaks, CA US: Sage.</w:t>
      </w:r>
    </w:p>
    <w:p w14:paraId="1A153B72" w14:textId="77777777" w:rsidR="008C5F49" w:rsidRPr="00EC479C" w:rsidRDefault="008C5F49" w:rsidP="008C5F49">
      <w:pPr>
        <w:widowControl w:val="0"/>
        <w:autoSpaceDE w:val="0"/>
        <w:autoSpaceDN w:val="0"/>
        <w:adjustRightInd w:val="0"/>
        <w:spacing w:line="360" w:lineRule="auto"/>
        <w:ind w:left="480" w:hanging="480"/>
        <w:rPr>
          <w:rFonts w:asciiTheme="majorHAnsi" w:hAnsiTheme="majorHAnsi" w:cs="Arial"/>
        </w:rPr>
      </w:pPr>
      <w:r w:rsidRPr="00EC479C">
        <w:rPr>
          <w:rFonts w:asciiTheme="majorHAnsi" w:hAnsiTheme="majorHAnsi" w:cs="Arial"/>
          <w:noProof/>
        </w:rPr>
        <w:t xml:space="preserve">Rittel, H. W. J. ., &amp; Webber, M. M. (1973). </w:t>
      </w:r>
      <w:r>
        <w:rPr>
          <w:rFonts w:asciiTheme="majorHAnsi" w:hAnsiTheme="majorHAnsi" w:cs="Arial"/>
          <w:noProof/>
        </w:rPr>
        <w:t>"</w:t>
      </w:r>
      <w:r w:rsidRPr="00EC479C">
        <w:rPr>
          <w:rFonts w:asciiTheme="majorHAnsi" w:hAnsiTheme="majorHAnsi" w:cs="Arial"/>
          <w:noProof/>
        </w:rPr>
        <w:t>Planning problems are wicked problems</w:t>
      </w:r>
      <w:r>
        <w:rPr>
          <w:rFonts w:asciiTheme="majorHAnsi" w:hAnsiTheme="majorHAnsi" w:cs="Arial"/>
          <w:noProof/>
        </w:rPr>
        <w:t>"</w:t>
      </w:r>
      <w:r w:rsidRPr="00EC479C">
        <w:rPr>
          <w:rFonts w:asciiTheme="majorHAnsi" w:hAnsiTheme="majorHAnsi" w:cs="Arial"/>
          <w:noProof/>
        </w:rPr>
        <w:t xml:space="preserve">. </w:t>
      </w:r>
      <w:r w:rsidRPr="00EC479C">
        <w:rPr>
          <w:rFonts w:asciiTheme="majorHAnsi" w:hAnsiTheme="majorHAnsi" w:cs="Arial"/>
          <w:i/>
        </w:rPr>
        <w:t>Policy Science</w:t>
      </w:r>
      <w:r w:rsidRPr="00EC479C">
        <w:rPr>
          <w:rFonts w:asciiTheme="majorHAnsi" w:hAnsiTheme="majorHAnsi" w:cs="Arial"/>
        </w:rPr>
        <w:t>, Vol 4: pp 155-169.</w:t>
      </w:r>
    </w:p>
    <w:p w14:paraId="3B964CB8" w14:textId="3A15BC19" w:rsidR="008C5F49" w:rsidRPr="00EC479C" w:rsidRDefault="008C5F49" w:rsidP="008C5F49">
      <w:pPr>
        <w:widowControl w:val="0"/>
        <w:autoSpaceDE w:val="0"/>
        <w:autoSpaceDN w:val="0"/>
        <w:adjustRightInd w:val="0"/>
        <w:spacing w:line="360" w:lineRule="auto"/>
        <w:ind w:left="480" w:hanging="480"/>
        <w:rPr>
          <w:rFonts w:asciiTheme="majorHAnsi" w:hAnsiTheme="majorHAnsi" w:cs="Arial"/>
        </w:rPr>
      </w:pPr>
      <w:r w:rsidRPr="00EC479C">
        <w:rPr>
          <w:rFonts w:asciiTheme="majorHAnsi" w:hAnsiTheme="majorHAnsi" w:cs="Arial"/>
          <w:noProof/>
        </w:rPr>
        <w:t xml:space="preserve">Roman, J. (2013). </w:t>
      </w:r>
      <w:r>
        <w:rPr>
          <w:rFonts w:asciiTheme="majorHAnsi" w:hAnsiTheme="majorHAnsi" w:cs="Arial"/>
          <w:noProof/>
        </w:rPr>
        <w:t>"</w:t>
      </w:r>
      <w:r w:rsidRPr="00EC479C">
        <w:rPr>
          <w:rFonts w:asciiTheme="majorHAnsi" w:hAnsiTheme="majorHAnsi" w:cs="Arial"/>
          <w:noProof/>
        </w:rPr>
        <w:t>Cost-benefit analysis of criminal justice reforms</w:t>
      </w:r>
      <w:r>
        <w:rPr>
          <w:rFonts w:asciiTheme="majorHAnsi" w:hAnsiTheme="majorHAnsi" w:cs="Arial"/>
          <w:noProof/>
        </w:rPr>
        <w:t>"</w:t>
      </w:r>
      <w:r w:rsidRPr="00EC479C">
        <w:rPr>
          <w:rFonts w:asciiTheme="majorHAnsi" w:hAnsiTheme="majorHAnsi" w:cs="Arial"/>
          <w:noProof/>
        </w:rPr>
        <w:t xml:space="preserve">. </w:t>
      </w:r>
      <w:r w:rsidRPr="00EC479C">
        <w:rPr>
          <w:rFonts w:asciiTheme="majorHAnsi" w:hAnsiTheme="majorHAnsi" w:cs="Arial"/>
          <w:i/>
          <w:noProof/>
        </w:rPr>
        <w:t>National Institute of Justice Journal</w:t>
      </w:r>
      <w:r w:rsidRPr="00EC479C">
        <w:rPr>
          <w:rFonts w:asciiTheme="majorHAnsi" w:hAnsiTheme="majorHAnsi" w:cs="Arial"/>
          <w:noProof/>
        </w:rPr>
        <w:t xml:space="preserve"> , </w:t>
      </w:r>
      <w:r>
        <w:rPr>
          <w:rFonts w:asciiTheme="majorHAnsi" w:hAnsiTheme="majorHAnsi" w:cs="Arial"/>
          <w:noProof/>
        </w:rPr>
        <w:t xml:space="preserve">Vol </w:t>
      </w:r>
      <w:r w:rsidRPr="00EC479C">
        <w:rPr>
          <w:rFonts w:asciiTheme="majorHAnsi" w:hAnsiTheme="majorHAnsi" w:cs="Arial"/>
        </w:rPr>
        <w:t>272,</w:t>
      </w:r>
      <w:r w:rsidR="00F64258">
        <w:rPr>
          <w:rFonts w:asciiTheme="majorHAnsi" w:hAnsiTheme="majorHAnsi" w:cs="Arial"/>
        </w:rPr>
        <w:t xml:space="preserve"> September,</w:t>
      </w:r>
      <w:r w:rsidRPr="00EC479C">
        <w:rPr>
          <w:rFonts w:asciiTheme="majorHAnsi" w:hAnsiTheme="majorHAnsi" w:cs="Arial"/>
        </w:rPr>
        <w:t xml:space="preserve"> </w:t>
      </w:r>
      <w:r>
        <w:rPr>
          <w:rFonts w:asciiTheme="majorHAnsi" w:hAnsiTheme="majorHAnsi" w:cs="Arial"/>
        </w:rPr>
        <w:t>pp</w:t>
      </w:r>
      <w:r w:rsidRPr="00EC479C">
        <w:rPr>
          <w:rFonts w:asciiTheme="majorHAnsi" w:hAnsiTheme="majorHAnsi" w:cs="Arial"/>
        </w:rPr>
        <w:t xml:space="preserve">31-38 </w:t>
      </w:r>
    </w:p>
    <w:p w14:paraId="100A138D" w14:textId="77777777" w:rsidR="008C5F49" w:rsidRPr="00EC479C" w:rsidRDefault="008C5F49" w:rsidP="008C5F49">
      <w:pPr>
        <w:widowControl w:val="0"/>
        <w:autoSpaceDE w:val="0"/>
        <w:autoSpaceDN w:val="0"/>
        <w:adjustRightInd w:val="0"/>
        <w:spacing w:line="360" w:lineRule="auto"/>
        <w:ind w:left="480" w:hanging="480"/>
        <w:rPr>
          <w:rFonts w:asciiTheme="majorHAnsi" w:hAnsiTheme="majorHAnsi" w:cs="Arial"/>
          <w:noProof/>
        </w:rPr>
      </w:pPr>
      <w:r w:rsidRPr="00EC479C">
        <w:rPr>
          <w:rFonts w:asciiTheme="majorHAnsi" w:hAnsiTheme="majorHAnsi" w:cs="Arial"/>
          <w:noProof/>
        </w:rPr>
        <w:t xml:space="preserve">Shenton, A. (2004). </w:t>
      </w:r>
      <w:r>
        <w:rPr>
          <w:rFonts w:asciiTheme="majorHAnsi" w:hAnsiTheme="majorHAnsi" w:cs="Arial"/>
          <w:noProof/>
        </w:rPr>
        <w:t>"</w:t>
      </w:r>
      <w:r w:rsidRPr="00EC479C">
        <w:rPr>
          <w:rFonts w:asciiTheme="majorHAnsi" w:hAnsiTheme="majorHAnsi" w:cs="Arial"/>
          <w:noProof/>
        </w:rPr>
        <w:t>Strategies for ensuring trustworthiness in qualitative research projects</w:t>
      </w:r>
      <w:r>
        <w:rPr>
          <w:rFonts w:asciiTheme="majorHAnsi" w:hAnsiTheme="majorHAnsi" w:cs="Arial"/>
          <w:noProof/>
        </w:rPr>
        <w:t>"</w:t>
      </w:r>
      <w:r w:rsidRPr="00EC479C">
        <w:rPr>
          <w:rFonts w:asciiTheme="majorHAnsi" w:hAnsiTheme="majorHAnsi" w:cs="Arial"/>
          <w:noProof/>
        </w:rPr>
        <w:t xml:space="preserve">. </w:t>
      </w:r>
      <w:r w:rsidRPr="00EC479C">
        <w:rPr>
          <w:rFonts w:asciiTheme="majorHAnsi" w:hAnsiTheme="majorHAnsi" w:cs="Arial"/>
          <w:i/>
          <w:iCs/>
          <w:noProof/>
        </w:rPr>
        <w:t>Education for Information</w:t>
      </w:r>
      <w:r w:rsidRPr="00EC479C">
        <w:rPr>
          <w:rFonts w:asciiTheme="majorHAnsi" w:hAnsiTheme="majorHAnsi" w:cs="Arial"/>
          <w:noProof/>
        </w:rPr>
        <w:t xml:space="preserve">, </w:t>
      </w:r>
      <w:r>
        <w:rPr>
          <w:rFonts w:asciiTheme="majorHAnsi" w:hAnsiTheme="majorHAnsi" w:cs="Arial"/>
          <w:noProof/>
        </w:rPr>
        <w:t xml:space="preserve">Vol </w:t>
      </w:r>
      <w:r w:rsidRPr="00EC479C">
        <w:rPr>
          <w:rFonts w:asciiTheme="majorHAnsi" w:hAnsiTheme="majorHAnsi" w:cs="Arial"/>
          <w:i/>
          <w:iCs/>
          <w:noProof/>
        </w:rPr>
        <w:t>22</w:t>
      </w:r>
      <w:r w:rsidRPr="00EC479C">
        <w:rPr>
          <w:rFonts w:asciiTheme="majorHAnsi" w:hAnsiTheme="majorHAnsi" w:cs="Arial"/>
          <w:noProof/>
        </w:rPr>
        <w:t xml:space="preserve">, </w:t>
      </w:r>
      <w:r>
        <w:rPr>
          <w:rFonts w:asciiTheme="majorHAnsi" w:hAnsiTheme="majorHAnsi" w:cs="Arial"/>
          <w:noProof/>
        </w:rPr>
        <w:t>pp</w:t>
      </w:r>
      <w:r w:rsidRPr="00EC479C">
        <w:rPr>
          <w:rFonts w:asciiTheme="majorHAnsi" w:hAnsiTheme="majorHAnsi" w:cs="Arial"/>
          <w:noProof/>
        </w:rPr>
        <w:t xml:space="preserve">63–75. </w:t>
      </w:r>
    </w:p>
    <w:p w14:paraId="2D485B83" w14:textId="53FE88D9" w:rsidR="00C46B5F" w:rsidRDefault="008C5F49" w:rsidP="00C46B5F">
      <w:pPr>
        <w:widowControl w:val="0"/>
        <w:autoSpaceDE w:val="0"/>
        <w:autoSpaceDN w:val="0"/>
        <w:adjustRightInd w:val="0"/>
        <w:spacing w:line="360" w:lineRule="auto"/>
        <w:ind w:left="480" w:hanging="480"/>
        <w:rPr>
          <w:rFonts w:asciiTheme="majorHAnsi" w:hAnsiTheme="majorHAnsi" w:cs="Arial"/>
          <w:noProof/>
        </w:rPr>
      </w:pPr>
      <w:r w:rsidRPr="00EC479C">
        <w:rPr>
          <w:rFonts w:asciiTheme="majorHAnsi" w:hAnsiTheme="majorHAnsi" w:cs="Arial"/>
          <w:noProof/>
        </w:rPr>
        <w:t xml:space="preserve">Skardhamar, T., &amp; Telle, K. (2012). </w:t>
      </w:r>
      <w:r>
        <w:rPr>
          <w:rFonts w:asciiTheme="majorHAnsi" w:hAnsiTheme="majorHAnsi" w:cs="Arial"/>
          <w:noProof/>
        </w:rPr>
        <w:t>"</w:t>
      </w:r>
      <w:r w:rsidRPr="00EC479C">
        <w:rPr>
          <w:rFonts w:asciiTheme="majorHAnsi" w:hAnsiTheme="majorHAnsi" w:cs="Arial"/>
          <w:noProof/>
        </w:rPr>
        <w:t>Post-release Employment and Recidivism in Norway</w:t>
      </w:r>
      <w:r>
        <w:rPr>
          <w:rFonts w:asciiTheme="majorHAnsi" w:hAnsiTheme="majorHAnsi" w:cs="Arial"/>
          <w:noProof/>
        </w:rPr>
        <w:t>"</w:t>
      </w:r>
      <w:r w:rsidRPr="00EC479C">
        <w:rPr>
          <w:rFonts w:asciiTheme="majorHAnsi" w:hAnsiTheme="majorHAnsi" w:cs="Arial"/>
          <w:noProof/>
        </w:rPr>
        <w:t xml:space="preserve">. </w:t>
      </w:r>
      <w:r w:rsidRPr="00EC479C">
        <w:rPr>
          <w:rFonts w:asciiTheme="majorHAnsi" w:hAnsiTheme="majorHAnsi" w:cs="Arial"/>
          <w:i/>
          <w:iCs/>
          <w:noProof/>
        </w:rPr>
        <w:t>Journal of Quantitative Criminology</w:t>
      </w:r>
      <w:r w:rsidRPr="00EC479C">
        <w:rPr>
          <w:rFonts w:asciiTheme="majorHAnsi" w:hAnsiTheme="majorHAnsi" w:cs="Arial"/>
          <w:noProof/>
        </w:rPr>
        <w:t xml:space="preserve">, </w:t>
      </w:r>
      <w:r>
        <w:rPr>
          <w:rFonts w:asciiTheme="majorHAnsi" w:hAnsiTheme="majorHAnsi" w:cs="Arial"/>
          <w:noProof/>
        </w:rPr>
        <w:t>Vol.</w:t>
      </w:r>
      <w:r w:rsidRPr="00EC479C">
        <w:rPr>
          <w:rFonts w:asciiTheme="majorHAnsi" w:hAnsiTheme="majorHAnsi" w:cs="Arial"/>
          <w:i/>
          <w:iCs/>
          <w:noProof/>
        </w:rPr>
        <w:t>28</w:t>
      </w:r>
      <w:r w:rsidRPr="00EC479C">
        <w:rPr>
          <w:rFonts w:asciiTheme="majorHAnsi" w:hAnsiTheme="majorHAnsi" w:cs="Arial"/>
          <w:noProof/>
        </w:rPr>
        <w:t xml:space="preserve">, </w:t>
      </w:r>
      <w:r w:rsidR="00D103C5">
        <w:rPr>
          <w:rFonts w:asciiTheme="majorHAnsi" w:hAnsiTheme="majorHAnsi" w:cs="Arial"/>
          <w:noProof/>
        </w:rPr>
        <w:t xml:space="preserve">No. 4, </w:t>
      </w:r>
      <w:r>
        <w:rPr>
          <w:rFonts w:asciiTheme="majorHAnsi" w:hAnsiTheme="majorHAnsi" w:cs="Arial"/>
          <w:noProof/>
        </w:rPr>
        <w:t>pp</w:t>
      </w:r>
      <w:r w:rsidRPr="00EC479C">
        <w:rPr>
          <w:rFonts w:asciiTheme="majorHAnsi" w:hAnsiTheme="majorHAnsi" w:cs="Arial"/>
          <w:noProof/>
        </w:rPr>
        <w:t>629–649.</w:t>
      </w:r>
    </w:p>
    <w:p w14:paraId="257382E6" w14:textId="7A53B666" w:rsidR="00C46B5F" w:rsidRPr="00C46B5F" w:rsidRDefault="00C46B5F" w:rsidP="00C46B5F">
      <w:pPr>
        <w:widowControl w:val="0"/>
        <w:autoSpaceDE w:val="0"/>
        <w:autoSpaceDN w:val="0"/>
        <w:adjustRightInd w:val="0"/>
        <w:spacing w:line="360" w:lineRule="auto"/>
        <w:ind w:left="480" w:hanging="480"/>
        <w:rPr>
          <w:rFonts w:asciiTheme="majorHAnsi" w:hAnsiTheme="majorHAnsi" w:cs="Arial"/>
          <w:noProof/>
        </w:rPr>
      </w:pPr>
      <w:r w:rsidRPr="00C46B5F">
        <w:rPr>
          <w:rFonts w:ascii="Arial" w:hAnsi="Arial" w:cs="Arial"/>
          <w:bCs/>
          <w:sz w:val="22"/>
          <w:szCs w:val="22"/>
          <w:lang w:val="en-GB"/>
        </w:rPr>
        <w:t xml:space="preserve">Skeem, J., </w:t>
      </w:r>
      <w:r w:rsidRPr="00C46B5F">
        <w:rPr>
          <w:rFonts w:ascii="Arial" w:hAnsi="Arial" w:cs="Arial"/>
          <w:sz w:val="22"/>
          <w:szCs w:val="22"/>
          <w:lang w:val="en-GB"/>
        </w:rPr>
        <w:t xml:space="preserve">&amp; Peterson, J. (2011). </w:t>
      </w:r>
      <w:r>
        <w:rPr>
          <w:rFonts w:ascii="Arial" w:hAnsi="Arial" w:cs="Arial"/>
          <w:sz w:val="22"/>
          <w:szCs w:val="22"/>
          <w:lang w:val="en-GB"/>
        </w:rPr>
        <w:t>"</w:t>
      </w:r>
      <w:r w:rsidRPr="00C46B5F">
        <w:rPr>
          <w:rFonts w:ascii="Arial" w:hAnsi="Arial" w:cs="Arial"/>
          <w:sz w:val="22"/>
          <w:szCs w:val="22"/>
          <w:lang w:val="en-GB"/>
        </w:rPr>
        <w:t>Major Risk Factors for Recidivism Among Offenders with Mental Illness. Report prepared for the Council of State Governments (CSG)</w:t>
      </w:r>
      <w:r>
        <w:rPr>
          <w:rFonts w:ascii="Arial" w:hAnsi="Arial" w:cs="Arial"/>
          <w:sz w:val="22"/>
          <w:szCs w:val="22"/>
          <w:lang w:val="en-GB"/>
        </w:rPr>
        <w:t>"</w:t>
      </w:r>
      <w:r w:rsidRPr="00C46B5F">
        <w:rPr>
          <w:rFonts w:ascii="Arial" w:hAnsi="Arial" w:cs="Arial"/>
          <w:sz w:val="22"/>
          <w:szCs w:val="22"/>
          <w:lang w:val="en-GB"/>
        </w:rPr>
        <w:t xml:space="preserve">. Available at: </w:t>
      </w:r>
      <w:r w:rsidRPr="00C46B5F">
        <w:rPr>
          <w:rFonts w:ascii="Arial" w:hAnsi="Arial" w:cs="Arial"/>
          <w:color w:val="7F007F"/>
          <w:sz w:val="22"/>
          <w:szCs w:val="22"/>
          <w:lang w:val="en-GB"/>
        </w:rPr>
        <w:t xml:space="preserve">http://riskreduction.soceco.uci.edu/index.php/publications-all/published- risk-assessments/ </w:t>
      </w:r>
    </w:p>
    <w:p w14:paraId="31918B6C" w14:textId="0BF064FF" w:rsidR="008C5F49" w:rsidRPr="00EC479C" w:rsidRDefault="008C5F49" w:rsidP="008C5F49">
      <w:pPr>
        <w:widowControl w:val="0"/>
        <w:autoSpaceDE w:val="0"/>
        <w:autoSpaceDN w:val="0"/>
        <w:adjustRightInd w:val="0"/>
        <w:spacing w:line="360" w:lineRule="auto"/>
        <w:ind w:left="480" w:hanging="480"/>
        <w:rPr>
          <w:rFonts w:asciiTheme="majorHAnsi" w:hAnsiTheme="majorHAnsi" w:cs="Arial"/>
          <w:noProof/>
        </w:rPr>
      </w:pPr>
      <w:r w:rsidRPr="00EC479C">
        <w:rPr>
          <w:rFonts w:asciiTheme="majorHAnsi" w:hAnsiTheme="majorHAnsi" w:cs="Times New Roman"/>
        </w:rPr>
        <w:t xml:space="preserve">Steadman, H. J. (1992). </w:t>
      </w:r>
      <w:r w:rsidR="00C46B5F">
        <w:rPr>
          <w:rFonts w:asciiTheme="majorHAnsi" w:hAnsiTheme="majorHAnsi" w:cs="Times New Roman"/>
        </w:rPr>
        <w:t>"</w:t>
      </w:r>
      <w:r w:rsidRPr="00EC479C">
        <w:rPr>
          <w:rFonts w:asciiTheme="majorHAnsi" w:hAnsiTheme="majorHAnsi" w:cs="Times New Roman"/>
        </w:rPr>
        <w:t>Boundary spanners: A key component for the effective interactions of the justice and mental health systems</w:t>
      </w:r>
      <w:r w:rsidR="00C46B5F">
        <w:rPr>
          <w:rFonts w:asciiTheme="majorHAnsi" w:hAnsiTheme="majorHAnsi" w:cs="Times New Roman"/>
        </w:rPr>
        <w:t>"</w:t>
      </w:r>
      <w:r w:rsidRPr="00EC479C">
        <w:rPr>
          <w:rFonts w:asciiTheme="majorHAnsi" w:hAnsiTheme="majorHAnsi" w:cs="Times New Roman"/>
        </w:rPr>
        <w:t xml:space="preserve">. </w:t>
      </w:r>
      <w:r w:rsidRPr="00EC479C">
        <w:rPr>
          <w:rFonts w:asciiTheme="majorHAnsi" w:hAnsiTheme="majorHAnsi" w:cs="Times New Roman"/>
          <w:i/>
        </w:rPr>
        <w:t>Law and Human Behavior</w:t>
      </w:r>
      <w:r w:rsidRPr="00EC479C">
        <w:rPr>
          <w:rFonts w:asciiTheme="majorHAnsi" w:hAnsiTheme="majorHAnsi" w:cs="Times New Roman"/>
        </w:rPr>
        <w:t xml:space="preserve">, Vol 16, </w:t>
      </w:r>
      <w:r w:rsidR="00D103C5">
        <w:rPr>
          <w:rFonts w:asciiTheme="majorHAnsi" w:hAnsiTheme="majorHAnsi" w:cs="Times New Roman"/>
        </w:rPr>
        <w:t xml:space="preserve">No. 1, </w:t>
      </w:r>
      <w:r w:rsidRPr="00EC479C">
        <w:rPr>
          <w:rFonts w:asciiTheme="majorHAnsi" w:hAnsiTheme="majorHAnsi" w:cs="Times New Roman"/>
        </w:rPr>
        <w:t>pp75–86.</w:t>
      </w:r>
    </w:p>
    <w:p w14:paraId="379E8C92" w14:textId="77777777" w:rsidR="008C5F49" w:rsidRPr="00EC479C" w:rsidRDefault="008C5F49" w:rsidP="008C5F49">
      <w:pPr>
        <w:widowControl w:val="0"/>
        <w:autoSpaceDE w:val="0"/>
        <w:autoSpaceDN w:val="0"/>
        <w:adjustRightInd w:val="0"/>
        <w:spacing w:line="360" w:lineRule="auto"/>
        <w:ind w:left="480" w:hanging="480"/>
        <w:rPr>
          <w:rFonts w:asciiTheme="majorHAnsi" w:hAnsiTheme="majorHAnsi" w:cs="Arial"/>
          <w:noProof/>
        </w:rPr>
      </w:pPr>
      <w:r w:rsidRPr="00EC479C">
        <w:rPr>
          <w:rFonts w:asciiTheme="majorHAnsi" w:hAnsiTheme="majorHAnsi" w:cs="Arial"/>
          <w:noProof/>
        </w:rPr>
        <w:t xml:space="preserve">Tolviainen, H. (2007). </w:t>
      </w:r>
      <w:r>
        <w:rPr>
          <w:rFonts w:asciiTheme="majorHAnsi" w:hAnsiTheme="majorHAnsi" w:cs="Arial"/>
          <w:noProof/>
        </w:rPr>
        <w:t>"</w:t>
      </w:r>
      <w:r w:rsidRPr="00EC479C">
        <w:rPr>
          <w:rFonts w:asciiTheme="majorHAnsi" w:hAnsiTheme="majorHAnsi" w:cs="Arial"/>
          <w:noProof/>
        </w:rPr>
        <w:t>Interorganisational leaning across levels: an object orientate approach</w:t>
      </w:r>
      <w:r>
        <w:rPr>
          <w:rFonts w:asciiTheme="majorHAnsi" w:hAnsiTheme="majorHAnsi" w:cs="Arial"/>
          <w:noProof/>
        </w:rPr>
        <w:t>"</w:t>
      </w:r>
      <w:r w:rsidRPr="00EC479C">
        <w:rPr>
          <w:rFonts w:asciiTheme="majorHAnsi" w:hAnsiTheme="majorHAnsi" w:cs="Arial"/>
          <w:noProof/>
        </w:rPr>
        <w:t xml:space="preserve">. </w:t>
      </w:r>
      <w:r w:rsidRPr="00EC479C">
        <w:rPr>
          <w:rFonts w:asciiTheme="majorHAnsi" w:hAnsiTheme="majorHAnsi" w:cs="Arial"/>
          <w:i/>
          <w:iCs/>
          <w:noProof/>
        </w:rPr>
        <w:t>Journal of Workplace Learning</w:t>
      </w:r>
      <w:r w:rsidRPr="00EC479C">
        <w:rPr>
          <w:rFonts w:asciiTheme="majorHAnsi" w:hAnsiTheme="majorHAnsi" w:cs="Arial"/>
          <w:noProof/>
        </w:rPr>
        <w:t>, V</w:t>
      </w:r>
      <w:r w:rsidRPr="00D103C5">
        <w:rPr>
          <w:rFonts w:asciiTheme="majorHAnsi" w:hAnsiTheme="majorHAnsi" w:cs="Arial"/>
          <w:noProof/>
        </w:rPr>
        <w:t xml:space="preserve">ol </w:t>
      </w:r>
      <w:r w:rsidRPr="00D103C5">
        <w:rPr>
          <w:rFonts w:asciiTheme="majorHAnsi" w:hAnsiTheme="majorHAnsi" w:cs="Arial"/>
          <w:iCs/>
          <w:noProof/>
        </w:rPr>
        <w:t>19, No.</w:t>
      </w:r>
      <w:r w:rsidRPr="00D103C5">
        <w:rPr>
          <w:rFonts w:asciiTheme="majorHAnsi" w:hAnsiTheme="majorHAnsi" w:cs="Arial"/>
          <w:noProof/>
        </w:rPr>
        <w:t>6, p</w:t>
      </w:r>
      <w:r w:rsidRPr="00EC479C">
        <w:rPr>
          <w:rFonts w:asciiTheme="majorHAnsi" w:hAnsiTheme="majorHAnsi" w:cs="Arial"/>
          <w:noProof/>
        </w:rPr>
        <w:t>p343–358.</w:t>
      </w:r>
    </w:p>
    <w:p w14:paraId="58838AD0" w14:textId="77777777" w:rsidR="008C5F49" w:rsidRPr="00EC479C" w:rsidRDefault="008C5F49" w:rsidP="008C5F49">
      <w:pPr>
        <w:widowControl w:val="0"/>
        <w:autoSpaceDE w:val="0"/>
        <w:autoSpaceDN w:val="0"/>
        <w:adjustRightInd w:val="0"/>
        <w:spacing w:line="360" w:lineRule="auto"/>
        <w:ind w:left="480" w:hanging="480"/>
        <w:rPr>
          <w:rFonts w:asciiTheme="majorHAnsi" w:hAnsiTheme="majorHAnsi" w:cs="Arial"/>
          <w:noProof/>
        </w:rPr>
      </w:pPr>
      <w:r w:rsidRPr="00EC479C">
        <w:rPr>
          <w:rFonts w:asciiTheme="majorHAnsi" w:hAnsiTheme="majorHAnsi" w:cs="Arial"/>
          <w:noProof/>
        </w:rPr>
        <w:t xml:space="preserve">Virkkunen, J., &amp; Shelley Newnham, D. (2013). </w:t>
      </w:r>
      <w:r w:rsidRPr="00EC479C">
        <w:rPr>
          <w:rFonts w:asciiTheme="majorHAnsi" w:hAnsiTheme="majorHAnsi" w:cs="Arial"/>
          <w:i/>
          <w:iCs/>
          <w:noProof/>
        </w:rPr>
        <w:t>The Change Laboratory</w:t>
      </w:r>
      <w:r w:rsidRPr="00EC479C">
        <w:rPr>
          <w:rFonts w:asciiTheme="majorHAnsi" w:hAnsiTheme="majorHAnsi" w:cs="Arial"/>
          <w:noProof/>
        </w:rPr>
        <w:t>. Rotterdam: Sense Publishers</w:t>
      </w:r>
    </w:p>
    <w:p w14:paraId="49713C3B" w14:textId="77777777" w:rsidR="008C5F49" w:rsidRPr="00EC479C" w:rsidRDefault="008C5F49" w:rsidP="008C5F49">
      <w:pPr>
        <w:widowControl w:val="0"/>
        <w:autoSpaceDE w:val="0"/>
        <w:autoSpaceDN w:val="0"/>
        <w:adjustRightInd w:val="0"/>
        <w:spacing w:line="360" w:lineRule="auto"/>
        <w:ind w:left="480" w:hanging="480"/>
        <w:rPr>
          <w:rFonts w:asciiTheme="majorHAnsi" w:hAnsiTheme="majorHAnsi" w:cs="Arial"/>
          <w:noProof/>
        </w:rPr>
      </w:pPr>
      <w:r w:rsidRPr="00EC479C">
        <w:rPr>
          <w:rFonts w:asciiTheme="majorHAnsi" w:hAnsiTheme="majorHAnsi" w:cs="Arial"/>
          <w:noProof/>
        </w:rPr>
        <w:t xml:space="preserve">Virkkunen, J., Vilela, R. A. de G., Querol, M. A. P., &amp; Lopes, M. G. R. (2014). </w:t>
      </w:r>
      <w:r>
        <w:rPr>
          <w:rFonts w:asciiTheme="majorHAnsi" w:hAnsiTheme="majorHAnsi" w:cs="Arial"/>
          <w:noProof/>
        </w:rPr>
        <w:t>"</w:t>
      </w:r>
      <w:r w:rsidRPr="00EC479C">
        <w:rPr>
          <w:rFonts w:asciiTheme="majorHAnsi" w:hAnsiTheme="majorHAnsi" w:cs="Arial"/>
          <w:noProof/>
        </w:rPr>
        <w:t xml:space="preserve">O Laboratório de Mudança como ferramenta para transformação colaborativa de atividades de trabalho: uma entrevista com Jaakko Virkkunen. </w:t>
      </w:r>
      <w:r w:rsidRPr="00EC479C">
        <w:rPr>
          <w:rFonts w:asciiTheme="majorHAnsi" w:hAnsiTheme="majorHAnsi" w:cs="Arial"/>
          <w:i/>
          <w:iCs/>
          <w:noProof/>
        </w:rPr>
        <w:t>Saúde E Sociedade</w:t>
      </w:r>
      <w:r w:rsidRPr="00EC479C">
        <w:rPr>
          <w:rFonts w:asciiTheme="majorHAnsi" w:hAnsiTheme="majorHAnsi" w:cs="Arial"/>
          <w:noProof/>
        </w:rPr>
        <w:t>, V</w:t>
      </w:r>
      <w:r w:rsidRPr="00C46B5F">
        <w:rPr>
          <w:rFonts w:asciiTheme="majorHAnsi" w:hAnsiTheme="majorHAnsi" w:cs="Arial"/>
          <w:noProof/>
        </w:rPr>
        <w:t xml:space="preserve">ol </w:t>
      </w:r>
      <w:r w:rsidRPr="00C46B5F">
        <w:rPr>
          <w:rFonts w:asciiTheme="majorHAnsi" w:hAnsiTheme="majorHAnsi" w:cs="Arial"/>
          <w:iCs/>
          <w:noProof/>
        </w:rPr>
        <w:t>23, No.</w:t>
      </w:r>
      <w:r w:rsidRPr="00C46B5F">
        <w:rPr>
          <w:rFonts w:asciiTheme="majorHAnsi" w:hAnsiTheme="majorHAnsi" w:cs="Arial"/>
          <w:noProof/>
        </w:rPr>
        <w:t xml:space="preserve"> 1, </w:t>
      </w:r>
      <w:r w:rsidRPr="00EC479C">
        <w:rPr>
          <w:rFonts w:asciiTheme="majorHAnsi" w:hAnsiTheme="majorHAnsi" w:cs="Arial"/>
          <w:noProof/>
        </w:rPr>
        <w:t xml:space="preserve">pp336–344. </w:t>
      </w:r>
    </w:p>
    <w:p w14:paraId="18208824" w14:textId="77777777" w:rsidR="008C5F49" w:rsidRPr="00EC479C" w:rsidRDefault="008C5F49" w:rsidP="008C5F49">
      <w:pPr>
        <w:widowControl w:val="0"/>
        <w:autoSpaceDE w:val="0"/>
        <w:autoSpaceDN w:val="0"/>
        <w:adjustRightInd w:val="0"/>
        <w:spacing w:line="360" w:lineRule="auto"/>
        <w:ind w:left="480" w:hanging="480"/>
        <w:rPr>
          <w:rFonts w:asciiTheme="majorHAnsi" w:hAnsiTheme="majorHAnsi" w:cs="Arial"/>
          <w:noProof/>
        </w:rPr>
      </w:pPr>
      <w:r w:rsidRPr="00EC479C">
        <w:rPr>
          <w:rFonts w:asciiTheme="majorHAnsi" w:hAnsiTheme="majorHAnsi" w:cs="Arial"/>
          <w:noProof/>
        </w:rPr>
        <w:t xml:space="preserve">Warmington, P., Daniels, H., Edwards, A., Brown, S., Leadbetter, J., Martin, D., … Popova, A. (2005). Learning in and for interagency working: a developmental work research intervention. </w:t>
      </w:r>
      <w:r w:rsidRPr="00EC479C">
        <w:rPr>
          <w:rFonts w:asciiTheme="majorHAnsi" w:hAnsiTheme="majorHAnsi" w:cs="Arial"/>
          <w:i/>
          <w:iCs/>
          <w:noProof/>
        </w:rPr>
        <w:t>4th International Conference on Researching Work and Learning</w:t>
      </w:r>
      <w:r w:rsidRPr="00EC479C">
        <w:rPr>
          <w:rFonts w:asciiTheme="majorHAnsi" w:hAnsiTheme="majorHAnsi" w:cs="Arial"/>
          <w:noProof/>
        </w:rPr>
        <w:t xml:space="preserve">, pp 1–10. </w:t>
      </w:r>
    </w:p>
    <w:p w14:paraId="3313855A" w14:textId="77777777" w:rsidR="008C5F49" w:rsidRPr="00EC479C" w:rsidRDefault="008C5F49" w:rsidP="008C5F49">
      <w:pPr>
        <w:widowControl w:val="0"/>
        <w:autoSpaceDE w:val="0"/>
        <w:autoSpaceDN w:val="0"/>
        <w:adjustRightInd w:val="0"/>
        <w:spacing w:line="360" w:lineRule="auto"/>
        <w:ind w:left="480" w:hanging="480"/>
        <w:rPr>
          <w:rFonts w:asciiTheme="majorHAnsi" w:hAnsiTheme="majorHAnsi" w:cs="Arial"/>
          <w:noProof/>
        </w:rPr>
      </w:pPr>
      <w:r w:rsidRPr="00EC479C">
        <w:rPr>
          <w:rFonts w:asciiTheme="majorHAnsi" w:hAnsiTheme="majorHAnsi" w:cs="Arial"/>
          <w:noProof/>
        </w:rPr>
        <w:t xml:space="preserve">World Health Organisation. (2005). </w:t>
      </w:r>
      <w:r w:rsidRPr="00EC479C">
        <w:rPr>
          <w:rFonts w:asciiTheme="majorHAnsi" w:hAnsiTheme="majorHAnsi" w:cs="Arial"/>
          <w:i/>
          <w:noProof/>
        </w:rPr>
        <w:t>Mental Health and Prisons: Information Sheet</w:t>
      </w:r>
      <w:r w:rsidRPr="00EC479C">
        <w:rPr>
          <w:rFonts w:asciiTheme="majorHAnsi" w:hAnsiTheme="majorHAnsi" w:cs="Arial"/>
          <w:noProof/>
        </w:rPr>
        <w:t>, 1–6. Retrieved from http://www.who.int/mental_health/policy/mh_in_prison.pdf</w:t>
      </w:r>
    </w:p>
    <w:p w14:paraId="0EEF90FC" w14:textId="77777777" w:rsidR="008C5F49" w:rsidRPr="00EC479C" w:rsidRDefault="008C5F49" w:rsidP="008C5F49">
      <w:pPr>
        <w:widowControl w:val="0"/>
        <w:autoSpaceDE w:val="0"/>
        <w:autoSpaceDN w:val="0"/>
        <w:adjustRightInd w:val="0"/>
        <w:spacing w:line="360" w:lineRule="auto"/>
        <w:ind w:left="480" w:hanging="480"/>
        <w:rPr>
          <w:rFonts w:asciiTheme="majorHAnsi" w:hAnsiTheme="majorHAnsi" w:cs="Arial"/>
          <w:noProof/>
        </w:rPr>
      </w:pPr>
      <w:r w:rsidRPr="00EC479C">
        <w:rPr>
          <w:rFonts w:asciiTheme="majorHAnsi" w:hAnsiTheme="majorHAnsi" w:cs="Arial"/>
          <w:noProof/>
        </w:rPr>
        <w:t xml:space="preserve">World Health Organisation. (2015). </w:t>
      </w:r>
      <w:r w:rsidRPr="00EC479C">
        <w:rPr>
          <w:rFonts w:asciiTheme="majorHAnsi" w:hAnsiTheme="majorHAnsi" w:cs="Arial"/>
          <w:i/>
          <w:iCs/>
          <w:noProof/>
        </w:rPr>
        <w:t>Global Strategy on People-centred and Integrated Health Services</w:t>
      </w:r>
      <w:r w:rsidRPr="00EC479C">
        <w:rPr>
          <w:rFonts w:asciiTheme="majorHAnsi" w:hAnsiTheme="majorHAnsi" w:cs="Arial"/>
          <w:noProof/>
        </w:rPr>
        <w:t xml:space="preserve">. Geneva: WHO. </w:t>
      </w:r>
    </w:p>
    <w:p w14:paraId="5A22BFCB" w14:textId="6F0F0056" w:rsidR="00087B6A" w:rsidRDefault="008C5F49" w:rsidP="009963E7">
      <w:pPr>
        <w:pStyle w:val="CommentText"/>
        <w:spacing w:line="360" w:lineRule="auto"/>
        <w:ind w:left="284"/>
        <w:rPr>
          <w:rFonts w:cs="Arial"/>
          <w:noProof/>
        </w:rPr>
      </w:pPr>
      <w:r w:rsidRPr="00EC479C">
        <w:rPr>
          <w:rFonts w:asciiTheme="majorHAnsi" w:hAnsiTheme="majorHAnsi" w:cs="Arial"/>
        </w:rPr>
        <w:fldChar w:fldCharType="end"/>
      </w:r>
    </w:p>
    <w:p w14:paraId="7B035D6F" w14:textId="77777777" w:rsidR="008C5F49" w:rsidRPr="00315833" w:rsidRDefault="008C5F49" w:rsidP="00B35F84">
      <w:pPr>
        <w:widowControl w:val="0"/>
        <w:autoSpaceDE w:val="0"/>
        <w:autoSpaceDN w:val="0"/>
        <w:adjustRightInd w:val="0"/>
        <w:spacing w:line="360" w:lineRule="auto"/>
        <w:ind w:left="480" w:hanging="480"/>
        <w:rPr>
          <w:rFonts w:cs="Arial"/>
          <w:noProof/>
        </w:rPr>
      </w:pPr>
    </w:p>
    <w:sectPr w:rsidR="008C5F49" w:rsidRPr="00315833" w:rsidSect="00BC7F08">
      <w:footerReference w:type="even" r:id="rId8"/>
      <w:footerReference w:type="default" r:id="rId9"/>
      <w:pgSz w:w="11900" w:h="16840"/>
      <w:pgMar w:top="851" w:right="1418" w:bottom="425" w:left="1418"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140CD" w14:textId="77777777" w:rsidR="00453148" w:rsidRDefault="00453148" w:rsidP="00391A4E">
      <w:r>
        <w:separator/>
      </w:r>
    </w:p>
  </w:endnote>
  <w:endnote w:type="continuationSeparator" w:id="0">
    <w:p w14:paraId="253B22DA" w14:textId="77777777" w:rsidR="00453148" w:rsidRDefault="00453148" w:rsidP="00391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10903" w14:textId="77777777" w:rsidR="00453148" w:rsidRDefault="00453148" w:rsidP="00C40B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C8F664" w14:textId="77777777" w:rsidR="00453148" w:rsidRDefault="00453148" w:rsidP="00391A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163A7" w14:textId="77777777" w:rsidR="00453148" w:rsidRDefault="00453148" w:rsidP="00C40B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3847">
      <w:rPr>
        <w:rStyle w:val="PageNumber"/>
        <w:noProof/>
      </w:rPr>
      <w:t>12</w:t>
    </w:r>
    <w:r>
      <w:rPr>
        <w:rStyle w:val="PageNumber"/>
      </w:rPr>
      <w:fldChar w:fldCharType="end"/>
    </w:r>
  </w:p>
  <w:p w14:paraId="2DE7AC88" w14:textId="77777777" w:rsidR="00453148" w:rsidRDefault="00453148" w:rsidP="00391A4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FEF98" w14:textId="77777777" w:rsidR="00453148" w:rsidRDefault="00453148" w:rsidP="00391A4E">
      <w:r>
        <w:separator/>
      </w:r>
    </w:p>
  </w:footnote>
  <w:footnote w:type="continuationSeparator" w:id="0">
    <w:p w14:paraId="1934317B" w14:textId="77777777" w:rsidR="00453148" w:rsidRDefault="00453148" w:rsidP="00391A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182A"/>
    <w:multiLevelType w:val="multilevel"/>
    <w:tmpl w:val="834EB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872840"/>
    <w:multiLevelType w:val="hybridMultilevel"/>
    <w:tmpl w:val="B652D60E"/>
    <w:lvl w:ilvl="0" w:tplc="8BE67FAA">
      <w:start w:val="1"/>
      <w:numFmt w:val="bullet"/>
      <w:lvlText w:val="•"/>
      <w:lvlJc w:val="left"/>
      <w:pPr>
        <w:tabs>
          <w:tab w:val="num" w:pos="720"/>
        </w:tabs>
        <w:ind w:left="720" w:hanging="360"/>
      </w:pPr>
      <w:rPr>
        <w:rFonts w:ascii="Arial" w:hAnsi="Arial" w:hint="default"/>
      </w:rPr>
    </w:lvl>
    <w:lvl w:ilvl="1" w:tplc="1BFA9076" w:tentative="1">
      <w:start w:val="1"/>
      <w:numFmt w:val="bullet"/>
      <w:lvlText w:val="•"/>
      <w:lvlJc w:val="left"/>
      <w:pPr>
        <w:tabs>
          <w:tab w:val="num" w:pos="1440"/>
        </w:tabs>
        <w:ind w:left="1440" w:hanging="360"/>
      </w:pPr>
      <w:rPr>
        <w:rFonts w:ascii="Arial" w:hAnsi="Arial" w:hint="default"/>
      </w:rPr>
    </w:lvl>
    <w:lvl w:ilvl="2" w:tplc="8FECBAA0" w:tentative="1">
      <w:start w:val="1"/>
      <w:numFmt w:val="bullet"/>
      <w:lvlText w:val="•"/>
      <w:lvlJc w:val="left"/>
      <w:pPr>
        <w:tabs>
          <w:tab w:val="num" w:pos="2160"/>
        </w:tabs>
        <w:ind w:left="2160" w:hanging="360"/>
      </w:pPr>
      <w:rPr>
        <w:rFonts w:ascii="Arial" w:hAnsi="Arial" w:hint="default"/>
      </w:rPr>
    </w:lvl>
    <w:lvl w:ilvl="3" w:tplc="FE78CEBC" w:tentative="1">
      <w:start w:val="1"/>
      <w:numFmt w:val="bullet"/>
      <w:lvlText w:val="•"/>
      <w:lvlJc w:val="left"/>
      <w:pPr>
        <w:tabs>
          <w:tab w:val="num" w:pos="2880"/>
        </w:tabs>
        <w:ind w:left="2880" w:hanging="360"/>
      </w:pPr>
      <w:rPr>
        <w:rFonts w:ascii="Arial" w:hAnsi="Arial" w:hint="default"/>
      </w:rPr>
    </w:lvl>
    <w:lvl w:ilvl="4" w:tplc="B570F848" w:tentative="1">
      <w:start w:val="1"/>
      <w:numFmt w:val="bullet"/>
      <w:lvlText w:val="•"/>
      <w:lvlJc w:val="left"/>
      <w:pPr>
        <w:tabs>
          <w:tab w:val="num" w:pos="3600"/>
        </w:tabs>
        <w:ind w:left="3600" w:hanging="360"/>
      </w:pPr>
      <w:rPr>
        <w:rFonts w:ascii="Arial" w:hAnsi="Arial" w:hint="default"/>
      </w:rPr>
    </w:lvl>
    <w:lvl w:ilvl="5" w:tplc="8E2A4A3E" w:tentative="1">
      <w:start w:val="1"/>
      <w:numFmt w:val="bullet"/>
      <w:lvlText w:val="•"/>
      <w:lvlJc w:val="left"/>
      <w:pPr>
        <w:tabs>
          <w:tab w:val="num" w:pos="4320"/>
        </w:tabs>
        <w:ind w:left="4320" w:hanging="360"/>
      </w:pPr>
      <w:rPr>
        <w:rFonts w:ascii="Arial" w:hAnsi="Arial" w:hint="default"/>
      </w:rPr>
    </w:lvl>
    <w:lvl w:ilvl="6" w:tplc="C24C6480" w:tentative="1">
      <w:start w:val="1"/>
      <w:numFmt w:val="bullet"/>
      <w:lvlText w:val="•"/>
      <w:lvlJc w:val="left"/>
      <w:pPr>
        <w:tabs>
          <w:tab w:val="num" w:pos="5040"/>
        </w:tabs>
        <w:ind w:left="5040" w:hanging="360"/>
      </w:pPr>
      <w:rPr>
        <w:rFonts w:ascii="Arial" w:hAnsi="Arial" w:hint="default"/>
      </w:rPr>
    </w:lvl>
    <w:lvl w:ilvl="7" w:tplc="FC3E722A" w:tentative="1">
      <w:start w:val="1"/>
      <w:numFmt w:val="bullet"/>
      <w:lvlText w:val="•"/>
      <w:lvlJc w:val="left"/>
      <w:pPr>
        <w:tabs>
          <w:tab w:val="num" w:pos="5760"/>
        </w:tabs>
        <w:ind w:left="5760" w:hanging="360"/>
      </w:pPr>
      <w:rPr>
        <w:rFonts w:ascii="Arial" w:hAnsi="Arial" w:hint="default"/>
      </w:rPr>
    </w:lvl>
    <w:lvl w:ilvl="8" w:tplc="3ADA1E8C" w:tentative="1">
      <w:start w:val="1"/>
      <w:numFmt w:val="bullet"/>
      <w:lvlText w:val="•"/>
      <w:lvlJc w:val="left"/>
      <w:pPr>
        <w:tabs>
          <w:tab w:val="num" w:pos="6480"/>
        </w:tabs>
        <w:ind w:left="6480" w:hanging="360"/>
      </w:pPr>
      <w:rPr>
        <w:rFonts w:ascii="Arial" w:hAnsi="Arial" w:hint="default"/>
      </w:rPr>
    </w:lvl>
  </w:abstractNum>
  <w:abstractNum w:abstractNumId="2">
    <w:nsid w:val="36495EEB"/>
    <w:multiLevelType w:val="hybridMultilevel"/>
    <w:tmpl w:val="3B1E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8E5D58"/>
    <w:multiLevelType w:val="hybridMultilevel"/>
    <w:tmpl w:val="864C8CAE"/>
    <w:lvl w:ilvl="0" w:tplc="6C7E7E10">
      <w:start w:val="1"/>
      <w:numFmt w:val="bullet"/>
      <w:lvlText w:val="•"/>
      <w:lvlJc w:val="left"/>
      <w:pPr>
        <w:tabs>
          <w:tab w:val="num" w:pos="720"/>
        </w:tabs>
        <w:ind w:left="720" w:hanging="360"/>
      </w:pPr>
      <w:rPr>
        <w:rFonts w:ascii="Arial" w:hAnsi="Arial" w:hint="default"/>
      </w:rPr>
    </w:lvl>
    <w:lvl w:ilvl="1" w:tplc="A4B07F44" w:tentative="1">
      <w:start w:val="1"/>
      <w:numFmt w:val="bullet"/>
      <w:lvlText w:val="•"/>
      <w:lvlJc w:val="left"/>
      <w:pPr>
        <w:tabs>
          <w:tab w:val="num" w:pos="1440"/>
        </w:tabs>
        <w:ind w:left="1440" w:hanging="360"/>
      </w:pPr>
      <w:rPr>
        <w:rFonts w:ascii="Arial" w:hAnsi="Arial" w:hint="default"/>
      </w:rPr>
    </w:lvl>
    <w:lvl w:ilvl="2" w:tplc="DF3C7E7A" w:tentative="1">
      <w:start w:val="1"/>
      <w:numFmt w:val="bullet"/>
      <w:lvlText w:val="•"/>
      <w:lvlJc w:val="left"/>
      <w:pPr>
        <w:tabs>
          <w:tab w:val="num" w:pos="2160"/>
        </w:tabs>
        <w:ind w:left="2160" w:hanging="360"/>
      </w:pPr>
      <w:rPr>
        <w:rFonts w:ascii="Arial" w:hAnsi="Arial" w:hint="default"/>
      </w:rPr>
    </w:lvl>
    <w:lvl w:ilvl="3" w:tplc="B704B16A" w:tentative="1">
      <w:start w:val="1"/>
      <w:numFmt w:val="bullet"/>
      <w:lvlText w:val="•"/>
      <w:lvlJc w:val="left"/>
      <w:pPr>
        <w:tabs>
          <w:tab w:val="num" w:pos="2880"/>
        </w:tabs>
        <w:ind w:left="2880" w:hanging="360"/>
      </w:pPr>
      <w:rPr>
        <w:rFonts w:ascii="Arial" w:hAnsi="Arial" w:hint="default"/>
      </w:rPr>
    </w:lvl>
    <w:lvl w:ilvl="4" w:tplc="D0FAA5E2" w:tentative="1">
      <w:start w:val="1"/>
      <w:numFmt w:val="bullet"/>
      <w:lvlText w:val="•"/>
      <w:lvlJc w:val="left"/>
      <w:pPr>
        <w:tabs>
          <w:tab w:val="num" w:pos="3600"/>
        </w:tabs>
        <w:ind w:left="3600" w:hanging="360"/>
      </w:pPr>
      <w:rPr>
        <w:rFonts w:ascii="Arial" w:hAnsi="Arial" w:hint="default"/>
      </w:rPr>
    </w:lvl>
    <w:lvl w:ilvl="5" w:tplc="36EA3B38" w:tentative="1">
      <w:start w:val="1"/>
      <w:numFmt w:val="bullet"/>
      <w:lvlText w:val="•"/>
      <w:lvlJc w:val="left"/>
      <w:pPr>
        <w:tabs>
          <w:tab w:val="num" w:pos="4320"/>
        </w:tabs>
        <w:ind w:left="4320" w:hanging="360"/>
      </w:pPr>
      <w:rPr>
        <w:rFonts w:ascii="Arial" w:hAnsi="Arial" w:hint="default"/>
      </w:rPr>
    </w:lvl>
    <w:lvl w:ilvl="6" w:tplc="3CA8622E" w:tentative="1">
      <w:start w:val="1"/>
      <w:numFmt w:val="bullet"/>
      <w:lvlText w:val="•"/>
      <w:lvlJc w:val="left"/>
      <w:pPr>
        <w:tabs>
          <w:tab w:val="num" w:pos="5040"/>
        </w:tabs>
        <w:ind w:left="5040" w:hanging="360"/>
      </w:pPr>
      <w:rPr>
        <w:rFonts w:ascii="Arial" w:hAnsi="Arial" w:hint="default"/>
      </w:rPr>
    </w:lvl>
    <w:lvl w:ilvl="7" w:tplc="F3581A9A" w:tentative="1">
      <w:start w:val="1"/>
      <w:numFmt w:val="bullet"/>
      <w:lvlText w:val="•"/>
      <w:lvlJc w:val="left"/>
      <w:pPr>
        <w:tabs>
          <w:tab w:val="num" w:pos="5760"/>
        </w:tabs>
        <w:ind w:left="5760" w:hanging="360"/>
      </w:pPr>
      <w:rPr>
        <w:rFonts w:ascii="Arial" w:hAnsi="Arial" w:hint="default"/>
      </w:rPr>
    </w:lvl>
    <w:lvl w:ilvl="8" w:tplc="D1B47FFA" w:tentative="1">
      <w:start w:val="1"/>
      <w:numFmt w:val="bullet"/>
      <w:lvlText w:val="•"/>
      <w:lvlJc w:val="left"/>
      <w:pPr>
        <w:tabs>
          <w:tab w:val="num" w:pos="6480"/>
        </w:tabs>
        <w:ind w:left="6480" w:hanging="360"/>
      </w:pPr>
      <w:rPr>
        <w:rFonts w:ascii="Arial" w:hAnsi="Arial" w:hint="default"/>
      </w:rPr>
    </w:lvl>
  </w:abstractNum>
  <w:abstractNum w:abstractNumId="4">
    <w:nsid w:val="3A7E2229"/>
    <w:multiLevelType w:val="hybridMultilevel"/>
    <w:tmpl w:val="83C2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FF6EDF"/>
    <w:multiLevelType w:val="hybridMultilevel"/>
    <w:tmpl w:val="78DC016C"/>
    <w:lvl w:ilvl="0" w:tplc="E4F63B34">
      <w:start w:val="1"/>
      <w:numFmt w:val="bullet"/>
      <w:lvlText w:val="•"/>
      <w:lvlJc w:val="left"/>
      <w:pPr>
        <w:tabs>
          <w:tab w:val="num" w:pos="720"/>
        </w:tabs>
        <w:ind w:left="720" w:hanging="360"/>
      </w:pPr>
      <w:rPr>
        <w:rFonts w:ascii="Arial" w:hAnsi="Arial" w:hint="default"/>
      </w:rPr>
    </w:lvl>
    <w:lvl w:ilvl="1" w:tplc="A8FC4754" w:tentative="1">
      <w:start w:val="1"/>
      <w:numFmt w:val="bullet"/>
      <w:lvlText w:val="•"/>
      <w:lvlJc w:val="left"/>
      <w:pPr>
        <w:tabs>
          <w:tab w:val="num" w:pos="1440"/>
        </w:tabs>
        <w:ind w:left="1440" w:hanging="360"/>
      </w:pPr>
      <w:rPr>
        <w:rFonts w:ascii="Arial" w:hAnsi="Arial" w:hint="default"/>
      </w:rPr>
    </w:lvl>
    <w:lvl w:ilvl="2" w:tplc="DD62A302" w:tentative="1">
      <w:start w:val="1"/>
      <w:numFmt w:val="bullet"/>
      <w:lvlText w:val="•"/>
      <w:lvlJc w:val="left"/>
      <w:pPr>
        <w:tabs>
          <w:tab w:val="num" w:pos="2160"/>
        </w:tabs>
        <w:ind w:left="2160" w:hanging="360"/>
      </w:pPr>
      <w:rPr>
        <w:rFonts w:ascii="Arial" w:hAnsi="Arial" w:hint="default"/>
      </w:rPr>
    </w:lvl>
    <w:lvl w:ilvl="3" w:tplc="3536A744" w:tentative="1">
      <w:start w:val="1"/>
      <w:numFmt w:val="bullet"/>
      <w:lvlText w:val="•"/>
      <w:lvlJc w:val="left"/>
      <w:pPr>
        <w:tabs>
          <w:tab w:val="num" w:pos="2880"/>
        </w:tabs>
        <w:ind w:left="2880" w:hanging="360"/>
      </w:pPr>
      <w:rPr>
        <w:rFonts w:ascii="Arial" w:hAnsi="Arial" w:hint="default"/>
      </w:rPr>
    </w:lvl>
    <w:lvl w:ilvl="4" w:tplc="581EFFC2" w:tentative="1">
      <w:start w:val="1"/>
      <w:numFmt w:val="bullet"/>
      <w:lvlText w:val="•"/>
      <w:lvlJc w:val="left"/>
      <w:pPr>
        <w:tabs>
          <w:tab w:val="num" w:pos="3600"/>
        </w:tabs>
        <w:ind w:left="3600" w:hanging="360"/>
      </w:pPr>
      <w:rPr>
        <w:rFonts w:ascii="Arial" w:hAnsi="Arial" w:hint="default"/>
      </w:rPr>
    </w:lvl>
    <w:lvl w:ilvl="5" w:tplc="3B9C634C" w:tentative="1">
      <w:start w:val="1"/>
      <w:numFmt w:val="bullet"/>
      <w:lvlText w:val="•"/>
      <w:lvlJc w:val="left"/>
      <w:pPr>
        <w:tabs>
          <w:tab w:val="num" w:pos="4320"/>
        </w:tabs>
        <w:ind w:left="4320" w:hanging="360"/>
      </w:pPr>
      <w:rPr>
        <w:rFonts w:ascii="Arial" w:hAnsi="Arial" w:hint="default"/>
      </w:rPr>
    </w:lvl>
    <w:lvl w:ilvl="6" w:tplc="B0682FB6" w:tentative="1">
      <w:start w:val="1"/>
      <w:numFmt w:val="bullet"/>
      <w:lvlText w:val="•"/>
      <w:lvlJc w:val="left"/>
      <w:pPr>
        <w:tabs>
          <w:tab w:val="num" w:pos="5040"/>
        </w:tabs>
        <w:ind w:left="5040" w:hanging="360"/>
      </w:pPr>
      <w:rPr>
        <w:rFonts w:ascii="Arial" w:hAnsi="Arial" w:hint="default"/>
      </w:rPr>
    </w:lvl>
    <w:lvl w:ilvl="7" w:tplc="CA3A906C" w:tentative="1">
      <w:start w:val="1"/>
      <w:numFmt w:val="bullet"/>
      <w:lvlText w:val="•"/>
      <w:lvlJc w:val="left"/>
      <w:pPr>
        <w:tabs>
          <w:tab w:val="num" w:pos="5760"/>
        </w:tabs>
        <w:ind w:left="5760" w:hanging="360"/>
      </w:pPr>
      <w:rPr>
        <w:rFonts w:ascii="Arial" w:hAnsi="Arial" w:hint="default"/>
      </w:rPr>
    </w:lvl>
    <w:lvl w:ilvl="8" w:tplc="23FC00EE" w:tentative="1">
      <w:start w:val="1"/>
      <w:numFmt w:val="bullet"/>
      <w:lvlText w:val="•"/>
      <w:lvlJc w:val="left"/>
      <w:pPr>
        <w:tabs>
          <w:tab w:val="num" w:pos="6480"/>
        </w:tabs>
        <w:ind w:left="6480" w:hanging="360"/>
      </w:pPr>
      <w:rPr>
        <w:rFonts w:ascii="Arial" w:hAnsi="Arial" w:hint="default"/>
      </w:rPr>
    </w:lvl>
  </w:abstractNum>
  <w:abstractNum w:abstractNumId="6">
    <w:nsid w:val="7F315FD6"/>
    <w:multiLevelType w:val="hybridMultilevel"/>
    <w:tmpl w:val="BC7C6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6D5"/>
    <w:rsid w:val="000010DB"/>
    <w:rsid w:val="00001C82"/>
    <w:rsid w:val="00001F91"/>
    <w:rsid w:val="00003A1D"/>
    <w:rsid w:val="00004BBB"/>
    <w:rsid w:val="000058B5"/>
    <w:rsid w:val="00005EC2"/>
    <w:rsid w:val="00007271"/>
    <w:rsid w:val="000202E8"/>
    <w:rsid w:val="000203B6"/>
    <w:rsid w:val="000233D8"/>
    <w:rsid w:val="00024692"/>
    <w:rsid w:val="0003551A"/>
    <w:rsid w:val="000359B4"/>
    <w:rsid w:val="0004003B"/>
    <w:rsid w:val="00040A1E"/>
    <w:rsid w:val="00042DB5"/>
    <w:rsid w:val="0004620F"/>
    <w:rsid w:val="000579AD"/>
    <w:rsid w:val="0006128C"/>
    <w:rsid w:val="00062CF3"/>
    <w:rsid w:val="00062EA2"/>
    <w:rsid w:val="000640B7"/>
    <w:rsid w:val="0006774A"/>
    <w:rsid w:val="0007036F"/>
    <w:rsid w:val="0007110C"/>
    <w:rsid w:val="00074C3A"/>
    <w:rsid w:val="000773BD"/>
    <w:rsid w:val="00077B4B"/>
    <w:rsid w:val="00077EC5"/>
    <w:rsid w:val="00080BFF"/>
    <w:rsid w:val="00082582"/>
    <w:rsid w:val="0008481F"/>
    <w:rsid w:val="00085CFC"/>
    <w:rsid w:val="00086458"/>
    <w:rsid w:val="00087B6A"/>
    <w:rsid w:val="000920EA"/>
    <w:rsid w:val="000949CC"/>
    <w:rsid w:val="00097040"/>
    <w:rsid w:val="000971EA"/>
    <w:rsid w:val="0009759D"/>
    <w:rsid w:val="000A1320"/>
    <w:rsid w:val="000A33AF"/>
    <w:rsid w:val="000A3E25"/>
    <w:rsid w:val="000A491D"/>
    <w:rsid w:val="000A4A98"/>
    <w:rsid w:val="000A6E8F"/>
    <w:rsid w:val="000A7328"/>
    <w:rsid w:val="000B1082"/>
    <w:rsid w:val="000B11B2"/>
    <w:rsid w:val="000B1F60"/>
    <w:rsid w:val="000B3507"/>
    <w:rsid w:val="000B5BDB"/>
    <w:rsid w:val="000B6B1D"/>
    <w:rsid w:val="000C1534"/>
    <w:rsid w:val="000C187A"/>
    <w:rsid w:val="000C6835"/>
    <w:rsid w:val="000C73C0"/>
    <w:rsid w:val="000C7C4D"/>
    <w:rsid w:val="000D4A14"/>
    <w:rsid w:val="000D7EB5"/>
    <w:rsid w:val="000E034E"/>
    <w:rsid w:val="000E0948"/>
    <w:rsid w:val="000E27F7"/>
    <w:rsid w:val="000E3A07"/>
    <w:rsid w:val="000E414E"/>
    <w:rsid w:val="000E5260"/>
    <w:rsid w:val="000F09E8"/>
    <w:rsid w:val="000F1C87"/>
    <w:rsid w:val="000F2A12"/>
    <w:rsid w:val="001005CF"/>
    <w:rsid w:val="0010203E"/>
    <w:rsid w:val="00102348"/>
    <w:rsid w:val="001027C1"/>
    <w:rsid w:val="00103166"/>
    <w:rsid w:val="00103EBD"/>
    <w:rsid w:val="00111039"/>
    <w:rsid w:val="0011104E"/>
    <w:rsid w:val="001134E4"/>
    <w:rsid w:val="001163F9"/>
    <w:rsid w:val="00116E02"/>
    <w:rsid w:val="00117EDA"/>
    <w:rsid w:val="00120FE4"/>
    <w:rsid w:val="00124CF4"/>
    <w:rsid w:val="00125C3F"/>
    <w:rsid w:val="001267A8"/>
    <w:rsid w:val="00131C6F"/>
    <w:rsid w:val="00132641"/>
    <w:rsid w:val="00133A28"/>
    <w:rsid w:val="00135509"/>
    <w:rsid w:val="0013559E"/>
    <w:rsid w:val="001367F7"/>
    <w:rsid w:val="00136FAC"/>
    <w:rsid w:val="00140159"/>
    <w:rsid w:val="00140F4E"/>
    <w:rsid w:val="0014427C"/>
    <w:rsid w:val="001452FE"/>
    <w:rsid w:val="0014610E"/>
    <w:rsid w:val="00152E23"/>
    <w:rsid w:val="00157E0B"/>
    <w:rsid w:val="0016073A"/>
    <w:rsid w:val="001616A4"/>
    <w:rsid w:val="0016170F"/>
    <w:rsid w:val="00161A45"/>
    <w:rsid w:val="001637C7"/>
    <w:rsid w:val="001644BA"/>
    <w:rsid w:val="001674D2"/>
    <w:rsid w:val="00170FEB"/>
    <w:rsid w:val="00174853"/>
    <w:rsid w:val="001760AB"/>
    <w:rsid w:val="00176794"/>
    <w:rsid w:val="001768A2"/>
    <w:rsid w:val="00176E9C"/>
    <w:rsid w:val="00176EAF"/>
    <w:rsid w:val="00181E74"/>
    <w:rsid w:val="00181F75"/>
    <w:rsid w:val="00184A06"/>
    <w:rsid w:val="001909B8"/>
    <w:rsid w:val="00192841"/>
    <w:rsid w:val="001932E4"/>
    <w:rsid w:val="00195ECB"/>
    <w:rsid w:val="001A3F14"/>
    <w:rsid w:val="001A54FC"/>
    <w:rsid w:val="001A78E8"/>
    <w:rsid w:val="001A7D7C"/>
    <w:rsid w:val="001B46D8"/>
    <w:rsid w:val="001B4B59"/>
    <w:rsid w:val="001B7CEE"/>
    <w:rsid w:val="001C0F6D"/>
    <w:rsid w:val="001C24B2"/>
    <w:rsid w:val="001C5905"/>
    <w:rsid w:val="001C72B6"/>
    <w:rsid w:val="001D2B5A"/>
    <w:rsid w:val="001D425D"/>
    <w:rsid w:val="001D6273"/>
    <w:rsid w:val="001D63DD"/>
    <w:rsid w:val="001E0143"/>
    <w:rsid w:val="001E3542"/>
    <w:rsid w:val="001F2607"/>
    <w:rsid w:val="001F3ABE"/>
    <w:rsid w:val="001F3DAF"/>
    <w:rsid w:val="001F5C1E"/>
    <w:rsid w:val="001F62DE"/>
    <w:rsid w:val="001F7E5C"/>
    <w:rsid w:val="001F7FA6"/>
    <w:rsid w:val="00202C03"/>
    <w:rsid w:val="00204AAE"/>
    <w:rsid w:val="00205A62"/>
    <w:rsid w:val="0020716B"/>
    <w:rsid w:val="002116BF"/>
    <w:rsid w:val="00211970"/>
    <w:rsid w:val="00215388"/>
    <w:rsid w:val="00215D53"/>
    <w:rsid w:val="002162C1"/>
    <w:rsid w:val="00216C07"/>
    <w:rsid w:val="00216D7C"/>
    <w:rsid w:val="002247E2"/>
    <w:rsid w:val="002249AE"/>
    <w:rsid w:val="00224AB5"/>
    <w:rsid w:val="00224D84"/>
    <w:rsid w:val="002256E3"/>
    <w:rsid w:val="00226203"/>
    <w:rsid w:val="00230519"/>
    <w:rsid w:val="00230B4C"/>
    <w:rsid w:val="00231D85"/>
    <w:rsid w:val="00234B6D"/>
    <w:rsid w:val="0023694B"/>
    <w:rsid w:val="0023737B"/>
    <w:rsid w:val="00237B73"/>
    <w:rsid w:val="00240DBE"/>
    <w:rsid w:val="00240DE5"/>
    <w:rsid w:val="002447F9"/>
    <w:rsid w:val="0024562C"/>
    <w:rsid w:val="0024728A"/>
    <w:rsid w:val="00250A5F"/>
    <w:rsid w:val="00251B15"/>
    <w:rsid w:val="0025337C"/>
    <w:rsid w:val="00253FE3"/>
    <w:rsid w:val="002575DA"/>
    <w:rsid w:val="00257F20"/>
    <w:rsid w:val="00260DFA"/>
    <w:rsid w:val="0026231A"/>
    <w:rsid w:val="00264C95"/>
    <w:rsid w:val="00266C09"/>
    <w:rsid w:val="00274240"/>
    <w:rsid w:val="002747A0"/>
    <w:rsid w:val="00274D45"/>
    <w:rsid w:val="00281CF3"/>
    <w:rsid w:val="00283706"/>
    <w:rsid w:val="00283797"/>
    <w:rsid w:val="00283857"/>
    <w:rsid w:val="00286FBE"/>
    <w:rsid w:val="002875E5"/>
    <w:rsid w:val="00287DDF"/>
    <w:rsid w:val="002947F9"/>
    <w:rsid w:val="00294FCF"/>
    <w:rsid w:val="0029593B"/>
    <w:rsid w:val="0029632A"/>
    <w:rsid w:val="002967A5"/>
    <w:rsid w:val="00297855"/>
    <w:rsid w:val="002A0BCC"/>
    <w:rsid w:val="002A12FB"/>
    <w:rsid w:val="002A1EFF"/>
    <w:rsid w:val="002A2E20"/>
    <w:rsid w:val="002A31BF"/>
    <w:rsid w:val="002B0837"/>
    <w:rsid w:val="002B394D"/>
    <w:rsid w:val="002B76CC"/>
    <w:rsid w:val="002C155D"/>
    <w:rsid w:val="002C2BD8"/>
    <w:rsid w:val="002C49FD"/>
    <w:rsid w:val="002D2062"/>
    <w:rsid w:val="002D42AB"/>
    <w:rsid w:val="002D549B"/>
    <w:rsid w:val="002D5D7A"/>
    <w:rsid w:val="002E0190"/>
    <w:rsid w:val="002E0A42"/>
    <w:rsid w:val="002E60E5"/>
    <w:rsid w:val="002E775D"/>
    <w:rsid w:val="002E7EC5"/>
    <w:rsid w:val="002F07D1"/>
    <w:rsid w:val="002F631B"/>
    <w:rsid w:val="00304107"/>
    <w:rsid w:val="00304D69"/>
    <w:rsid w:val="003077CB"/>
    <w:rsid w:val="00310118"/>
    <w:rsid w:val="00313746"/>
    <w:rsid w:val="00314A3E"/>
    <w:rsid w:val="003156EC"/>
    <w:rsid w:val="00315833"/>
    <w:rsid w:val="003178EA"/>
    <w:rsid w:val="00321813"/>
    <w:rsid w:val="003228CA"/>
    <w:rsid w:val="00322E73"/>
    <w:rsid w:val="00323092"/>
    <w:rsid w:val="00323170"/>
    <w:rsid w:val="003234D2"/>
    <w:rsid w:val="00324E38"/>
    <w:rsid w:val="00325CEC"/>
    <w:rsid w:val="00326153"/>
    <w:rsid w:val="00335210"/>
    <w:rsid w:val="003356EF"/>
    <w:rsid w:val="0033600D"/>
    <w:rsid w:val="003365A6"/>
    <w:rsid w:val="003433FB"/>
    <w:rsid w:val="00343EC6"/>
    <w:rsid w:val="0034595D"/>
    <w:rsid w:val="003469A4"/>
    <w:rsid w:val="00352E88"/>
    <w:rsid w:val="00355459"/>
    <w:rsid w:val="00362AEE"/>
    <w:rsid w:val="003665EF"/>
    <w:rsid w:val="00366ABE"/>
    <w:rsid w:val="00374F1A"/>
    <w:rsid w:val="003750A3"/>
    <w:rsid w:val="003762AE"/>
    <w:rsid w:val="00376AB8"/>
    <w:rsid w:val="00377E29"/>
    <w:rsid w:val="00380675"/>
    <w:rsid w:val="00380DA1"/>
    <w:rsid w:val="00386FEB"/>
    <w:rsid w:val="00391024"/>
    <w:rsid w:val="003918EA"/>
    <w:rsid w:val="00391A4E"/>
    <w:rsid w:val="0039698D"/>
    <w:rsid w:val="003A0295"/>
    <w:rsid w:val="003A129C"/>
    <w:rsid w:val="003A1675"/>
    <w:rsid w:val="003A22C5"/>
    <w:rsid w:val="003A3EF6"/>
    <w:rsid w:val="003A5146"/>
    <w:rsid w:val="003A5F9F"/>
    <w:rsid w:val="003C2338"/>
    <w:rsid w:val="003C2FC7"/>
    <w:rsid w:val="003C3764"/>
    <w:rsid w:val="003C48FC"/>
    <w:rsid w:val="003C4EE3"/>
    <w:rsid w:val="003C5B1B"/>
    <w:rsid w:val="003D05C6"/>
    <w:rsid w:val="003D09B6"/>
    <w:rsid w:val="003D10D7"/>
    <w:rsid w:val="003D1A5F"/>
    <w:rsid w:val="003D3471"/>
    <w:rsid w:val="003D34AD"/>
    <w:rsid w:val="003D355C"/>
    <w:rsid w:val="003E00E0"/>
    <w:rsid w:val="003E1244"/>
    <w:rsid w:val="003E1F01"/>
    <w:rsid w:val="003E2B33"/>
    <w:rsid w:val="003E3091"/>
    <w:rsid w:val="003E5637"/>
    <w:rsid w:val="003E5F38"/>
    <w:rsid w:val="003E66B3"/>
    <w:rsid w:val="003E6C64"/>
    <w:rsid w:val="003F133E"/>
    <w:rsid w:val="003F4E60"/>
    <w:rsid w:val="003F7B32"/>
    <w:rsid w:val="00400DDE"/>
    <w:rsid w:val="004032CE"/>
    <w:rsid w:val="004038C5"/>
    <w:rsid w:val="00406667"/>
    <w:rsid w:val="004076D5"/>
    <w:rsid w:val="00416040"/>
    <w:rsid w:val="004201D4"/>
    <w:rsid w:val="00421D0E"/>
    <w:rsid w:val="00422520"/>
    <w:rsid w:val="00425BAB"/>
    <w:rsid w:val="00425C3C"/>
    <w:rsid w:val="004264E7"/>
    <w:rsid w:val="00426CB3"/>
    <w:rsid w:val="0043768D"/>
    <w:rsid w:val="00440C09"/>
    <w:rsid w:val="004432C6"/>
    <w:rsid w:val="0044597E"/>
    <w:rsid w:val="00450BB7"/>
    <w:rsid w:val="00451B0F"/>
    <w:rsid w:val="00451B54"/>
    <w:rsid w:val="004530AD"/>
    <w:rsid w:val="00453148"/>
    <w:rsid w:val="00454179"/>
    <w:rsid w:val="00454EC7"/>
    <w:rsid w:val="00457872"/>
    <w:rsid w:val="0046618F"/>
    <w:rsid w:val="00466ABA"/>
    <w:rsid w:val="00467ED3"/>
    <w:rsid w:val="00470576"/>
    <w:rsid w:val="004748B7"/>
    <w:rsid w:val="004754AC"/>
    <w:rsid w:val="004763C7"/>
    <w:rsid w:val="004774E6"/>
    <w:rsid w:val="00483E11"/>
    <w:rsid w:val="00485EC3"/>
    <w:rsid w:val="00486C03"/>
    <w:rsid w:val="00487718"/>
    <w:rsid w:val="004932EF"/>
    <w:rsid w:val="0049342C"/>
    <w:rsid w:val="00495187"/>
    <w:rsid w:val="004A6182"/>
    <w:rsid w:val="004B0E4B"/>
    <w:rsid w:val="004B1076"/>
    <w:rsid w:val="004B2842"/>
    <w:rsid w:val="004B285A"/>
    <w:rsid w:val="004B3F27"/>
    <w:rsid w:val="004B6C0D"/>
    <w:rsid w:val="004B781F"/>
    <w:rsid w:val="004C0DFB"/>
    <w:rsid w:val="004C1AA7"/>
    <w:rsid w:val="004C3050"/>
    <w:rsid w:val="004C48D7"/>
    <w:rsid w:val="004C573D"/>
    <w:rsid w:val="004C5BC3"/>
    <w:rsid w:val="004D0AEE"/>
    <w:rsid w:val="004D4849"/>
    <w:rsid w:val="004D4909"/>
    <w:rsid w:val="004D4B92"/>
    <w:rsid w:val="004D7614"/>
    <w:rsid w:val="004E20A1"/>
    <w:rsid w:val="004F0946"/>
    <w:rsid w:val="004F09BB"/>
    <w:rsid w:val="004F13F8"/>
    <w:rsid w:val="004F3C25"/>
    <w:rsid w:val="004F5761"/>
    <w:rsid w:val="004F6462"/>
    <w:rsid w:val="0050099E"/>
    <w:rsid w:val="005023A0"/>
    <w:rsid w:val="005026EC"/>
    <w:rsid w:val="0050297D"/>
    <w:rsid w:val="0050429F"/>
    <w:rsid w:val="00507DB3"/>
    <w:rsid w:val="00510A0A"/>
    <w:rsid w:val="0051176F"/>
    <w:rsid w:val="00512147"/>
    <w:rsid w:val="00515BFE"/>
    <w:rsid w:val="00517A34"/>
    <w:rsid w:val="00521BE4"/>
    <w:rsid w:val="00525A80"/>
    <w:rsid w:val="005271CF"/>
    <w:rsid w:val="00530813"/>
    <w:rsid w:val="00530D98"/>
    <w:rsid w:val="00534150"/>
    <w:rsid w:val="005347ED"/>
    <w:rsid w:val="005357DA"/>
    <w:rsid w:val="00535C7A"/>
    <w:rsid w:val="00540AD1"/>
    <w:rsid w:val="00542EAF"/>
    <w:rsid w:val="00543795"/>
    <w:rsid w:val="00545D8D"/>
    <w:rsid w:val="005463E0"/>
    <w:rsid w:val="00546F2F"/>
    <w:rsid w:val="00547C15"/>
    <w:rsid w:val="00550082"/>
    <w:rsid w:val="0055091F"/>
    <w:rsid w:val="00554262"/>
    <w:rsid w:val="0055431C"/>
    <w:rsid w:val="0055505E"/>
    <w:rsid w:val="005601CD"/>
    <w:rsid w:val="005607CB"/>
    <w:rsid w:val="005629EE"/>
    <w:rsid w:val="005633D3"/>
    <w:rsid w:val="00563CA0"/>
    <w:rsid w:val="005656F0"/>
    <w:rsid w:val="0056579D"/>
    <w:rsid w:val="005670BD"/>
    <w:rsid w:val="00571382"/>
    <w:rsid w:val="00571916"/>
    <w:rsid w:val="00571D62"/>
    <w:rsid w:val="005722F6"/>
    <w:rsid w:val="00573176"/>
    <w:rsid w:val="00573747"/>
    <w:rsid w:val="00573A95"/>
    <w:rsid w:val="00574D91"/>
    <w:rsid w:val="0057502A"/>
    <w:rsid w:val="00576767"/>
    <w:rsid w:val="00576CBB"/>
    <w:rsid w:val="00581676"/>
    <w:rsid w:val="0058299F"/>
    <w:rsid w:val="00583B35"/>
    <w:rsid w:val="00583F5F"/>
    <w:rsid w:val="00584182"/>
    <w:rsid w:val="00586D02"/>
    <w:rsid w:val="00587FA0"/>
    <w:rsid w:val="005908ED"/>
    <w:rsid w:val="00594CE6"/>
    <w:rsid w:val="00595977"/>
    <w:rsid w:val="00597C69"/>
    <w:rsid w:val="005A1F95"/>
    <w:rsid w:val="005A2E03"/>
    <w:rsid w:val="005A4BF0"/>
    <w:rsid w:val="005A750D"/>
    <w:rsid w:val="005B1195"/>
    <w:rsid w:val="005B42E5"/>
    <w:rsid w:val="005B488B"/>
    <w:rsid w:val="005B691C"/>
    <w:rsid w:val="005B6AB4"/>
    <w:rsid w:val="005C51F8"/>
    <w:rsid w:val="005D1EF3"/>
    <w:rsid w:val="005D4F78"/>
    <w:rsid w:val="005D62FC"/>
    <w:rsid w:val="005D6C2A"/>
    <w:rsid w:val="005E00FE"/>
    <w:rsid w:val="005E012B"/>
    <w:rsid w:val="005E3BB9"/>
    <w:rsid w:val="005E5C1B"/>
    <w:rsid w:val="005F4C6C"/>
    <w:rsid w:val="005F5E56"/>
    <w:rsid w:val="005F7A10"/>
    <w:rsid w:val="006002FB"/>
    <w:rsid w:val="00600692"/>
    <w:rsid w:val="006012FE"/>
    <w:rsid w:val="006037F0"/>
    <w:rsid w:val="0060485A"/>
    <w:rsid w:val="006076BA"/>
    <w:rsid w:val="00611E3C"/>
    <w:rsid w:val="00612F00"/>
    <w:rsid w:val="00613717"/>
    <w:rsid w:val="0061473C"/>
    <w:rsid w:val="00614DBF"/>
    <w:rsid w:val="006178A9"/>
    <w:rsid w:val="006202EB"/>
    <w:rsid w:val="006217F0"/>
    <w:rsid w:val="00622478"/>
    <w:rsid w:val="00623539"/>
    <w:rsid w:val="00625AC6"/>
    <w:rsid w:val="006278E2"/>
    <w:rsid w:val="006306C8"/>
    <w:rsid w:val="00630786"/>
    <w:rsid w:val="006308C4"/>
    <w:rsid w:val="0063420A"/>
    <w:rsid w:val="00641923"/>
    <w:rsid w:val="00644691"/>
    <w:rsid w:val="00645D02"/>
    <w:rsid w:val="00646A04"/>
    <w:rsid w:val="006472F1"/>
    <w:rsid w:val="006526D5"/>
    <w:rsid w:val="0065457F"/>
    <w:rsid w:val="00661CE1"/>
    <w:rsid w:val="00662829"/>
    <w:rsid w:val="006646E3"/>
    <w:rsid w:val="006674E1"/>
    <w:rsid w:val="0067013A"/>
    <w:rsid w:val="00670E90"/>
    <w:rsid w:val="0067353A"/>
    <w:rsid w:val="006735A8"/>
    <w:rsid w:val="00675D92"/>
    <w:rsid w:val="0067644F"/>
    <w:rsid w:val="00681519"/>
    <w:rsid w:val="00682B38"/>
    <w:rsid w:val="00683A42"/>
    <w:rsid w:val="00683D5B"/>
    <w:rsid w:val="00684D30"/>
    <w:rsid w:val="0068703E"/>
    <w:rsid w:val="00687253"/>
    <w:rsid w:val="0069134A"/>
    <w:rsid w:val="00693BC5"/>
    <w:rsid w:val="00694CA7"/>
    <w:rsid w:val="00696BDD"/>
    <w:rsid w:val="006975A0"/>
    <w:rsid w:val="006A202B"/>
    <w:rsid w:val="006A5726"/>
    <w:rsid w:val="006A6265"/>
    <w:rsid w:val="006A6BE5"/>
    <w:rsid w:val="006A6E2B"/>
    <w:rsid w:val="006A7A6D"/>
    <w:rsid w:val="006B191E"/>
    <w:rsid w:val="006B24E8"/>
    <w:rsid w:val="006B605A"/>
    <w:rsid w:val="006B6330"/>
    <w:rsid w:val="006C3741"/>
    <w:rsid w:val="006C390F"/>
    <w:rsid w:val="006C3921"/>
    <w:rsid w:val="006D0EEC"/>
    <w:rsid w:val="006D24E7"/>
    <w:rsid w:val="006D5EC5"/>
    <w:rsid w:val="006E0849"/>
    <w:rsid w:val="006E16D7"/>
    <w:rsid w:val="006E5906"/>
    <w:rsid w:val="006F0969"/>
    <w:rsid w:val="00700083"/>
    <w:rsid w:val="00700AE3"/>
    <w:rsid w:val="00700D1E"/>
    <w:rsid w:val="0070154B"/>
    <w:rsid w:val="0070362F"/>
    <w:rsid w:val="007055D0"/>
    <w:rsid w:val="00720281"/>
    <w:rsid w:val="00720FEB"/>
    <w:rsid w:val="007225E2"/>
    <w:rsid w:val="00723AF2"/>
    <w:rsid w:val="00726C2D"/>
    <w:rsid w:val="007411E3"/>
    <w:rsid w:val="0074136B"/>
    <w:rsid w:val="00743EBC"/>
    <w:rsid w:val="00745E36"/>
    <w:rsid w:val="0075125E"/>
    <w:rsid w:val="007531E5"/>
    <w:rsid w:val="0075504F"/>
    <w:rsid w:val="00756BF0"/>
    <w:rsid w:val="00763502"/>
    <w:rsid w:val="007637F5"/>
    <w:rsid w:val="00765E82"/>
    <w:rsid w:val="00774DCF"/>
    <w:rsid w:val="007753EB"/>
    <w:rsid w:val="0077584A"/>
    <w:rsid w:val="00780621"/>
    <w:rsid w:val="007813D9"/>
    <w:rsid w:val="007837B9"/>
    <w:rsid w:val="0078410D"/>
    <w:rsid w:val="00784FF6"/>
    <w:rsid w:val="0078658A"/>
    <w:rsid w:val="007870E6"/>
    <w:rsid w:val="00787348"/>
    <w:rsid w:val="007902FA"/>
    <w:rsid w:val="00790C6E"/>
    <w:rsid w:val="00792CF6"/>
    <w:rsid w:val="00793540"/>
    <w:rsid w:val="0079355D"/>
    <w:rsid w:val="00793AC5"/>
    <w:rsid w:val="00797C1F"/>
    <w:rsid w:val="007A0CE3"/>
    <w:rsid w:val="007A0EBF"/>
    <w:rsid w:val="007A128F"/>
    <w:rsid w:val="007A3C08"/>
    <w:rsid w:val="007A416A"/>
    <w:rsid w:val="007A5E59"/>
    <w:rsid w:val="007A775D"/>
    <w:rsid w:val="007A7CFF"/>
    <w:rsid w:val="007A7FA8"/>
    <w:rsid w:val="007B2CA0"/>
    <w:rsid w:val="007B7265"/>
    <w:rsid w:val="007C027F"/>
    <w:rsid w:val="007C1DEC"/>
    <w:rsid w:val="007C79FA"/>
    <w:rsid w:val="007D0400"/>
    <w:rsid w:val="007D2081"/>
    <w:rsid w:val="007D20A8"/>
    <w:rsid w:val="007D21D5"/>
    <w:rsid w:val="007D3534"/>
    <w:rsid w:val="007D56BB"/>
    <w:rsid w:val="007D6088"/>
    <w:rsid w:val="007D6A27"/>
    <w:rsid w:val="007D6E52"/>
    <w:rsid w:val="007D73F7"/>
    <w:rsid w:val="007D7578"/>
    <w:rsid w:val="007E1D04"/>
    <w:rsid w:val="007E225D"/>
    <w:rsid w:val="007E34EA"/>
    <w:rsid w:val="007E4B2A"/>
    <w:rsid w:val="007E4C56"/>
    <w:rsid w:val="007E7B62"/>
    <w:rsid w:val="007F0832"/>
    <w:rsid w:val="007F5399"/>
    <w:rsid w:val="00800F98"/>
    <w:rsid w:val="0080150C"/>
    <w:rsid w:val="00803FC7"/>
    <w:rsid w:val="0080493B"/>
    <w:rsid w:val="0080723D"/>
    <w:rsid w:val="008108E7"/>
    <w:rsid w:val="00811B80"/>
    <w:rsid w:val="00813528"/>
    <w:rsid w:val="00814490"/>
    <w:rsid w:val="00817C3E"/>
    <w:rsid w:val="00821336"/>
    <w:rsid w:val="008247D9"/>
    <w:rsid w:val="00825F38"/>
    <w:rsid w:val="008264CC"/>
    <w:rsid w:val="00827D91"/>
    <w:rsid w:val="0083070B"/>
    <w:rsid w:val="0084534A"/>
    <w:rsid w:val="0084561D"/>
    <w:rsid w:val="00854869"/>
    <w:rsid w:val="00855CCE"/>
    <w:rsid w:val="008560FE"/>
    <w:rsid w:val="00862870"/>
    <w:rsid w:val="00863E72"/>
    <w:rsid w:val="00864BD0"/>
    <w:rsid w:val="00864DFC"/>
    <w:rsid w:val="008653AB"/>
    <w:rsid w:val="0086655E"/>
    <w:rsid w:val="00866B01"/>
    <w:rsid w:val="00870DDF"/>
    <w:rsid w:val="0087308F"/>
    <w:rsid w:val="008736B5"/>
    <w:rsid w:val="00877E5B"/>
    <w:rsid w:val="008818DD"/>
    <w:rsid w:val="008902C4"/>
    <w:rsid w:val="008915DE"/>
    <w:rsid w:val="0089370F"/>
    <w:rsid w:val="00895A90"/>
    <w:rsid w:val="00896719"/>
    <w:rsid w:val="00897387"/>
    <w:rsid w:val="008A0592"/>
    <w:rsid w:val="008A2826"/>
    <w:rsid w:val="008A2AAB"/>
    <w:rsid w:val="008A3CAF"/>
    <w:rsid w:val="008A3DCA"/>
    <w:rsid w:val="008A7C56"/>
    <w:rsid w:val="008B1B22"/>
    <w:rsid w:val="008B3640"/>
    <w:rsid w:val="008B6515"/>
    <w:rsid w:val="008B7FDB"/>
    <w:rsid w:val="008C02AC"/>
    <w:rsid w:val="008C036C"/>
    <w:rsid w:val="008C3171"/>
    <w:rsid w:val="008C5F49"/>
    <w:rsid w:val="008D0E67"/>
    <w:rsid w:val="008D2565"/>
    <w:rsid w:val="008D42C1"/>
    <w:rsid w:val="008D5CB5"/>
    <w:rsid w:val="008D5D61"/>
    <w:rsid w:val="008D6D92"/>
    <w:rsid w:val="008D76E9"/>
    <w:rsid w:val="008E7BED"/>
    <w:rsid w:val="008F13D4"/>
    <w:rsid w:val="008F29A3"/>
    <w:rsid w:val="008F2A07"/>
    <w:rsid w:val="008F3969"/>
    <w:rsid w:val="008F6918"/>
    <w:rsid w:val="008F77CF"/>
    <w:rsid w:val="008F7BA1"/>
    <w:rsid w:val="00911A4F"/>
    <w:rsid w:val="009156D5"/>
    <w:rsid w:val="00917BCD"/>
    <w:rsid w:val="0092125A"/>
    <w:rsid w:val="0092495E"/>
    <w:rsid w:val="009249A1"/>
    <w:rsid w:val="00924E04"/>
    <w:rsid w:val="0092524B"/>
    <w:rsid w:val="0092530B"/>
    <w:rsid w:val="00931638"/>
    <w:rsid w:val="009324A9"/>
    <w:rsid w:val="00935CD2"/>
    <w:rsid w:val="009360A1"/>
    <w:rsid w:val="00946E19"/>
    <w:rsid w:val="009472AE"/>
    <w:rsid w:val="009501F3"/>
    <w:rsid w:val="00951C8E"/>
    <w:rsid w:val="009539CB"/>
    <w:rsid w:val="00956940"/>
    <w:rsid w:val="00956EEE"/>
    <w:rsid w:val="00957C78"/>
    <w:rsid w:val="00962506"/>
    <w:rsid w:val="00962A61"/>
    <w:rsid w:val="0096678D"/>
    <w:rsid w:val="009716D0"/>
    <w:rsid w:val="00977960"/>
    <w:rsid w:val="009838C4"/>
    <w:rsid w:val="009911A0"/>
    <w:rsid w:val="00992117"/>
    <w:rsid w:val="009944BD"/>
    <w:rsid w:val="00994CCD"/>
    <w:rsid w:val="00994F65"/>
    <w:rsid w:val="00994F88"/>
    <w:rsid w:val="00995D3C"/>
    <w:rsid w:val="009963E7"/>
    <w:rsid w:val="009A4D23"/>
    <w:rsid w:val="009A5875"/>
    <w:rsid w:val="009A5A03"/>
    <w:rsid w:val="009A5B43"/>
    <w:rsid w:val="009A7A23"/>
    <w:rsid w:val="009B01CC"/>
    <w:rsid w:val="009B0B2D"/>
    <w:rsid w:val="009B388A"/>
    <w:rsid w:val="009B55E3"/>
    <w:rsid w:val="009B566C"/>
    <w:rsid w:val="009C0619"/>
    <w:rsid w:val="009C0D87"/>
    <w:rsid w:val="009C1FB1"/>
    <w:rsid w:val="009C22D7"/>
    <w:rsid w:val="009C30ED"/>
    <w:rsid w:val="009C4875"/>
    <w:rsid w:val="009D0BB9"/>
    <w:rsid w:val="009D14C9"/>
    <w:rsid w:val="009D3075"/>
    <w:rsid w:val="009D3106"/>
    <w:rsid w:val="009D4CA3"/>
    <w:rsid w:val="009E0C3C"/>
    <w:rsid w:val="009E34A5"/>
    <w:rsid w:val="009E3F42"/>
    <w:rsid w:val="009E43E3"/>
    <w:rsid w:val="009E5890"/>
    <w:rsid w:val="009F18FC"/>
    <w:rsid w:val="009F2BEE"/>
    <w:rsid w:val="009F5620"/>
    <w:rsid w:val="009F7B4C"/>
    <w:rsid w:val="00A0001C"/>
    <w:rsid w:val="00A00D35"/>
    <w:rsid w:val="00A00D43"/>
    <w:rsid w:val="00A01116"/>
    <w:rsid w:val="00A0320E"/>
    <w:rsid w:val="00A05B2A"/>
    <w:rsid w:val="00A06797"/>
    <w:rsid w:val="00A06939"/>
    <w:rsid w:val="00A07057"/>
    <w:rsid w:val="00A0765B"/>
    <w:rsid w:val="00A07CE6"/>
    <w:rsid w:val="00A1136D"/>
    <w:rsid w:val="00A1288B"/>
    <w:rsid w:val="00A134B2"/>
    <w:rsid w:val="00A154CC"/>
    <w:rsid w:val="00A16CB7"/>
    <w:rsid w:val="00A175D4"/>
    <w:rsid w:val="00A25DCA"/>
    <w:rsid w:val="00A27A7C"/>
    <w:rsid w:val="00A33A99"/>
    <w:rsid w:val="00A34ED3"/>
    <w:rsid w:val="00A369A8"/>
    <w:rsid w:val="00A379EC"/>
    <w:rsid w:val="00A406AA"/>
    <w:rsid w:val="00A43134"/>
    <w:rsid w:val="00A434EB"/>
    <w:rsid w:val="00A51CDF"/>
    <w:rsid w:val="00A5278F"/>
    <w:rsid w:val="00A60727"/>
    <w:rsid w:val="00A608F8"/>
    <w:rsid w:val="00A61321"/>
    <w:rsid w:val="00A62E4C"/>
    <w:rsid w:val="00A63730"/>
    <w:rsid w:val="00A717BF"/>
    <w:rsid w:val="00A728EF"/>
    <w:rsid w:val="00A74EB4"/>
    <w:rsid w:val="00A80ACE"/>
    <w:rsid w:val="00A81FEB"/>
    <w:rsid w:val="00A83713"/>
    <w:rsid w:val="00A86062"/>
    <w:rsid w:val="00A908D4"/>
    <w:rsid w:val="00AA02CE"/>
    <w:rsid w:val="00AA0DE4"/>
    <w:rsid w:val="00AA3C9D"/>
    <w:rsid w:val="00AA5463"/>
    <w:rsid w:val="00AB0126"/>
    <w:rsid w:val="00AB2A71"/>
    <w:rsid w:val="00AB3574"/>
    <w:rsid w:val="00AB39ED"/>
    <w:rsid w:val="00AB4347"/>
    <w:rsid w:val="00AC0CEE"/>
    <w:rsid w:val="00AC1EAE"/>
    <w:rsid w:val="00AC4A5D"/>
    <w:rsid w:val="00AD0B1E"/>
    <w:rsid w:val="00AD216B"/>
    <w:rsid w:val="00AD40C6"/>
    <w:rsid w:val="00AD4AEA"/>
    <w:rsid w:val="00AD657F"/>
    <w:rsid w:val="00AE1040"/>
    <w:rsid w:val="00AE27C3"/>
    <w:rsid w:val="00AE636E"/>
    <w:rsid w:val="00AF166C"/>
    <w:rsid w:val="00AF1D5B"/>
    <w:rsid w:val="00AF7A14"/>
    <w:rsid w:val="00B0215F"/>
    <w:rsid w:val="00B02A4C"/>
    <w:rsid w:val="00B057E3"/>
    <w:rsid w:val="00B064B2"/>
    <w:rsid w:val="00B06671"/>
    <w:rsid w:val="00B10336"/>
    <w:rsid w:val="00B10BF9"/>
    <w:rsid w:val="00B11D52"/>
    <w:rsid w:val="00B12E63"/>
    <w:rsid w:val="00B1388B"/>
    <w:rsid w:val="00B148EB"/>
    <w:rsid w:val="00B2014B"/>
    <w:rsid w:val="00B218CE"/>
    <w:rsid w:val="00B21E66"/>
    <w:rsid w:val="00B22D63"/>
    <w:rsid w:val="00B24208"/>
    <w:rsid w:val="00B24BDC"/>
    <w:rsid w:val="00B24D96"/>
    <w:rsid w:val="00B3095A"/>
    <w:rsid w:val="00B313F3"/>
    <w:rsid w:val="00B317A1"/>
    <w:rsid w:val="00B3328B"/>
    <w:rsid w:val="00B33933"/>
    <w:rsid w:val="00B35F84"/>
    <w:rsid w:val="00B37F78"/>
    <w:rsid w:val="00B4087B"/>
    <w:rsid w:val="00B40C60"/>
    <w:rsid w:val="00B438C3"/>
    <w:rsid w:val="00B4763E"/>
    <w:rsid w:val="00B50536"/>
    <w:rsid w:val="00B5569B"/>
    <w:rsid w:val="00B558E1"/>
    <w:rsid w:val="00B60397"/>
    <w:rsid w:val="00B61DEE"/>
    <w:rsid w:val="00B627BB"/>
    <w:rsid w:val="00B6624B"/>
    <w:rsid w:val="00B672C4"/>
    <w:rsid w:val="00B67E72"/>
    <w:rsid w:val="00B735A3"/>
    <w:rsid w:val="00B74EC9"/>
    <w:rsid w:val="00B750C8"/>
    <w:rsid w:val="00B76C1C"/>
    <w:rsid w:val="00B770F8"/>
    <w:rsid w:val="00B77968"/>
    <w:rsid w:val="00B819D4"/>
    <w:rsid w:val="00B86BB1"/>
    <w:rsid w:val="00B87731"/>
    <w:rsid w:val="00B910FF"/>
    <w:rsid w:val="00B913E2"/>
    <w:rsid w:val="00B91845"/>
    <w:rsid w:val="00B92667"/>
    <w:rsid w:val="00B92C33"/>
    <w:rsid w:val="00B93685"/>
    <w:rsid w:val="00B9427E"/>
    <w:rsid w:val="00B975E2"/>
    <w:rsid w:val="00BA0475"/>
    <w:rsid w:val="00BA2BB0"/>
    <w:rsid w:val="00BA459C"/>
    <w:rsid w:val="00BA75C1"/>
    <w:rsid w:val="00BB131B"/>
    <w:rsid w:val="00BB1395"/>
    <w:rsid w:val="00BB35AB"/>
    <w:rsid w:val="00BC4F5D"/>
    <w:rsid w:val="00BC59F6"/>
    <w:rsid w:val="00BC7A6E"/>
    <w:rsid w:val="00BC7F08"/>
    <w:rsid w:val="00BD0630"/>
    <w:rsid w:val="00BD1E9B"/>
    <w:rsid w:val="00BE1C05"/>
    <w:rsid w:val="00BE1E8D"/>
    <w:rsid w:val="00BE423D"/>
    <w:rsid w:val="00BE461A"/>
    <w:rsid w:val="00BE5642"/>
    <w:rsid w:val="00BE603B"/>
    <w:rsid w:val="00BE670C"/>
    <w:rsid w:val="00BF0BF5"/>
    <w:rsid w:val="00BF5F48"/>
    <w:rsid w:val="00BF6494"/>
    <w:rsid w:val="00C11026"/>
    <w:rsid w:val="00C11740"/>
    <w:rsid w:val="00C12EF4"/>
    <w:rsid w:val="00C13B38"/>
    <w:rsid w:val="00C13F81"/>
    <w:rsid w:val="00C16032"/>
    <w:rsid w:val="00C21497"/>
    <w:rsid w:val="00C21771"/>
    <w:rsid w:val="00C231E0"/>
    <w:rsid w:val="00C23A6D"/>
    <w:rsid w:val="00C24E9C"/>
    <w:rsid w:val="00C27A30"/>
    <w:rsid w:val="00C31915"/>
    <w:rsid w:val="00C330C3"/>
    <w:rsid w:val="00C34C1E"/>
    <w:rsid w:val="00C365BA"/>
    <w:rsid w:val="00C3685B"/>
    <w:rsid w:val="00C36C98"/>
    <w:rsid w:val="00C37106"/>
    <w:rsid w:val="00C40BFB"/>
    <w:rsid w:val="00C41415"/>
    <w:rsid w:val="00C46454"/>
    <w:rsid w:val="00C465C4"/>
    <w:rsid w:val="00C46B5F"/>
    <w:rsid w:val="00C476FE"/>
    <w:rsid w:val="00C5002E"/>
    <w:rsid w:val="00C516DF"/>
    <w:rsid w:val="00C552EF"/>
    <w:rsid w:val="00C565A3"/>
    <w:rsid w:val="00C57BFD"/>
    <w:rsid w:val="00C600D8"/>
    <w:rsid w:val="00C605D2"/>
    <w:rsid w:val="00C626C3"/>
    <w:rsid w:val="00C634E1"/>
    <w:rsid w:val="00C64511"/>
    <w:rsid w:val="00C702B7"/>
    <w:rsid w:val="00C73847"/>
    <w:rsid w:val="00C74A69"/>
    <w:rsid w:val="00C754BA"/>
    <w:rsid w:val="00C81D32"/>
    <w:rsid w:val="00C8221B"/>
    <w:rsid w:val="00C82D48"/>
    <w:rsid w:val="00C82EC1"/>
    <w:rsid w:val="00C83586"/>
    <w:rsid w:val="00C838E8"/>
    <w:rsid w:val="00C859B0"/>
    <w:rsid w:val="00C90439"/>
    <w:rsid w:val="00C94DC1"/>
    <w:rsid w:val="00CA0217"/>
    <w:rsid w:val="00CA119B"/>
    <w:rsid w:val="00CA26A4"/>
    <w:rsid w:val="00CA4B9C"/>
    <w:rsid w:val="00CA65A6"/>
    <w:rsid w:val="00CA718E"/>
    <w:rsid w:val="00CA7C94"/>
    <w:rsid w:val="00CB018F"/>
    <w:rsid w:val="00CB0B11"/>
    <w:rsid w:val="00CB2E6C"/>
    <w:rsid w:val="00CB35DC"/>
    <w:rsid w:val="00CB39C9"/>
    <w:rsid w:val="00CB4365"/>
    <w:rsid w:val="00CB5C4E"/>
    <w:rsid w:val="00CC0BF5"/>
    <w:rsid w:val="00CC2268"/>
    <w:rsid w:val="00CC3FE4"/>
    <w:rsid w:val="00CD37FA"/>
    <w:rsid w:val="00CD4516"/>
    <w:rsid w:val="00CD6421"/>
    <w:rsid w:val="00CD6ED1"/>
    <w:rsid w:val="00CE2C52"/>
    <w:rsid w:val="00CE3A4B"/>
    <w:rsid w:val="00CE3C2A"/>
    <w:rsid w:val="00CE47D0"/>
    <w:rsid w:val="00CE5D9B"/>
    <w:rsid w:val="00CE7390"/>
    <w:rsid w:val="00CF114A"/>
    <w:rsid w:val="00CF4039"/>
    <w:rsid w:val="00CF5532"/>
    <w:rsid w:val="00D025F2"/>
    <w:rsid w:val="00D03033"/>
    <w:rsid w:val="00D03710"/>
    <w:rsid w:val="00D0597B"/>
    <w:rsid w:val="00D074E2"/>
    <w:rsid w:val="00D103C5"/>
    <w:rsid w:val="00D10DAD"/>
    <w:rsid w:val="00D11F55"/>
    <w:rsid w:val="00D12DD1"/>
    <w:rsid w:val="00D16806"/>
    <w:rsid w:val="00D17E41"/>
    <w:rsid w:val="00D17FA7"/>
    <w:rsid w:val="00D21584"/>
    <w:rsid w:val="00D2228F"/>
    <w:rsid w:val="00D24C25"/>
    <w:rsid w:val="00D33F75"/>
    <w:rsid w:val="00D35A7E"/>
    <w:rsid w:val="00D3732A"/>
    <w:rsid w:val="00D374C9"/>
    <w:rsid w:val="00D379CA"/>
    <w:rsid w:val="00D37AE2"/>
    <w:rsid w:val="00D429A0"/>
    <w:rsid w:val="00D44B74"/>
    <w:rsid w:val="00D4575A"/>
    <w:rsid w:val="00D45984"/>
    <w:rsid w:val="00D46113"/>
    <w:rsid w:val="00D4747E"/>
    <w:rsid w:val="00D47594"/>
    <w:rsid w:val="00D5025C"/>
    <w:rsid w:val="00D50F76"/>
    <w:rsid w:val="00D5334C"/>
    <w:rsid w:val="00D61B9A"/>
    <w:rsid w:val="00D64ED4"/>
    <w:rsid w:val="00D661D1"/>
    <w:rsid w:val="00D700E2"/>
    <w:rsid w:val="00D705A1"/>
    <w:rsid w:val="00D71B08"/>
    <w:rsid w:val="00D72D1D"/>
    <w:rsid w:val="00D76F3F"/>
    <w:rsid w:val="00D84534"/>
    <w:rsid w:val="00D86252"/>
    <w:rsid w:val="00D87720"/>
    <w:rsid w:val="00D90EFD"/>
    <w:rsid w:val="00D90F5F"/>
    <w:rsid w:val="00D91105"/>
    <w:rsid w:val="00D92F5B"/>
    <w:rsid w:val="00D943AB"/>
    <w:rsid w:val="00D944DD"/>
    <w:rsid w:val="00D94D6B"/>
    <w:rsid w:val="00D96C61"/>
    <w:rsid w:val="00DA178A"/>
    <w:rsid w:val="00DB362C"/>
    <w:rsid w:val="00DB62C5"/>
    <w:rsid w:val="00DB7F3B"/>
    <w:rsid w:val="00DC05F8"/>
    <w:rsid w:val="00DC1657"/>
    <w:rsid w:val="00DC3CC0"/>
    <w:rsid w:val="00DD1ECC"/>
    <w:rsid w:val="00DD2984"/>
    <w:rsid w:val="00DD3349"/>
    <w:rsid w:val="00DD61DB"/>
    <w:rsid w:val="00DD6BF2"/>
    <w:rsid w:val="00DD6E13"/>
    <w:rsid w:val="00DE24FC"/>
    <w:rsid w:val="00DE2D59"/>
    <w:rsid w:val="00DE45ED"/>
    <w:rsid w:val="00DE5147"/>
    <w:rsid w:val="00DE572D"/>
    <w:rsid w:val="00DE7A8E"/>
    <w:rsid w:val="00DF0F1F"/>
    <w:rsid w:val="00DF24CD"/>
    <w:rsid w:val="00DF6022"/>
    <w:rsid w:val="00E00365"/>
    <w:rsid w:val="00E01473"/>
    <w:rsid w:val="00E03266"/>
    <w:rsid w:val="00E0565D"/>
    <w:rsid w:val="00E05FC5"/>
    <w:rsid w:val="00E06426"/>
    <w:rsid w:val="00E070F3"/>
    <w:rsid w:val="00E10DDF"/>
    <w:rsid w:val="00E11790"/>
    <w:rsid w:val="00E20D1A"/>
    <w:rsid w:val="00E232F6"/>
    <w:rsid w:val="00E23952"/>
    <w:rsid w:val="00E24A55"/>
    <w:rsid w:val="00E26176"/>
    <w:rsid w:val="00E26530"/>
    <w:rsid w:val="00E26993"/>
    <w:rsid w:val="00E301AC"/>
    <w:rsid w:val="00E34FB7"/>
    <w:rsid w:val="00E35024"/>
    <w:rsid w:val="00E3553A"/>
    <w:rsid w:val="00E37058"/>
    <w:rsid w:val="00E42010"/>
    <w:rsid w:val="00E424B3"/>
    <w:rsid w:val="00E42E90"/>
    <w:rsid w:val="00E45A63"/>
    <w:rsid w:val="00E46315"/>
    <w:rsid w:val="00E5114C"/>
    <w:rsid w:val="00E51283"/>
    <w:rsid w:val="00E55267"/>
    <w:rsid w:val="00E6120F"/>
    <w:rsid w:val="00E6232F"/>
    <w:rsid w:val="00E633E4"/>
    <w:rsid w:val="00E653A6"/>
    <w:rsid w:val="00E71B3B"/>
    <w:rsid w:val="00E736AD"/>
    <w:rsid w:val="00E76BED"/>
    <w:rsid w:val="00E76D94"/>
    <w:rsid w:val="00E7706A"/>
    <w:rsid w:val="00E80BF0"/>
    <w:rsid w:val="00E83E71"/>
    <w:rsid w:val="00E842B2"/>
    <w:rsid w:val="00E85E3D"/>
    <w:rsid w:val="00E86BE4"/>
    <w:rsid w:val="00E874BA"/>
    <w:rsid w:val="00E87BC4"/>
    <w:rsid w:val="00E902B7"/>
    <w:rsid w:val="00E908B0"/>
    <w:rsid w:val="00E90E2B"/>
    <w:rsid w:val="00E90F06"/>
    <w:rsid w:val="00E93645"/>
    <w:rsid w:val="00E94194"/>
    <w:rsid w:val="00E95BC2"/>
    <w:rsid w:val="00E967B2"/>
    <w:rsid w:val="00E96BEF"/>
    <w:rsid w:val="00EA16C1"/>
    <w:rsid w:val="00EA433A"/>
    <w:rsid w:val="00EA48EE"/>
    <w:rsid w:val="00EA5646"/>
    <w:rsid w:val="00EA61F2"/>
    <w:rsid w:val="00EA6E75"/>
    <w:rsid w:val="00EA73FC"/>
    <w:rsid w:val="00EB0134"/>
    <w:rsid w:val="00EB0E43"/>
    <w:rsid w:val="00EB3FC1"/>
    <w:rsid w:val="00EB4CE3"/>
    <w:rsid w:val="00EB59E1"/>
    <w:rsid w:val="00EB6A8C"/>
    <w:rsid w:val="00EC03AC"/>
    <w:rsid w:val="00EC18E8"/>
    <w:rsid w:val="00EC36E2"/>
    <w:rsid w:val="00EC45FA"/>
    <w:rsid w:val="00EC479C"/>
    <w:rsid w:val="00EC591A"/>
    <w:rsid w:val="00EC705A"/>
    <w:rsid w:val="00EC7851"/>
    <w:rsid w:val="00ED1738"/>
    <w:rsid w:val="00ED6051"/>
    <w:rsid w:val="00ED6647"/>
    <w:rsid w:val="00EE303E"/>
    <w:rsid w:val="00EE3B8E"/>
    <w:rsid w:val="00EE5930"/>
    <w:rsid w:val="00EF0852"/>
    <w:rsid w:val="00EF1779"/>
    <w:rsid w:val="00EF2E01"/>
    <w:rsid w:val="00EF5950"/>
    <w:rsid w:val="00EF6EF4"/>
    <w:rsid w:val="00F00013"/>
    <w:rsid w:val="00F030C8"/>
    <w:rsid w:val="00F060B1"/>
    <w:rsid w:val="00F068F1"/>
    <w:rsid w:val="00F103E2"/>
    <w:rsid w:val="00F10B37"/>
    <w:rsid w:val="00F12133"/>
    <w:rsid w:val="00F142D6"/>
    <w:rsid w:val="00F17669"/>
    <w:rsid w:val="00F21DA1"/>
    <w:rsid w:val="00F235F8"/>
    <w:rsid w:val="00F2578C"/>
    <w:rsid w:val="00F26114"/>
    <w:rsid w:val="00F3009B"/>
    <w:rsid w:val="00F31EB0"/>
    <w:rsid w:val="00F31F7B"/>
    <w:rsid w:val="00F3432C"/>
    <w:rsid w:val="00F35508"/>
    <w:rsid w:val="00F35C22"/>
    <w:rsid w:val="00F37ED6"/>
    <w:rsid w:val="00F426F7"/>
    <w:rsid w:val="00F43202"/>
    <w:rsid w:val="00F43293"/>
    <w:rsid w:val="00F4353B"/>
    <w:rsid w:val="00F44FBC"/>
    <w:rsid w:val="00F45B5F"/>
    <w:rsid w:val="00F45B80"/>
    <w:rsid w:val="00F4770B"/>
    <w:rsid w:val="00F51B87"/>
    <w:rsid w:val="00F526F7"/>
    <w:rsid w:val="00F532CB"/>
    <w:rsid w:val="00F5377E"/>
    <w:rsid w:val="00F547B9"/>
    <w:rsid w:val="00F566A4"/>
    <w:rsid w:val="00F60878"/>
    <w:rsid w:val="00F64258"/>
    <w:rsid w:val="00F663E0"/>
    <w:rsid w:val="00F66774"/>
    <w:rsid w:val="00F679FE"/>
    <w:rsid w:val="00F7060F"/>
    <w:rsid w:val="00F7121E"/>
    <w:rsid w:val="00F718C3"/>
    <w:rsid w:val="00F755FE"/>
    <w:rsid w:val="00F80363"/>
    <w:rsid w:val="00F8173A"/>
    <w:rsid w:val="00F829C4"/>
    <w:rsid w:val="00F82D59"/>
    <w:rsid w:val="00F9486D"/>
    <w:rsid w:val="00F965FA"/>
    <w:rsid w:val="00F96900"/>
    <w:rsid w:val="00F97416"/>
    <w:rsid w:val="00FA0D6C"/>
    <w:rsid w:val="00FA4C72"/>
    <w:rsid w:val="00FA5B1A"/>
    <w:rsid w:val="00FA7B0D"/>
    <w:rsid w:val="00FB0470"/>
    <w:rsid w:val="00FB29FC"/>
    <w:rsid w:val="00FB4CDA"/>
    <w:rsid w:val="00FB527B"/>
    <w:rsid w:val="00FB57CC"/>
    <w:rsid w:val="00FB7DD7"/>
    <w:rsid w:val="00FC1384"/>
    <w:rsid w:val="00FC377C"/>
    <w:rsid w:val="00FC4035"/>
    <w:rsid w:val="00FC4ABA"/>
    <w:rsid w:val="00FC4BBB"/>
    <w:rsid w:val="00FC5911"/>
    <w:rsid w:val="00FD1C00"/>
    <w:rsid w:val="00FD20A5"/>
    <w:rsid w:val="00FD23C8"/>
    <w:rsid w:val="00FD798A"/>
    <w:rsid w:val="00FD7BDD"/>
    <w:rsid w:val="00FE1176"/>
    <w:rsid w:val="00FE252A"/>
    <w:rsid w:val="00FE64DA"/>
    <w:rsid w:val="00FE64F3"/>
    <w:rsid w:val="00FF0C92"/>
    <w:rsid w:val="00FF319F"/>
    <w:rsid w:val="00FF4607"/>
    <w:rsid w:val="00FF6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B0D9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4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6E3"/>
    <w:rPr>
      <w:color w:val="0000FF" w:themeColor="hyperlink"/>
      <w:u w:val="single"/>
    </w:rPr>
  </w:style>
  <w:style w:type="character" w:styleId="CommentReference">
    <w:name w:val="annotation reference"/>
    <w:basedOn w:val="DefaultParagraphFont"/>
    <w:uiPriority w:val="99"/>
    <w:semiHidden/>
    <w:unhideWhenUsed/>
    <w:rsid w:val="00C5002E"/>
    <w:rPr>
      <w:sz w:val="18"/>
      <w:szCs w:val="18"/>
    </w:rPr>
  </w:style>
  <w:style w:type="paragraph" w:styleId="CommentText">
    <w:name w:val="annotation text"/>
    <w:basedOn w:val="Normal"/>
    <w:link w:val="CommentTextChar"/>
    <w:uiPriority w:val="99"/>
    <w:unhideWhenUsed/>
    <w:rsid w:val="00C5002E"/>
  </w:style>
  <w:style w:type="character" w:customStyle="1" w:styleId="CommentTextChar">
    <w:name w:val="Comment Text Char"/>
    <w:basedOn w:val="DefaultParagraphFont"/>
    <w:link w:val="CommentText"/>
    <w:uiPriority w:val="99"/>
    <w:rsid w:val="00C5002E"/>
  </w:style>
  <w:style w:type="paragraph" w:styleId="CommentSubject">
    <w:name w:val="annotation subject"/>
    <w:basedOn w:val="CommentText"/>
    <w:next w:val="CommentText"/>
    <w:link w:val="CommentSubjectChar"/>
    <w:uiPriority w:val="99"/>
    <w:semiHidden/>
    <w:unhideWhenUsed/>
    <w:rsid w:val="00C5002E"/>
    <w:rPr>
      <w:b/>
      <w:bCs/>
      <w:sz w:val="20"/>
      <w:szCs w:val="20"/>
    </w:rPr>
  </w:style>
  <w:style w:type="character" w:customStyle="1" w:styleId="CommentSubjectChar">
    <w:name w:val="Comment Subject Char"/>
    <w:basedOn w:val="CommentTextChar"/>
    <w:link w:val="CommentSubject"/>
    <w:uiPriority w:val="99"/>
    <w:semiHidden/>
    <w:rsid w:val="00C5002E"/>
    <w:rPr>
      <w:b/>
      <w:bCs/>
      <w:sz w:val="20"/>
      <w:szCs w:val="20"/>
    </w:rPr>
  </w:style>
  <w:style w:type="paragraph" w:styleId="BalloonText">
    <w:name w:val="Balloon Text"/>
    <w:basedOn w:val="Normal"/>
    <w:link w:val="BalloonTextChar"/>
    <w:uiPriority w:val="99"/>
    <w:semiHidden/>
    <w:unhideWhenUsed/>
    <w:rsid w:val="00C500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002E"/>
    <w:rPr>
      <w:rFonts w:ascii="Lucida Grande" w:hAnsi="Lucida Grande" w:cs="Lucida Grande"/>
      <w:sz w:val="18"/>
      <w:szCs w:val="18"/>
    </w:rPr>
  </w:style>
  <w:style w:type="paragraph" w:styleId="ListParagraph">
    <w:name w:val="List Paragraph"/>
    <w:basedOn w:val="Normal"/>
    <w:uiPriority w:val="34"/>
    <w:qFormat/>
    <w:rsid w:val="003356EF"/>
    <w:pPr>
      <w:ind w:left="720"/>
      <w:contextualSpacing/>
    </w:pPr>
  </w:style>
  <w:style w:type="character" w:customStyle="1" w:styleId="hps">
    <w:name w:val="hps"/>
    <w:uiPriority w:val="99"/>
    <w:rsid w:val="00DD6E13"/>
  </w:style>
  <w:style w:type="character" w:styleId="FollowedHyperlink">
    <w:name w:val="FollowedHyperlink"/>
    <w:basedOn w:val="DefaultParagraphFont"/>
    <w:uiPriority w:val="99"/>
    <w:semiHidden/>
    <w:unhideWhenUsed/>
    <w:rsid w:val="0026231A"/>
    <w:rPr>
      <w:color w:val="800080" w:themeColor="followedHyperlink"/>
      <w:u w:val="single"/>
    </w:rPr>
  </w:style>
  <w:style w:type="paragraph" w:styleId="NormalWeb">
    <w:name w:val="Normal (Web)"/>
    <w:basedOn w:val="Normal"/>
    <w:uiPriority w:val="99"/>
    <w:unhideWhenUsed/>
    <w:rsid w:val="00A0765B"/>
    <w:pPr>
      <w:spacing w:before="100" w:beforeAutospacing="1" w:after="100" w:afterAutospacing="1"/>
    </w:pPr>
    <w:rPr>
      <w:rFonts w:ascii="Times" w:hAnsi="Times" w:cs="Times New Roman"/>
      <w:lang w:val="en-GB"/>
    </w:rPr>
  </w:style>
  <w:style w:type="table" w:styleId="TableGrid">
    <w:name w:val="Table Grid"/>
    <w:basedOn w:val="TableNormal"/>
    <w:uiPriority w:val="59"/>
    <w:rsid w:val="007A7F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91A4E"/>
    <w:pPr>
      <w:tabs>
        <w:tab w:val="center" w:pos="4320"/>
        <w:tab w:val="right" w:pos="8640"/>
      </w:tabs>
    </w:pPr>
  </w:style>
  <w:style w:type="character" w:customStyle="1" w:styleId="FooterChar">
    <w:name w:val="Footer Char"/>
    <w:basedOn w:val="DefaultParagraphFont"/>
    <w:link w:val="Footer"/>
    <w:uiPriority w:val="99"/>
    <w:rsid w:val="00391A4E"/>
  </w:style>
  <w:style w:type="character" w:styleId="PageNumber">
    <w:name w:val="page number"/>
    <w:basedOn w:val="DefaultParagraphFont"/>
    <w:uiPriority w:val="99"/>
    <w:semiHidden/>
    <w:unhideWhenUsed/>
    <w:rsid w:val="00391A4E"/>
  </w:style>
  <w:style w:type="paragraph" w:customStyle="1" w:styleId="Default">
    <w:name w:val="Default"/>
    <w:rsid w:val="003077CB"/>
    <w:pPr>
      <w:widowControl w:val="0"/>
      <w:autoSpaceDE w:val="0"/>
      <w:autoSpaceDN w:val="0"/>
      <w:adjustRightInd w:val="0"/>
    </w:pPr>
    <w:rPr>
      <w:rFonts w:ascii="Arial Narrow" w:hAnsi="Arial Narrow" w:cs="Arial Narrow"/>
      <w:color w:val="000000"/>
    </w:rPr>
  </w:style>
  <w:style w:type="paragraph" w:styleId="Header">
    <w:name w:val="header"/>
    <w:basedOn w:val="Normal"/>
    <w:link w:val="HeaderChar"/>
    <w:uiPriority w:val="99"/>
    <w:unhideWhenUsed/>
    <w:rsid w:val="003E5F38"/>
    <w:pPr>
      <w:tabs>
        <w:tab w:val="center" w:pos="4320"/>
        <w:tab w:val="right" w:pos="8640"/>
      </w:tabs>
    </w:pPr>
  </w:style>
  <w:style w:type="character" w:customStyle="1" w:styleId="HeaderChar">
    <w:name w:val="Header Char"/>
    <w:basedOn w:val="DefaultParagraphFont"/>
    <w:link w:val="Header"/>
    <w:uiPriority w:val="99"/>
    <w:rsid w:val="003E5F38"/>
  </w:style>
  <w:style w:type="character" w:customStyle="1" w:styleId="apple-converted-space">
    <w:name w:val="apple-converted-space"/>
    <w:basedOn w:val="DefaultParagraphFont"/>
    <w:rsid w:val="000C18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4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6E3"/>
    <w:rPr>
      <w:color w:val="0000FF" w:themeColor="hyperlink"/>
      <w:u w:val="single"/>
    </w:rPr>
  </w:style>
  <w:style w:type="character" w:styleId="CommentReference">
    <w:name w:val="annotation reference"/>
    <w:basedOn w:val="DefaultParagraphFont"/>
    <w:uiPriority w:val="99"/>
    <w:semiHidden/>
    <w:unhideWhenUsed/>
    <w:rsid w:val="00C5002E"/>
    <w:rPr>
      <w:sz w:val="18"/>
      <w:szCs w:val="18"/>
    </w:rPr>
  </w:style>
  <w:style w:type="paragraph" w:styleId="CommentText">
    <w:name w:val="annotation text"/>
    <w:basedOn w:val="Normal"/>
    <w:link w:val="CommentTextChar"/>
    <w:uiPriority w:val="99"/>
    <w:unhideWhenUsed/>
    <w:rsid w:val="00C5002E"/>
  </w:style>
  <w:style w:type="character" w:customStyle="1" w:styleId="CommentTextChar">
    <w:name w:val="Comment Text Char"/>
    <w:basedOn w:val="DefaultParagraphFont"/>
    <w:link w:val="CommentText"/>
    <w:uiPriority w:val="99"/>
    <w:rsid w:val="00C5002E"/>
  </w:style>
  <w:style w:type="paragraph" w:styleId="CommentSubject">
    <w:name w:val="annotation subject"/>
    <w:basedOn w:val="CommentText"/>
    <w:next w:val="CommentText"/>
    <w:link w:val="CommentSubjectChar"/>
    <w:uiPriority w:val="99"/>
    <w:semiHidden/>
    <w:unhideWhenUsed/>
    <w:rsid w:val="00C5002E"/>
    <w:rPr>
      <w:b/>
      <w:bCs/>
      <w:sz w:val="20"/>
      <w:szCs w:val="20"/>
    </w:rPr>
  </w:style>
  <w:style w:type="character" w:customStyle="1" w:styleId="CommentSubjectChar">
    <w:name w:val="Comment Subject Char"/>
    <w:basedOn w:val="CommentTextChar"/>
    <w:link w:val="CommentSubject"/>
    <w:uiPriority w:val="99"/>
    <w:semiHidden/>
    <w:rsid w:val="00C5002E"/>
    <w:rPr>
      <w:b/>
      <w:bCs/>
      <w:sz w:val="20"/>
      <w:szCs w:val="20"/>
    </w:rPr>
  </w:style>
  <w:style w:type="paragraph" w:styleId="BalloonText">
    <w:name w:val="Balloon Text"/>
    <w:basedOn w:val="Normal"/>
    <w:link w:val="BalloonTextChar"/>
    <w:uiPriority w:val="99"/>
    <w:semiHidden/>
    <w:unhideWhenUsed/>
    <w:rsid w:val="00C500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002E"/>
    <w:rPr>
      <w:rFonts w:ascii="Lucida Grande" w:hAnsi="Lucida Grande" w:cs="Lucida Grande"/>
      <w:sz w:val="18"/>
      <w:szCs w:val="18"/>
    </w:rPr>
  </w:style>
  <w:style w:type="paragraph" w:styleId="ListParagraph">
    <w:name w:val="List Paragraph"/>
    <w:basedOn w:val="Normal"/>
    <w:uiPriority w:val="34"/>
    <w:qFormat/>
    <w:rsid w:val="003356EF"/>
    <w:pPr>
      <w:ind w:left="720"/>
      <w:contextualSpacing/>
    </w:pPr>
  </w:style>
  <w:style w:type="character" w:customStyle="1" w:styleId="hps">
    <w:name w:val="hps"/>
    <w:uiPriority w:val="99"/>
    <w:rsid w:val="00DD6E13"/>
  </w:style>
  <w:style w:type="character" w:styleId="FollowedHyperlink">
    <w:name w:val="FollowedHyperlink"/>
    <w:basedOn w:val="DefaultParagraphFont"/>
    <w:uiPriority w:val="99"/>
    <w:semiHidden/>
    <w:unhideWhenUsed/>
    <w:rsid w:val="0026231A"/>
    <w:rPr>
      <w:color w:val="800080" w:themeColor="followedHyperlink"/>
      <w:u w:val="single"/>
    </w:rPr>
  </w:style>
  <w:style w:type="paragraph" w:styleId="NormalWeb">
    <w:name w:val="Normal (Web)"/>
    <w:basedOn w:val="Normal"/>
    <w:uiPriority w:val="99"/>
    <w:unhideWhenUsed/>
    <w:rsid w:val="00A0765B"/>
    <w:pPr>
      <w:spacing w:before="100" w:beforeAutospacing="1" w:after="100" w:afterAutospacing="1"/>
    </w:pPr>
    <w:rPr>
      <w:rFonts w:ascii="Times" w:hAnsi="Times" w:cs="Times New Roman"/>
      <w:lang w:val="en-GB"/>
    </w:rPr>
  </w:style>
  <w:style w:type="table" w:styleId="TableGrid">
    <w:name w:val="Table Grid"/>
    <w:basedOn w:val="TableNormal"/>
    <w:uiPriority w:val="59"/>
    <w:rsid w:val="007A7F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91A4E"/>
    <w:pPr>
      <w:tabs>
        <w:tab w:val="center" w:pos="4320"/>
        <w:tab w:val="right" w:pos="8640"/>
      </w:tabs>
    </w:pPr>
  </w:style>
  <w:style w:type="character" w:customStyle="1" w:styleId="FooterChar">
    <w:name w:val="Footer Char"/>
    <w:basedOn w:val="DefaultParagraphFont"/>
    <w:link w:val="Footer"/>
    <w:uiPriority w:val="99"/>
    <w:rsid w:val="00391A4E"/>
  </w:style>
  <w:style w:type="character" w:styleId="PageNumber">
    <w:name w:val="page number"/>
    <w:basedOn w:val="DefaultParagraphFont"/>
    <w:uiPriority w:val="99"/>
    <w:semiHidden/>
    <w:unhideWhenUsed/>
    <w:rsid w:val="00391A4E"/>
  </w:style>
  <w:style w:type="paragraph" w:customStyle="1" w:styleId="Default">
    <w:name w:val="Default"/>
    <w:rsid w:val="003077CB"/>
    <w:pPr>
      <w:widowControl w:val="0"/>
      <w:autoSpaceDE w:val="0"/>
      <w:autoSpaceDN w:val="0"/>
      <w:adjustRightInd w:val="0"/>
    </w:pPr>
    <w:rPr>
      <w:rFonts w:ascii="Arial Narrow" w:hAnsi="Arial Narrow" w:cs="Arial Narrow"/>
      <w:color w:val="000000"/>
    </w:rPr>
  </w:style>
  <w:style w:type="paragraph" w:styleId="Header">
    <w:name w:val="header"/>
    <w:basedOn w:val="Normal"/>
    <w:link w:val="HeaderChar"/>
    <w:uiPriority w:val="99"/>
    <w:unhideWhenUsed/>
    <w:rsid w:val="003E5F38"/>
    <w:pPr>
      <w:tabs>
        <w:tab w:val="center" w:pos="4320"/>
        <w:tab w:val="right" w:pos="8640"/>
      </w:tabs>
    </w:pPr>
  </w:style>
  <w:style w:type="character" w:customStyle="1" w:styleId="HeaderChar">
    <w:name w:val="Header Char"/>
    <w:basedOn w:val="DefaultParagraphFont"/>
    <w:link w:val="Header"/>
    <w:uiPriority w:val="99"/>
    <w:rsid w:val="003E5F38"/>
  </w:style>
  <w:style w:type="character" w:customStyle="1" w:styleId="apple-converted-space">
    <w:name w:val="apple-converted-space"/>
    <w:basedOn w:val="DefaultParagraphFont"/>
    <w:rsid w:val="000C1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5405">
      <w:bodyDiv w:val="1"/>
      <w:marLeft w:val="0"/>
      <w:marRight w:val="0"/>
      <w:marTop w:val="0"/>
      <w:marBottom w:val="0"/>
      <w:divBdr>
        <w:top w:val="none" w:sz="0" w:space="0" w:color="auto"/>
        <w:left w:val="none" w:sz="0" w:space="0" w:color="auto"/>
        <w:bottom w:val="none" w:sz="0" w:space="0" w:color="auto"/>
        <w:right w:val="none" w:sz="0" w:space="0" w:color="auto"/>
      </w:divBdr>
    </w:div>
    <w:div w:id="116410626">
      <w:bodyDiv w:val="1"/>
      <w:marLeft w:val="0"/>
      <w:marRight w:val="0"/>
      <w:marTop w:val="0"/>
      <w:marBottom w:val="0"/>
      <w:divBdr>
        <w:top w:val="none" w:sz="0" w:space="0" w:color="auto"/>
        <w:left w:val="none" w:sz="0" w:space="0" w:color="auto"/>
        <w:bottom w:val="none" w:sz="0" w:space="0" w:color="auto"/>
        <w:right w:val="none" w:sz="0" w:space="0" w:color="auto"/>
      </w:divBdr>
      <w:divsChild>
        <w:div w:id="1140075126">
          <w:marLeft w:val="0"/>
          <w:marRight w:val="0"/>
          <w:marTop w:val="0"/>
          <w:marBottom w:val="0"/>
          <w:divBdr>
            <w:top w:val="none" w:sz="0" w:space="0" w:color="auto"/>
            <w:left w:val="none" w:sz="0" w:space="0" w:color="auto"/>
            <w:bottom w:val="none" w:sz="0" w:space="0" w:color="auto"/>
            <w:right w:val="none" w:sz="0" w:space="0" w:color="auto"/>
          </w:divBdr>
          <w:divsChild>
            <w:div w:id="1013144574">
              <w:marLeft w:val="0"/>
              <w:marRight w:val="0"/>
              <w:marTop w:val="0"/>
              <w:marBottom w:val="0"/>
              <w:divBdr>
                <w:top w:val="none" w:sz="0" w:space="0" w:color="auto"/>
                <w:left w:val="none" w:sz="0" w:space="0" w:color="auto"/>
                <w:bottom w:val="none" w:sz="0" w:space="0" w:color="auto"/>
                <w:right w:val="none" w:sz="0" w:space="0" w:color="auto"/>
              </w:divBdr>
              <w:divsChild>
                <w:div w:id="69458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843593">
      <w:bodyDiv w:val="1"/>
      <w:marLeft w:val="0"/>
      <w:marRight w:val="0"/>
      <w:marTop w:val="0"/>
      <w:marBottom w:val="0"/>
      <w:divBdr>
        <w:top w:val="none" w:sz="0" w:space="0" w:color="auto"/>
        <w:left w:val="none" w:sz="0" w:space="0" w:color="auto"/>
        <w:bottom w:val="none" w:sz="0" w:space="0" w:color="auto"/>
        <w:right w:val="none" w:sz="0" w:space="0" w:color="auto"/>
      </w:divBdr>
      <w:divsChild>
        <w:div w:id="1056197781">
          <w:marLeft w:val="547"/>
          <w:marRight w:val="0"/>
          <w:marTop w:val="106"/>
          <w:marBottom w:val="0"/>
          <w:divBdr>
            <w:top w:val="none" w:sz="0" w:space="0" w:color="auto"/>
            <w:left w:val="none" w:sz="0" w:space="0" w:color="auto"/>
            <w:bottom w:val="none" w:sz="0" w:space="0" w:color="auto"/>
            <w:right w:val="none" w:sz="0" w:space="0" w:color="auto"/>
          </w:divBdr>
        </w:div>
      </w:divsChild>
    </w:div>
    <w:div w:id="334259744">
      <w:bodyDiv w:val="1"/>
      <w:marLeft w:val="0"/>
      <w:marRight w:val="0"/>
      <w:marTop w:val="0"/>
      <w:marBottom w:val="0"/>
      <w:divBdr>
        <w:top w:val="none" w:sz="0" w:space="0" w:color="auto"/>
        <w:left w:val="none" w:sz="0" w:space="0" w:color="auto"/>
        <w:bottom w:val="none" w:sz="0" w:space="0" w:color="auto"/>
        <w:right w:val="none" w:sz="0" w:space="0" w:color="auto"/>
      </w:divBdr>
    </w:div>
    <w:div w:id="343244149">
      <w:bodyDiv w:val="1"/>
      <w:marLeft w:val="0"/>
      <w:marRight w:val="0"/>
      <w:marTop w:val="0"/>
      <w:marBottom w:val="0"/>
      <w:divBdr>
        <w:top w:val="none" w:sz="0" w:space="0" w:color="auto"/>
        <w:left w:val="none" w:sz="0" w:space="0" w:color="auto"/>
        <w:bottom w:val="none" w:sz="0" w:space="0" w:color="auto"/>
        <w:right w:val="none" w:sz="0" w:space="0" w:color="auto"/>
      </w:divBdr>
      <w:divsChild>
        <w:div w:id="1511338058">
          <w:marLeft w:val="0"/>
          <w:marRight w:val="0"/>
          <w:marTop w:val="0"/>
          <w:marBottom w:val="0"/>
          <w:divBdr>
            <w:top w:val="none" w:sz="0" w:space="0" w:color="auto"/>
            <w:left w:val="none" w:sz="0" w:space="0" w:color="auto"/>
            <w:bottom w:val="none" w:sz="0" w:space="0" w:color="auto"/>
            <w:right w:val="none" w:sz="0" w:space="0" w:color="auto"/>
          </w:divBdr>
          <w:divsChild>
            <w:div w:id="2093970606">
              <w:marLeft w:val="0"/>
              <w:marRight w:val="0"/>
              <w:marTop w:val="0"/>
              <w:marBottom w:val="0"/>
              <w:divBdr>
                <w:top w:val="none" w:sz="0" w:space="0" w:color="auto"/>
                <w:left w:val="none" w:sz="0" w:space="0" w:color="auto"/>
                <w:bottom w:val="none" w:sz="0" w:space="0" w:color="auto"/>
                <w:right w:val="none" w:sz="0" w:space="0" w:color="auto"/>
              </w:divBdr>
              <w:divsChild>
                <w:div w:id="673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18331">
      <w:bodyDiv w:val="1"/>
      <w:marLeft w:val="0"/>
      <w:marRight w:val="0"/>
      <w:marTop w:val="0"/>
      <w:marBottom w:val="0"/>
      <w:divBdr>
        <w:top w:val="none" w:sz="0" w:space="0" w:color="auto"/>
        <w:left w:val="none" w:sz="0" w:space="0" w:color="auto"/>
        <w:bottom w:val="none" w:sz="0" w:space="0" w:color="auto"/>
        <w:right w:val="none" w:sz="0" w:space="0" w:color="auto"/>
      </w:divBdr>
      <w:divsChild>
        <w:div w:id="242377409">
          <w:marLeft w:val="0"/>
          <w:marRight w:val="0"/>
          <w:marTop w:val="0"/>
          <w:marBottom w:val="0"/>
          <w:divBdr>
            <w:top w:val="none" w:sz="0" w:space="0" w:color="auto"/>
            <w:left w:val="none" w:sz="0" w:space="0" w:color="auto"/>
            <w:bottom w:val="none" w:sz="0" w:space="0" w:color="auto"/>
            <w:right w:val="none" w:sz="0" w:space="0" w:color="auto"/>
          </w:divBdr>
          <w:divsChild>
            <w:div w:id="779253392">
              <w:marLeft w:val="0"/>
              <w:marRight w:val="0"/>
              <w:marTop w:val="0"/>
              <w:marBottom w:val="0"/>
              <w:divBdr>
                <w:top w:val="none" w:sz="0" w:space="0" w:color="auto"/>
                <w:left w:val="none" w:sz="0" w:space="0" w:color="auto"/>
                <w:bottom w:val="none" w:sz="0" w:space="0" w:color="auto"/>
                <w:right w:val="none" w:sz="0" w:space="0" w:color="auto"/>
              </w:divBdr>
              <w:divsChild>
                <w:div w:id="6652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57147">
      <w:bodyDiv w:val="1"/>
      <w:marLeft w:val="0"/>
      <w:marRight w:val="0"/>
      <w:marTop w:val="0"/>
      <w:marBottom w:val="0"/>
      <w:divBdr>
        <w:top w:val="none" w:sz="0" w:space="0" w:color="auto"/>
        <w:left w:val="none" w:sz="0" w:space="0" w:color="auto"/>
        <w:bottom w:val="none" w:sz="0" w:space="0" w:color="auto"/>
        <w:right w:val="none" w:sz="0" w:space="0" w:color="auto"/>
      </w:divBdr>
      <w:divsChild>
        <w:div w:id="1766002687">
          <w:marLeft w:val="0"/>
          <w:marRight w:val="0"/>
          <w:marTop w:val="0"/>
          <w:marBottom w:val="0"/>
          <w:divBdr>
            <w:top w:val="none" w:sz="0" w:space="0" w:color="auto"/>
            <w:left w:val="none" w:sz="0" w:space="0" w:color="auto"/>
            <w:bottom w:val="none" w:sz="0" w:space="0" w:color="auto"/>
            <w:right w:val="none" w:sz="0" w:space="0" w:color="auto"/>
          </w:divBdr>
          <w:divsChild>
            <w:div w:id="194387686">
              <w:marLeft w:val="0"/>
              <w:marRight w:val="0"/>
              <w:marTop w:val="0"/>
              <w:marBottom w:val="0"/>
              <w:divBdr>
                <w:top w:val="none" w:sz="0" w:space="0" w:color="auto"/>
                <w:left w:val="none" w:sz="0" w:space="0" w:color="auto"/>
                <w:bottom w:val="none" w:sz="0" w:space="0" w:color="auto"/>
                <w:right w:val="none" w:sz="0" w:space="0" w:color="auto"/>
              </w:divBdr>
              <w:divsChild>
                <w:div w:id="20116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203182">
      <w:bodyDiv w:val="1"/>
      <w:marLeft w:val="0"/>
      <w:marRight w:val="0"/>
      <w:marTop w:val="0"/>
      <w:marBottom w:val="0"/>
      <w:divBdr>
        <w:top w:val="none" w:sz="0" w:space="0" w:color="auto"/>
        <w:left w:val="none" w:sz="0" w:space="0" w:color="auto"/>
        <w:bottom w:val="none" w:sz="0" w:space="0" w:color="auto"/>
        <w:right w:val="none" w:sz="0" w:space="0" w:color="auto"/>
      </w:divBdr>
    </w:div>
    <w:div w:id="853955042">
      <w:bodyDiv w:val="1"/>
      <w:marLeft w:val="0"/>
      <w:marRight w:val="0"/>
      <w:marTop w:val="0"/>
      <w:marBottom w:val="0"/>
      <w:divBdr>
        <w:top w:val="none" w:sz="0" w:space="0" w:color="auto"/>
        <w:left w:val="none" w:sz="0" w:space="0" w:color="auto"/>
        <w:bottom w:val="none" w:sz="0" w:space="0" w:color="auto"/>
        <w:right w:val="none" w:sz="0" w:space="0" w:color="auto"/>
      </w:divBdr>
      <w:divsChild>
        <w:div w:id="1363676546">
          <w:marLeft w:val="0"/>
          <w:marRight w:val="0"/>
          <w:marTop w:val="0"/>
          <w:marBottom w:val="0"/>
          <w:divBdr>
            <w:top w:val="none" w:sz="0" w:space="0" w:color="auto"/>
            <w:left w:val="none" w:sz="0" w:space="0" w:color="auto"/>
            <w:bottom w:val="none" w:sz="0" w:space="0" w:color="auto"/>
            <w:right w:val="none" w:sz="0" w:space="0" w:color="auto"/>
          </w:divBdr>
          <w:divsChild>
            <w:div w:id="1445080743">
              <w:marLeft w:val="0"/>
              <w:marRight w:val="0"/>
              <w:marTop w:val="0"/>
              <w:marBottom w:val="0"/>
              <w:divBdr>
                <w:top w:val="none" w:sz="0" w:space="0" w:color="auto"/>
                <w:left w:val="none" w:sz="0" w:space="0" w:color="auto"/>
                <w:bottom w:val="none" w:sz="0" w:space="0" w:color="auto"/>
                <w:right w:val="none" w:sz="0" w:space="0" w:color="auto"/>
              </w:divBdr>
              <w:divsChild>
                <w:div w:id="14649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299138">
      <w:bodyDiv w:val="1"/>
      <w:marLeft w:val="0"/>
      <w:marRight w:val="0"/>
      <w:marTop w:val="0"/>
      <w:marBottom w:val="0"/>
      <w:divBdr>
        <w:top w:val="none" w:sz="0" w:space="0" w:color="auto"/>
        <w:left w:val="none" w:sz="0" w:space="0" w:color="auto"/>
        <w:bottom w:val="none" w:sz="0" w:space="0" w:color="auto"/>
        <w:right w:val="none" w:sz="0" w:space="0" w:color="auto"/>
      </w:divBdr>
    </w:div>
    <w:div w:id="1147816048">
      <w:bodyDiv w:val="1"/>
      <w:marLeft w:val="0"/>
      <w:marRight w:val="0"/>
      <w:marTop w:val="0"/>
      <w:marBottom w:val="0"/>
      <w:divBdr>
        <w:top w:val="none" w:sz="0" w:space="0" w:color="auto"/>
        <w:left w:val="none" w:sz="0" w:space="0" w:color="auto"/>
        <w:bottom w:val="none" w:sz="0" w:space="0" w:color="auto"/>
        <w:right w:val="none" w:sz="0" w:space="0" w:color="auto"/>
      </w:divBdr>
    </w:div>
    <w:div w:id="1200242625">
      <w:bodyDiv w:val="1"/>
      <w:marLeft w:val="0"/>
      <w:marRight w:val="0"/>
      <w:marTop w:val="0"/>
      <w:marBottom w:val="0"/>
      <w:divBdr>
        <w:top w:val="none" w:sz="0" w:space="0" w:color="auto"/>
        <w:left w:val="none" w:sz="0" w:space="0" w:color="auto"/>
        <w:bottom w:val="none" w:sz="0" w:space="0" w:color="auto"/>
        <w:right w:val="none" w:sz="0" w:space="0" w:color="auto"/>
      </w:divBdr>
      <w:divsChild>
        <w:div w:id="162667477">
          <w:marLeft w:val="0"/>
          <w:marRight w:val="0"/>
          <w:marTop w:val="0"/>
          <w:marBottom w:val="0"/>
          <w:divBdr>
            <w:top w:val="none" w:sz="0" w:space="0" w:color="auto"/>
            <w:left w:val="none" w:sz="0" w:space="0" w:color="auto"/>
            <w:bottom w:val="none" w:sz="0" w:space="0" w:color="auto"/>
            <w:right w:val="none" w:sz="0" w:space="0" w:color="auto"/>
          </w:divBdr>
          <w:divsChild>
            <w:div w:id="1251429191">
              <w:marLeft w:val="0"/>
              <w:marRight w:val="0"/>
              <w:marTop w:val="0"/>
              <w:marBottom w:val="0"/>
              <w:divBdr>
                <w:top w:val="none" w:sz="0" w:space="0" w:color="auto"/>
                <w:left w:val="none" w:sz="0" w:space="0" w:color="auto"/>
                <w:bottom w:val="none" w:sz="0" w:space="0" w:color="auto"/>
                <w:right w:val="none" w:sz="0" w:space="0" w:color="auto"/>
              </w:divBdr>
              <w:divsChild>
                <w:div w:id="497964250">
                  <w:marLeft w:val="0"/>
                  <w:marRight w:val="0"/>
                  <w:marTop w:val="0"/>
                  <w:marBottom w:val="0"/>
                  <w:divBdr>
                    <w:top w:val="none" w:sz="0" w:space="0" w:color="auto"/>
                    <w:left w:val="none" w:sz="0" w:space="0" w:color="auto"/>
                    <w:bottom w:val="none" w:sz="0" w:space="0" w:color="auto"/>
                    <w:right w:val="none" w:sz="0" w:space="0" w:color="auto"/>
                  </w:divBdr>
                  <w:divsChild>
                    <w:div w:id="18470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313007">
      <w:bodyDiv w:val="1"/>
      <w:marLeft w:val="0"/>
      <w:marRight w:val="0"/>
      <w:marTop w:val="0"/>
      <w:marBottom w:val="0"/>
      <w:divBdr>
        <w:top w:val="none" w:sz="0" w:space="0" w:color="auto"/>
        <w:left w:val="none" w:sz="0" w:space="0" w:color="auto"/>
        <w:bottom w:val="none" w:sz="0" w:space="0" w:color="auto"/>
        <w:right w:val="none" w:sz="0" w:space="0" w:color="auto"/>
      </w:divBdr>
      <w:divsChild>
        <w:div w:id="16858898">
          <w:marLeft w:val="547"/>
          <w:marRight w:val="0"/>
          <w:marTop w:val="86"/>
          <w:marBottom w:val="0"/>
          <w:divBdr>
            <w:top w:val="none" w:sz="0" w:space="0" w:color="auto"/>
            <w:left w:val="none" w:sz="0" w:space="0" w:color="auto"/>
            <w:bottom w:val="none" w:sz="0" w:space="0" w:color="auto"/>
            <w:right w:val="none" w:sz="0" w:space="0" w:color="auto"/>
          </w:divBdr>
        </w:div>
        <w:div w:id="240258270">
          <w:marLeft w:val="547"/>
          <w:marRight w:val="0"/>
          <w:marTop w:val="86"/>
          <w:marBottom w:val="0"/>
          <w:divBdr>
            <w:top w:val="none" w:sz="0" w:space="0" w:color="auto"/>
            <w:left w:val="none" w:sz="0" w:space="0" w:color="auto"/>
            <w:bottom w:val="none" w:sz="0" w:space="0" w:color="auto"/>
            <w:right w:val="none" w:sz="0" w:space="0" w:color="auto"/>
          </w:divBdr>
        </w:div>
        <w:div w:id="441532267">
          <w:marLeft w:val="547"/>
          <w:marRight w:val="0"/>
          <w:marTop w:val="86"/>
          <w:marBottom w:val="0"/>
          <w:divBdr>
            <w:top w:val="none" w:sz="0" w:space="0" w:color="auto"/>
            <w:left w:val="none" w:sz="0" w:space="0" w:color="auto"/>
            <w:bottom w:val="none" w:sz="0" w:space="0" w:color="auto"/>
            <w:right w:val="none" w:sz="0" w:space="0" w:color="auto"/>
          </w:divBdr>
        </w:div>
        <w:div w:id="1814177270">
          <w:marLeft w:val="547"/>
          <w:marRight w:val="0"/>
          <w:marTop w:val="86"/>
          <w:marBottom w:val="0"/>
          <w:divBdr>
            <w:top w:val="none" w:sz="0" w:space="0" w:color="auto"/>
            <w:left w:val="none" w:sz="0" w:space="0" w:color="auto"/>
            <w:bottom w:val="none" w:sz="0" w:space="0" w:color="auto"/>
            <w:right w:val="none" w:sz="0" w:space="0" w:color="auto"/>
          </w:divBdr>
        </w:div>
      </w:divsChild>
    </w:div>
    <w:div w:id="2081099272">
      <w:bodyDiv w:val="1"/>
      <w:marLeft w:val="0"/>
      <w:marRight w:val="0"/>
      <w:marTop w:val="0"/>
      <w:marBottom w:val="0"/>
      <w:divBdr>
        <w:top w:val="none" w:sz="0" w:space="0" w:color="auto"/>
        <w:left w:val="none" w:sz="0" w:space="0" w:color="auto"/>
        <w:bottom w:val="none" w:sz="0" w:space="0" w:color="auto"/>
        <w:right w:val="none" w:sz="0" w:space="0" w:color="auto"/>
      </w:divBdr>
      <w:divsChild>
        <w:div w:id="104036959">
          <w:marLeft w:val="547"/>
          <w:marRight w:val="0"/>
          <w:marTop w:val="106"/>
          <w:marBottom w:val="0"/>
          <w:divBdr>
            <w:top w:val="none" w:sz="0" w:space="0" w:color="auto"/>
            <w:left w:val="none" w:sz="0" w:space="0" w:color="auto"/>
            <w:bottom w:val="none" w:sz="0" w:space="0" w:color="auto"/>
            <w:right w:val="none" w:sz="0" w:space="0" w:color="auto"/>
          </w:divBdr>
        </w:div>
        <w:div w:id="319774569">
          <w:marLeft w:val="547"/>
          <w:marRight w:val="0"/>
          <w:marTop w:val="106"/>
          <w:marBottom w:val="0"/>
          <w:divBdr>
            <w:top w:val="none" w:sz="0" w:space="0" w:color="auto"/>
            <w:left w:val="none" w:sz="0" w:space="0" w:color="auto"/>
            <w:bottom w:val="none" w:sz="0" w:space="0" w:color="auto"/>
            <w:right w:val="none" w:sz="0" w:space="0" w:color="auto"/>
          </w:divBdr>
        </w:div>
        <w:div w:id="560362511">
          <w:marLeft w:val="547"/>
          <w:marRight w:val="0"/>
          <w:marTop w:val="106"/>
          <w:marBottom w:val="0"/>
          <w:divBdr>
            <w:top w:val="none" w:sz="0" w:space="0" w:color="auto"/>
            <w:left w:val="none" w:sz="0" w:space="0" w:color="auto"/>
            <w:bottom w:val="none" w:sz="0" w:space="0" w:color="auto"/>
            <w:right w:val="none" w:sz="0" w:space="0" w:color="auto"/>
          </w:divBdr>
        </w:div>
        <w:div w:id="957906474">
          <w:marLeft w:val="547"/>
          <w:marRight w:val="0"/>
          <w:marTop w:val="106"/>
          <w:marBottom w:val="0"/>
          <w:divBdr>
            <w:top w:val="none" w:sz="0" w:space="0" w:color="auto"/>
            <w:left w:val="none" w:sz="0" w:space="0" w:color="auto"/>
            <w:bottom w:val="none" w:sz="0" w:space="0" w:color="auto"/>
            <w:right w:val="none" w:sz="0" w:space="0" w:color="auto"/>
          </w:divBdr>
        </w:div>
        <w:div w:id="1558514999">
          <w:marLeft w:val="547"/>
          <w:marRight w:val="0"/>
          <w:marTop w:val="10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15473</Words>
  <Characters>88197</Characters>
  <Application>Microsoft Macintosh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103464</CharactersWithSpaces>
  <SharedDoc>false</SharedDoc>
  <HLinks>
    <vt:vector size="24" baseType="variant">
      <vt:variant>
        <vt:i4>3604563</vt:i4>
      </vt:variant>
      <vt:variant>
        <vt:i4>48</vt:i4>
      </vt:variant>
      <vt:variant>
        <vt:i4>0</vt:i4>
      </vt:variant>
      <vt:variant>
        <vt:i4>5</vt:i4>
      </vt:variant>
      <vt:variant>
        <vt:lpwstr>http://cordis.europa.eu/project/rcn/188119_en.html</vt:lpwstr>
      </vt:variant>
      <vt:variant>
        <vt:lpwstr/>
      </vt:variant>
      <vt:variant>
        <vt:i4>5439542</vt:i4>
      </vt:variant>
      <vt:variant>
        <vt:i4>6</vt:i4>
      </vt:variant>
      <vt:variant>
        <vt:i4>0</vt:i4>
      </vt:variant>
      <vt:variant>
        <vt:i4>5</vt:i4>
      </vt:variant>
      <vt:variant>
        <vt:lpwstr>mailto:Atle.Odegard@hiMolde.no</vt:lpwstr>
      </vt:variant>
      <vt:variant>
        <vt:lpwstr/>
      </vt:variant>
      <vt:variant>
        <vt:i4>1638408</vt:i4>
      </vt:variant>
      <vt:variant>
        <vt:i4>3</vt:i4>
      </vt:variant>
      <vt:variant>
        <vt:i4>0</vt:i4>
      </vt:variant>
      <vt:variant>
        <vt:i4>5</vt:i4>
      </vt:variant>
      <vt:variant>
        <vt:lpwstr>mailto:elisabeth.willumsen@uis.no</vt:lpwstr>
      </vt:variant>
      <vt:variant>
        <vt:lpwstr/>
      </vt:variant>
      <vt:variant>
        <vt:i4>589865</vt:i4>
      </vt:variant>
      <vt:variant>
        <vt:i4>0</vt:i4>
      </vt:variant>
      <vt:variant>
        <vt:i4>0</vt:i4>
      </vt:variant>
      <vt:variant>
        <vt:i4>5</vt:i4>
      </vt:variant>
      <vt:variant>
        <vt:lpwstr>mailto:sarah.c.hean@uis.no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hean</dc:creator>
  <cp:keywords/>
  <dc:description/>
  <cp:lastModifiedBy>sarah hean</cp:lastModifiedBy>
  <cp:revision>3</cp:revision>
  <cp:lastPrinted>2017-01-23T15:39:00Z</cp:lastPrinted>
  <dcterms:created xsi:type="dcterms:W3CDTF">2017-06-12T20:35:00Z</dcterms:created>
  <dcterms:modified xsi:type="dcterms:W3CDTF">2017-06-12T20:35:00Z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http://www.zotero.org/styles/emerald-harvard</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http://www.zotero.org/styles/analytical-abstracts</vt:lpwstr>
  </property>
  <property fmtid="{D5CDD505-2E9C-101B-9397-08002B2CF9AE}" pid="11" name="Mendeley Recent Style Name 3_1">
    <vt:lpwstr>Analytical Abstracts</vt:lpwstr>
  </property>
  <property fmtid="{D5CDD505-2E9C-101B-9397-08002B2CF9AE}" pid="12" name="Mendeley Recent Style Id 4_1">
    <vt:lpwstr>http://www.zotero.org/styles/bmj</vt:lpwstr>
  </property>
  <property fmtid="{D5CDD505-2E9C-101B-9397-08002B2CF9AE}" pid="13" name="Mendeley Recent Style Name 4_1">
    <vt:lpwstr>BMJ</vt:lpwstr>
  </property>
  <property fmtid="{D5CDD505-2E9C-101B-9397-08002B2CF9AE}" pid="14" name="Mendeley Recent Style Id 5_1">
    <vt:lpwstr>http://www.zotero.org/styles/emerald-harvard</vt:lpwstr>
  </property>
  <property fmtid="{D5CDD505-2E9C-101B-9397-08002B2CF9AE}" pid="15" name="Mendeley Recent Style Name 5_1">
    <vt:lpwstr>Emerald journals (Harvard)</vt:lpwstr>
  </property>
  <property fmtid="{D5CDD505-2E9C-101B-9397-08002B2CF9AE}" pid="16" name="Mendeley Recent Style Id 6_1">
    <vt:lpwstr>http://www.zotero.org/styles/harvard-cite-them-right</vt:lpwstr>
  </property>
  <property fmtid="{D5CDD505-2E9C-101B-9397-08002B2CF9AE}" pid="17" name="Mendeley Recent Style Name 6_1">
    <vt:lpwstr>Harvard - Cite Them Right 9th edition</vt:lpwstr>
  </property>
  <property fmtid="{D5CDD505-2E9C-101B-9397-08002B2CF9AE}" pid="18" name="Mendeley Recent Style Id 7_1">
    <vt:lpwstr>http://www.mendeley.com/profiles/robert-knight/harvard-with-abstract</vt:lpwstr>
  </property>
  <property fmtid="{D5CDD505-2E9C-101B-9397-08002B2CF9AE}" pid="19" name="Mendeley Recent Style Name 7_1">
    <vt:lpwstr>Harvard Reference Format with Abstract</vt:lpwstr>
  </property>
  <property fmtid="{D5CDD505-2E9C-101B-9397-08002B2CF9AE}" pid="20" name="Mendeley Recent Style Id 8_1">
    <vt:lpwstr>http://www.zotero.org/styles/harvard3</vt:lpwstr>
  </property>
  <property fmtid="{D5CDD505-2E9C-101B-9397-08002B2CF9AE}" pid="21" name="Mendeley Recent Style Name 8_1">
    <vt:lpwstr>Harvard Reference format 3</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Unique User Id_1">
    <vt:lpwstr>dc2668d2-16ae-386e-9fd1-172853297b86</vt:lpwstr>
  </property>
</Properties>
</file>