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CD1F6" w14:textId="428DB3AE" w:rsidR="00F170C8" w:rsidRPr="003934EC" w:rsidRDefault="00F170C8" w:rsidP="00F170C8">
      <w:pPr>
        <w:spacing w:after="0" w:line="360" w:lineRule="auto"/>
        <w:rPr>
          <w:b/>
        </w:rPr>
      </w:pPr>
      <w:r w:rsidRPr="003934EC">
        <w:rPr>
          <w:b/>
        </w:rPr>
        <w:t>R</w:t>
      </w:r>
      <w:r>
        <w:rPr>
          <w:b/>
        </w:rPr>
        <w:t>esearch Readiness: A Core aspect of fitness for practice?</w:t>
      </w:r>
    </w:p>
    <w:p w14:paraId="0B2F8B55" w14:textId="77777777" w:rsidR="00F170C8" w:rsidRDefault="00F170C8" w:rsidP="00F170C8">
      <w:pPr>
        <w:spacing w:after="0" w:line="360" w:lineRule="auto"/>
      </w:pPr>
    </w:p>
    <w:p w14:paraId="53B147C9" w14:textId="77777777" w:rsidR="00F170C8" w:rsidRDefault="00F170C8" w:rsidP="00F170C8">
      <w:pPr>
        <w:spacing w:after="0" w:line="360" w:lineRule="auto"/>
      </w:pPr>
      <w:r>
        <w:t>* Dr Vanessa Heaslip</w:t>
      </w:r>
    </w:p>
    <w:p w14:paraId="531BD551" w14:textId="77777777" w:rsidR="00F170C8" w:rsidRDefault="00F170C8" w:rsidP="00F170C8">
      <w:pPr>
        <w:spacing w:after="0" w:line="360" w:lineRule="auto"/>
      </w:pPr>
      <w:r>
        <w:t>Principal Academic Department of Nursing and Clinical Science, Faculty of Health and Social Science, Bournemouth University, UK and Associate Professor Department of Social Sciences, Stavanger University, Norway</w:t>
      </w:r>
    </w:p>
    <w:p w14:paraId="6DD36275" w14:textId="77777777" w:rsidR="00F170C8" w:rsidRDefault="00F170C8" w:rsidP="00F170C8">
      <w:pPr>
        <w:spacing w:after="0" w:line="360" w:lineRule="auto"/>
      </w:pPr>
      <w:r>
        <w:t xml:space="preserve">vheaslip@bournemouth.ac.uk  </w:t>
      </w:r>
    </w:p>
    <w:p w14:paraId="61752122" w14:textId="77777777" w:rsidR="00F170C8" w:rsidRDefault="00F170C8" w:rsidP="00F170C8">
      <w:pPr>
        <w:spacing w:after="0" w:line="360" w:lineRule="auto"/>
      </w:pPr>
      <w:r>
        <w:t>Twitter: @</w:t>
      </w:r>
      <w:proofErr w:type="spellStart"/>
      <w:r>
        <w:t>HeaslipVanessa</w:t>
      </w:r>
      <w:proofErr w:type="spellEnd"/>
    </w:p>
    <w:p w14:paraId="6584EE24" w14:textId="77777777" w:rsidR="00F170C8" w:rsidRDefault="00F170C8" w:rsidP="00F170C8">
      <w:pPr>
        <w:spacing w:after="0" w:line="360" w:lineRule="auto"/>
      </w:pPr>
    </w:p>
    <w:p w14:paraId="37B0BE49" w14:textId="77777777" w:rsidR="00F170C8" w:rsidRDefault="00F170C8" w:rsidP="00F170C8">
      <w:pPr>
        <w:spacing w:after="0" w:line="360" w:lineRule="auto"/>
      </w:pPr>
      <w:r>
        <w:t xml:space="preserve">Prof Laura Serrant, Head of </w:t>
      </w:r>
      <w:proofErr w:type="gramStart"/>
      <w:r>
        <w:t>Nursing  and</w:t>
      </w:r>
      <w:proofErr w:type="gramEnd"/>
      <w:r>
        <w:t xml:space="preserve"> Professor of Community and Public Health Nursing</w:t>
      </w:r>
    </w:p>
    <w:p w14:paraId="1280BCE1" w14:textId="77777777" w:rsidR="00F170C8" w:rsidRDefault="00F170C8" w:rsidP="00F170C8">
      <w:pPr>
        <w:spacing w:after="0" w:line="360" w:lineRule="auto"/>
      </w:pPr>
      <w:r>
        <w:t>Faculty of Health Psychology and Social Care, Manchester Metropolitan University</w:t>
      </w:r>
    </w:p>
    <w:p w14:paraId="6FDACCB7" w14:textId="77777777" w:rsidR="00F170C8" w:rsidRDefault="00F170C8" w:rsidP="00F170C8">
      <w:pPr>
        <w:spacing w:after="0" w:line="360" w:lineRule="auto"/>
      </w:pPr>
      <w:r>
        <w:t>l.serrant@mmu.ac.uk</w:t>
      </w:r>
    </w:p>
    <w:p w14:paraId="37EC8589" w14:textId="77777777" w:rsidR="00F170C8" w:rsidRDefault="00F170C8" w:rsidP="00F170C8">
      <w:pPr>
        <w:spacing w:after="0" w:line="360" w:lineRule="auto"/>
      </w:pPr>
      <w:r>
        <w:t>Twitter: @</w:t>
      </w:r>
      <w:proofErr w:type="spellStart"/>
      <w:r>
        <w:t>lauraserrant</w:t>
      </w:r>
      <w:proofErr w:type="spellEnd"/>
    </w:p>
    <w:p w14:paraId="07CBB8C2" w14:textId="77777777" w:rsidR="00F170C8" w:rsidRDefault="00F170C8" w:rsidP="00F170C8">
      <w:pPr>
        <w:spacing w:after="0" w:line="360" w:lineRule="auto"/>
      </w:pPr>
    </w:p>
    <w:p w14:paraId="6FC6FCE6" w14:textId="77777777" w:rsidR="00F170C8" w:rsidRDefault="00F170C8" w:rsidP="00F170C8">
      <w:pPr>
        <w:spacing w:after="0" w:line="360" w:lineRule="auto"/>
      </w:pPr>
    </w:p>
    <w:p w14:paraId="3FE0FC0A" w14:textId="77777777" w:rsidR="00F170C8" w:rsidRDefault="00F170C8" w:rsidP="00F170C8">
      <w:pPr>
        <w:spacing w:after="0" w:line="360" w:lineRule="auto"/>
      </w:pPr>
      <w:r w:rsidRPr="00232CC2">
        <w:rPr>
          <w:b/>
        </w:rPr>
        <w:t>Key Words:</w:t>
      </w:r>
      <w:r>
        <w:t xml:space="preserve"> Research, Evidence Based Practice, Nursing, Nurse Education, Professional Role</w:t>
      </w:r>
    </w:p>
    <w:p w14:paraId="3531E878" w14:textId="77777777" w:rsidR="00F170C8" w:rsidRDefault="00F170C8" w:rsidP="00F170C8">
      <w:pPr>
        <w:spacing w:after="0" w:line="360" w:lineRule="auto"/>
      </w:pPr>
    </w:p>
    <w:p w14:paraId="23321C6F" w14:textId="77777777" w:rsidR="00923237" w:rsidRPr="00AC0696" w:rsidRDefault="00923237" w:rsidP="00BF283E">
      <w:pPr>
        <w:spacing w:after="0" w:line="360" w:lineRule="auto"/>
        <w:jc w:val="both"/>
        <w:rPr>
          <w:rFonts w:cstheme="minorHAnsi"/>
          <w:b/>
        </w:rPr>
      </w:pPr>
    </w:p>
    <w:p w14:paraId="52C0199A" w14:textId="77777777" w:rsidR="00EF53B8" w:rsidRPr="00AC0696" w:rsidRDefault="00EF53B8" w:rsidP="00BF283E">
      <w:pPr>
        <w:spacing w:after="0" w:line="360" w:lineRule="auto"/>
        <w:ind w:right="34"/>
        <w:jc w:val="both"/>
        <w:rPr>
          <w:b/>
        </w:rPr>
      </w:pPr>
      <w:r w:rsidRPr="00AC0696">
        <w:rPr>
          <w:b/>
        </w:rPr>
        <w:t>Introduction</w:t>
      </w:r>
    </w:p>
    <w:p w14:paraId="2EA2F932" w14:textId="53C2C6AB" w:rsidR="00FB1DB1" w:rsidRPr="00AC0696" w:rsidRDefault="00C20387" w:rsidP="00BF283E">
      <w:pPr>
        <w:spacing w:after="0" w:line="360" w:lineRule="auto"/>
        <w:ind w:right="34"/>
        <w:jc w:val="both"/>
      </w:pPr>
      <w:r w:rsidRPr="00AC0696">
        <w:t xml:space="preserve">Florence Nightingale is </w:t>
      </w:r>
      <w:r w:rsidR="005E067F" w:rsidRPr="00AC0696">
        <w:t xml:space="preserve">one of the most famous nurses in history, </w:t>
      </w:r>
      <w:r w:rsidRPr="00AC0696">
        <w:t>credited for establis</w:t>
      </w:r>
      <w:r w:rsidR="005E067F" w:rsidRPr="00AC0696">
        <w:t>hing</w:t>
      </w:r>
      <w:r w:rsidRPr="00AC0696">
        <w:t xml:space="preserve"> the ori</w:t>
      </w:r>
      <w:r w:rsidR="005E067F" w:rsidRPr="00AC0696">
        <w:t>gins</w:t>
      </w:r>
      <w:r w:rsidRPr="00AC0696">
        <w:t xml:space="preserve"> of nu</w:t>
      </w:r>
      <w:r w:rsidR="005E067F" w:rsidRPr="00AC0696">
        <w:t>r</w:t>
      </w:r>
      <w:r w:rsidRPr="00AC0696">
        <w:t>s</w:t>
      </w:r>
      <w:r w:rsidR="005E067F" w:rsidRPr="00AC0696">
        <w:t>e</w:t>
      </w:r>
      <w:r w:rsidRPr="00AC0696">
        <w:t xml:space="preserve"> education and training</w:t>
      </w:r>
      <w:r w:rsidR="005E067F" w:rsidRPr="00AC0696">
        <w:t>. W</w:t>
      </w:r>
      <w:r w:rsidRPr="00AC0696">
        <w:t>hat is not so com</w:t>
      </w:r>
      <w:r w:rsidR="005E067F" w:rsidRPr="00AC0696">
        <w:t>m</w:t>
      </w:r>
      <w:r w:rsidRPr="00AC0696">
        <w:t>on</w:t>
      </w:r>
      <w:r w:rsidR="005E067F" w:rsidRPr="00AC0696">
        <w:t>ly</w:t>
      </w:r>
      <w:r w:rsidRPr="00AC0696">
        <w:t xml:space="preserve"> known</w:t>
      </w:r>
      <w:r w:rsidR="004769FE" w:rsidRPr="00AC0696">
        <w:t xml:space="preserve"> however</w:t>
      </w:r>
      <w:r w:rsidR="005E067F" w:rsidRPr="00AC0696">
        <w:t>,</w:t>
      </w:r>
      <w:r w:rsidRPr="00AC0696">
        <w:t xml:space="preserve"> is her work in prom</w:t>
      </w:r>
      <w:r w:rsidR="005E067F" w:rsidRPr="00AC0696">
        <w:t>o</w:t>
      </w:r>
      <w:r w:rsidRPr="00AC0696">
        <w:t xml:space="preserve">ting evidence based practice and foundations of nursing research. </w:t>
      </w:r>
      <w:r w:rsidR="005E067F" w:rsidRPr="00AC0696">
        <w:t>Following</w:t>
      </w:r>
      <w:r w:rsidRPr="00AC0696">
        <w:t xml:space="preserve"> her return fr</w:t>
      </w:r>
      <w:r w:rsidR="005E067F" w:rsidRPr="00AC0696">
        <w:t>om</w:t>
      </w:r>
      <w:r w:rsidRPr="00AC0696">
        <w:t xml:space="preserve"> the </w:t>
      </w:r>
      <w:r w:rsidR="005E067F" w:rsidRPr="00AC0696">
        <w:t>C</w:t>
      </w:r>
      <w:r w:rsidRPr="00AC0696">
        <w:t>rim</w:t>
      </w:r>
      <w:r w:rsidR="005E067F" w:rsidRPr="00AC0696">
        <w:t>ean</w:t>
      </w:r>
      <w:r w:rsidRPr="00AC0696">
        <w:t xml:space="preserve"> war she was commit</w:t>
      </w:r>
      <w:r w:rsidR="005E067F" w:rsidRPr="00AC0696">
        <w:t>ted</w:t>
      </w:r>
      <w:r w:rsidRPr="00AC0696">
        <w:t xml:space="preserve"> to under</w:t>
      </w:r>
      <w:r w:rsidR="005E067F" w:rsidRPr="00AC0696">
        <w:t>sta</w:t>
      </w:r>
      <w:r w:rsidRPr="00AC0696">
        <w:t>nding</w:t>
      </w:r>
      <w:r w:rsidR="004769FE" w:rsidRPr="00AC0696">
        <w:t xml:space="preserve"> the reasons for</w:t>
      </w:r>
      <w:r w:rsidRPr="00AC0696">
        <w:t xml:space="preserve"> </w:t>
      </w:r>
      <w:r w:rsidR="005E067F" w:rsidRPr="00AC0696">
        <w:t>the high mortality rates</w:t>
      </w:r>
      <w:r w:rsidR="00C70858" w:rsidRPr="00AC0696">
        <w:t>;</w:t>
      </w:r>
      <w:r w:rsidR="004769FE" w:rsidRPr="00AC0696">
        <w:t xml:space="preserve"> in that</w:t>
      </w:r>
      <w:r w:rsidR="005E067F" w:rsidRPr="00AC0696">
        <w:t xml:space="preserve"> for every </w:t>
      </w:r>
      <w:r w:rsidR="00C41011" w:rsidRPr="00AC0696">
        <w:t>single</w:t>
      </w:r>
      <w:r w:rsidR="005E067F" w:rsidRPr="00AC0696">
        <w:t xml:space="preserve"> soldier who died from their injuries another 7 </w:t>
      </w:r>
      <w:r w:rsidR="00A55397" w:rsidRPr="00AC0696">
        <w:t xml:space="preserve">soldiers </w:t>
      </w:r>
      <w:r w:rsidR="005E067F" w:rsidRPr="00AC0696">
        <w:t>died from disease</w:t>
      </w:r>
      <w:r w:rsidR="00A55397" w:rsidRPr="00AC0696">
        <w:t>s</w:t>
      </w:r>
      <w:r w:rsidR="004769FE" w:rsidRPr="00AC0696">
        <w:t xml:space="preserve"> </w:t>
      </w:r>
      <w:r w:rsidR="0026461F" w:rsidRPr="00AC0696">
        <w:t>such as dysentery, cholera (Robins 1997) and septicaemia</w:t>
      </w:r>
      <w:r w:rsidR="00A375F3" w:rsidRPr="00AC0696">
        <w:t xml:space="preserve"> (Joyce 2008)</w:t>
      </w:r>
      <w:r w:rsidR="0026461F" w:rsidRPr="00AC0696">
        <w:t xml:space="preserve"> </w:t>
      </w:r>
      <w:r w:rsidR="00A375F3" w:rsidRPr="00AC0696">
        <w:t>which</w:t>
      </w:r>
      <w:r w:rsidR="005E067F" w:rsidRPr="00AC0696">
        <w:t xml:space="preserve"> led </w:t>
      </w:r>
      <w:r w:rsidR="00C70858" w:rsidRPr="00AC0696">
        <w:t xml:space="preserve">her </w:t>
      </w:r>
      <w:r w:rsidR="005E067F" w:rsidRPr="00AC0696">
        <w:t>to work with a team of experts</w:t>
      </w:r>
      <w:r w:rsidR="00C2097F" w:rsidRPr="00AC0696">
        <w:t xml:space="preserve"> to systematically explore </w:t>
      </w:r>
      <w:r w:rsidR="000E7582" w:rsidRPr="00AC0696">
        <w:t xml:space="preserve">the </w:t>
      </w:r>
      <w:r w:rsidR="00C2097F" w:rsidRPr="00AC0696">
        <w:t xml:space="preserve">reasons for this. The published </w:t>
      </w:r>
      <w:r w:rsidR="005E067F" w:rsidRPr="00AC0696">
        <w:t xml:space="preserve">royal </w:t>
      </w:r>
      <w:r w:rsidRPr="00AC0696">
        <w:t>commission report</w:t>
      </w:r>
      <w:r w:rsidR="00C2097F" w:rsidRPr="00AC0696">
        <w:t xml:space="preserve"> </w:t>
      </w:r>
      <w:r w:rsidR="005E067F" w:rsidRPr="00AC0696">
        <w:t>detailed Nigh</w:t>
      </w:r>
      <w:r w:rsidR="00C2097F" w:rsidRPr="00AC0696">
        <w:t>t</w:t>
      </w:r>
      <w:r w:rsidR="005E067F" w:rsidRPr="00AC0696">
        <w:t>ingale</w:t>
      </w:r>
      <w:r w:rsidR="00C2097F" w:rsidRPr="00AC0696">
        <w:t>’</w:t>
      </w:r>
      <w:r w:rsidR="005E067F" w:rsidRPr="00AC0696">
        <w:t>s in</w:t>
      </w:r>
      <w:r w:rsidR="00C2097F" w:rsidRPr="00AC0696">
        <w:t>itial</w:t>
      </w:r>
      <w:r w:rsidR="005E067F" w:rsidRPr="00AC0696">
        <w:t xml:space="preserve"> ideas, </w:t>
      </w:r>
      <w:r w:rsidR="00B1626E" w:rsidRPr="00AC0696">
        <w:t xml:space="preserve">the </w:t>
      </w:r>
      <w:r w:rsidR="005E067F" w:rsidRPr="00AC0696">
        <w:t xml:space="preserve">terms of </w:t>
      </w:r>
      <w:r w:rsidR="00C2097F" w:rsidRPr="00AC0696">
        <w:t>ref</w:t>
      </w:r>
      <w:r w:rsidR="005E067F" w:rsidRPr="00AC0696">
        <w:t>ere</w:t>
      </w:r>
      <w:r w:rsidR="00C2097F" w:rsidRPr="00AC0696">
        <w:t>n</w:t>
      </w:r>
      <w:r w:rsidR="005E067F" w:rsidRPr="00AC0696">
        <w:t>ce fo</w:t>
      </w:r>
      <w:r w:rsidR="00C2097F" w:rsidRPr="00AC0696">
        <w:t>r</w:t>
      </w:r>
      <w:r w:rsidR="005E067F" w:rsidRPr="00AC0696">
        <w:t xml:space="preserve"> </w:t>
      </w:r>
      <w:r w:rsidR="00B1626E" w:rsidRPr="00AC0696">
        <w:t xml:space="preserve">the </w:t>
      </w:r>
      <w:r w:rsidR="00C2097F" w:rsidRPr="00AC0696">
        <w:t xml:space="preserve">review, </w:t>
      </w:r>
      <w:r w:rsidR="005E067F" w:rsidRPr="00AC0696">
        <w:t xml:space="preserve">the data </w:t>
      </w:r>
      <w:r w:rsidR="00C2097F" w:rsidRPr="00AC0696">
        <w:t>a</w:t>
      </w:r>
      <w:r w:rsidR="005E067F" w:rsidRPr="00AC0696">
        <w:t>nalysis a</w:t>
      </w:r>
      <w:r w:rsidR="00C2097F" w:rsidRPr="00AC0696">
        <w:t>n</w:t>
      </w:r>
      <w:r w:rsidR="005E067F" w:rsidRPr="00AC0696">
        <w:t>d rec</w:t>
      </w:r>
      <w:r w:rsidR="00C2097F" w:rsidRPr="00AC0696">
        <w:t>o</w:t>
      </w:r>
      <w:r w:rsidR="005E067F" w:rsidRPr="00AC0696">
        <w:t>mm</w:t>
      </w:r>
      <w:r w:rsidR="00C2097F" w:rsidRPr="00AC0696">
        <w:t>en</w:t>
      </w:r>
      <w:r w:rsidR="005E067F" w:rsidRPr="00AC0696">
        <w:t xml:space="preserve">dations for change (McDonald 2001). </w:t>
      </w:r>
      <w:r w:rsidR="00430EE4" w:rsidRPr="00AC0696">
        <w:t xml:space="preserve">Nightingale’s approach is clearly linked to </w:t>
      </w:r>
      <w:r w:rsidR="005E067F" w:rsidRPr="00AC0696">
        <w:t>c</w:t>
      </w:r>
      <w:r w:rsidR="00C2097F" w:rsidRPr="00AC0696">
        <w:t>on</w:t>
      </w:r>
      <w:r w:rsidR="005E067F" w:rsidRPr="00AC0696">
        <w:t>t</w:t>
      </w:r>
      <w:r w:rsidR="00C2097F" w:rsidRPr="00AC0696">
        <w:t>emporary</w:t>
      </w:r>
      <w:r w:rsidR="005E067F" w:rsidRPr="00AC0696">
        <w:t xml:space="preserve"> nurse research project</w:t>
      </w:r>
      <w:r w:rsidR="00430EE4" w:rsidRPr="00AC0696">
        <w:t>s</w:t>
      </w:r>
      <w:r w:rsidR="005E067F" w:rsidRPr="00AC0696">
        <w:t xml:space="preserve"> in whi</w:t>
      </w:r>
      <w:r w:rsidR="00C2097F" w:rsidRPr="00AC0696">
        <w:t xml:space="preserve">ch </w:t>
      </w:r>
      <w:r w:rsidR="005E067F" w:rsidRPr="00AC0696">
        <w:t>an area for investigat</w:t>
      </w:r>
      <w:r w:rsidR="00C2097F" w:rsidRPr="00AC0696">
        <w:t>ion</w:t>
      </w:r>
      <w:r w:rsidR="005E067F" w:rsidRPr="00AC0696">
        <w:t xml:space="preserve"> is </w:t>
      </w:r>
      <w:r w:rsidR="0062365D" w:rsidRPr="00AC0696">
        <w:t>identified;</w:t>
      </w:r>
      <w:r w:rsidR="00C2097F" w:rsidRPr="00AC0696">
        <w:t xml:space="preserve"> </w:t>
      </w:r>
      <w:r w:rsidR="0062365D" w:rsidRPr="00AC0696">
        <w:t xml:space="preserve">a </w:t>
      </w:r>
      <w:r w:rsidR="005E067F" w:rsidRPr="00AC0696">
        <w:t>proposal</w:t>
      </w:r>
      <w:r w:rsidR="0062365D" w:rsidRPr="00AC0696">
        <w:t xml:space="preserve"> i</w:t>
      </w:r>
      <w:r w:rsidR="00C2097F" w:rsidRPr="00AC0696">
        <w:t>s</w:t>
      </w:r>
      <w:r w:rsidR="005E067F" w:rsidRPr="00AC0696">
        <w:t xml:space="preserve"> </w:t>
      </w:r>
      <w:r w:rsidR="000E7582" w:rsidRPr="00AC0696">
        <w:t>developed</w:t>
      </w:r>
      <w:r w:rsidR="00B1626E" w:rsidRPr="00AC0696">
        <w:t>,</w:t>
      </w:r>
      <w:r w:rsidR="005E067F" w:rsidRPr="00AC0696">
        <w:t xml:space="preserve"> </w:t>
      </w:r>
      <w:r w:rsidR="00430EE4" w:rsidRPr="00AC0696">
        <w:t xml:space="preserve">while methodically </w:t>
      </w:r>
      <w:r w:rsidR="00C2097F" w:rsidRPr="00AC0696">
        <w:t>articulating</w:t>
      </w:r>
      <w:r w:rsidR="005E067F" w:rsidRPr="00AC0696">
        <w:t xml:space="preserve"> the process of investigation (research)</w:t>
      </w:r>
      <w:r w:rsidR="00C2097F" w:rsidRPr="00AC0696">
        <w:t>, choi</w:t>
      </w:r>
      <w:r w:rsidR="0062365D" w:rsidRPr="00AC0696">
        <w:t xml:space="preserve">ce of methods, </w:t>
      </w:r>
      <w:r w:rsidR="005E067F" w:rsidRPr="00AC0696">
        <w:t>data analysis</w:t>
      </w:r>
      <w:r w:rsidR="0062365D" w:rsidRPr="00AC0696">
        <w:t>, and recommendations</w:t>
      </w:r>
      <w:r w:rsidRPr="00AC0696">
        <w:t>.</w:t>
      </w:r>
      <w:r w:rsidR="00C2097F" w:rsidRPr="00AC0696">
        <w:t xml:space="preserve"> This </w:t>
      </w:r>
      <w:r w:rsidR="00FB1DB1" w:rsidRPr="00AC0696">
        <w:t>systematic</w:t>
      </w:r>
      <w:r w:rsidR="00C2097F" w:rsidRPr="00AC0696">
        <w:t xml:space="preserve"> search for e</w:t>
      </w:r>
      <w:r w:rsidR="00FB1DB1" w:rsidRPr="00AC0696">
        <w:t xml:space="preserve">vidence </w:t>
      </w:r>
      <w:r w:rsidR="00C2097F" w:rsidRPr="00AC0696">
        <w:t xml:space="preserve">and </w:t>
      </w:r>
      <w:r w:rsidR="00FB1DB1" w:rsidRPr="00AC0696">
        <w:t>k</w:t>
      </w:r>
      <w:r w:rsidR="00C2097F" w:rsidRPr="00AC0696">
        <w:t>nowled</w:t>
      </w:r>
      <w:r w:rsidR="00FB1DB1" w:rsidRPr="00AC0696">
        <w:t>g</w:t>
      </w:r>
      <w:r w:rsidR="00C2097F" w:rsidRPr="00AC0696">
        <w:t xml:space="preserve">e </w:t>
      </w:r>
      <w:r w:rsidR="00430EE4" w:rsidRPr="00AC0696">
        <w:t xml:space="preserve">remains </w:t>
      </w:r>
      <w:r w:rsidR="00C2097F" w:rsidRPr="00AC0696">
        <w:t>at the heart of</w:t>
      </w:r>
      <w:r w:rsidR="00C41011" w:rsidRPr="00AC0696">
        <w:t xml:space="preserve"> current</w:t>
      </w:r>
      <w:r w:rsidR="00430EE4" w:rsidRPr="00AC0696">
        <w:t xml:space="preserve"> nursing </w:t>
      </w:r>
      <w:r w:rsidR="00C2097F" w:rsidRPr="00AC0696">
        <w:t xml:space="preserve">professional practice as </w:t>
      </w:r>
      <w:r w:rsidR="00E41B92" w:rsidRPr="00AC0696">
        <w:t xml:space="preserve">clinical judgements </w:t>
      </w:r>
      <w:r w:rsidR="00430EE4" w:rsidRPr="00AC0696">
        <w:t xml:space="preserve">are made </w:t>
      </w:r>
      <w:r w:rsidR="00E41B92" w:rsidRPr="00AC0696">
        <w:t xml:space="preserve">regarding </w:t>
      </w:r>
      <w:r w:rsidR="00C2097F" w:rsidRPr="00AC0696">
        <w:t>the pr</w:t>
      </w:r>
      <w:r w:rsidR="00FB1DB1" w:rsidRPr="00AC0696">
        <w:t>o</w:t>
      </w:r>
      <w:r w:rsidR="00C2097F" w:rsidRPr="00AC0696">
        <w:t>vis</w:t>
      </w:r>
      <w:r w:rsidR="00FB1DB1" w:rsidRPr="00AC0696">
        <w:t>i</w:t>
      </w:r>
      <w:r w:rsidR="00C2097F" w:rsidRPr="00AC0696">
        <w:t>on of patient care</w:t>
      </w:r>
      <w:r w:rsidR="00FB1DB1" w:rsidRPr="00AC0696">
        <w:t xml:space="preserve">. </w:t>
      </w:r>
      <w:r w:rsidR="00C41011" w:rsidRPr="00AC0696">
        <w:t>Indeed t</w:t>
      </w:r>
      <w:r w:rsidR="00FB1DB1" w:rsidRPr="00AC0696">
        <w:t xml:space="preserve">he International Council of Nurses (2012) assert the </w:t>
      </w:r>
      <w:r w:rsidR="00FB1DB1" w:rsidRPr="00AC0696">
        <w:lastRenderedPageBreak/>
        <w:t>responsibility</w:t>
      </w:r>
      <w:r w:rsidR="00BF283E" w:rsidRPr="00AC0696">
        <w:t xml:space="preserve"> of</w:t>
      </w:r>
      <w:r w:rsidR="00FB1DB1" w:rsidRPr="00AC0696">
        <w:t xml:space="preserve"> each nurse to develop</w:t>
      </w:r>
      <w:r w:rsidR="00BF283E" w:rsidRPr="00AC0696">
        <w:t xml:space="preserve"> research based professional nursing knowledge as a core aspect of the</w:t>
      </w:r>
      <w:r w:rsidR="00C41011" w:rsidRPr="00AC0696">
        <w:t>ir</w:t>
      </w:r>
      <w:r w:rsidR="00BF283E" w:rsidRPr="00AC0696">
        <w:t xml:space="preserve"> professional role. </w:t>
      </w:r>
    </w:p>
    <w:p w14:paraId="3D3EBB3F" w14:textId="77777777" w:rsidR="00FB1DB1" w:rsidRPr="00AC0696" w:rsidRDefault="00FB1DB1" w:rsidP="00BF283E">
      <w:pPr>
        <w:spacing w:after="0" w:line="360" w:lineRule="auto"/>
        <w:ind w:right="34"/>
        <w:jc w:val="both"/>
      </w:pPr>
    </w:p>
    <w:p w14:paraId="0EBCC491" w14:textId="488AC7F7" w:rsidR="00444194" w:rsidRPr="00AC0696" w:rsidRDefault="0057027D" w:rsidP="00444194">
      <w:pPr>
        <w:spacing w:after="0" w:line="360" w:lineRule="auto"/>
        <w:ind w:right="34"/>
        <w:jc w:val="both"/>
      </w:pPr>
      <w:r w:rsidRPr="00AC0696">
        <w:t xml:space="preserve">In order for nurses practice to be evidence based we postulate that nurse need to be ‘research ready’ at the point of registration. </w:t>
      </w:r>
      <w:r w:rsidR="00444194" w:rsidRPr="00AC0696">
        <w:t>This is endorsed by nursing professional regulatory bodies who stipulate that utilising evidence to inform education, policy and practice of healthcare is an essential part of nurses’ fitness to practice. In addition, in the UK as elsewhere, national strategic priorities for nurses highlight nurses’ responsibility to evidence the work they do and the impact it has on p</w:t>
      </w:r>
      <w:r w:rsidR="000B7283" w:rsidRPr="00AC0696">
        <w:t>atient care</w:t>
      </w:r>
      <w:r w:rsidR="00356DCC" w:rsidRPr="00AC0696">
        <w:t xml:space="preserve"> (NHS England 2016; Nursing Council New Zealand 2016)</w:t>
      </w:r>
      <w:r w:rsidR="000B7283" w:rsidRPr="00AC0696">
        <w:t xml:space="preserve">. </w:t>
      </w:r>
      <w:r w:rsidR="00A76D10" w:rsidRPr="00AC0696">
        <w:t>Thus</w:t>
      </w:r>
      <w:r w:rsidRPr="00AC0696">
        <w:t>,</w:t>
      </w:r>
      <w:r w:rsidR="00A76D10" w:rsidRPr="00AC0696">
        <w:t xml:space="preserve"> research </w:t>
      </w:r>
      <w:r w:rsidR="00430EE4" w:rsidRPr="00AC0696">
        <w:t xml:space="preserve">is included </w:t>
      </w:r>
      <w:r w:rsidR="00A76D10" w:rsidRPr="00AC0696">
        <w:t xml:space="preserve">in nursing education and training programmes </w:t>
      </w:r>
      <w:r w:rsidR="00430EE4" w:rsidRPr="00AC0696">
        <w:t xml:space="preserve">and </w:t>
      </w:r>
      <w:r w:rsidR="00A76D10" w:rsidRPr="00AC0696">
        <w:t xml:space="preserve">promoted by a variety of nursing regulatory bodies, national nursing strategies worldwide. </w:t>
      </w:r>
      <w:r w:rsidR="00430EE4" w:rsidRPr="00AC0696">
        <w:t xml:space="preserve">However, effective clinical research requires facilitative environments to support high quality research as well </w:t>
      </w:r>
      <w:r w:rsidR="00397BEE" w:rsidRPr="00AC0696">
        <w:t xml:space="preserve">as </w:t>
      </w:r>
      <w:r w:rsidR="00430EE4" w:rsidRPr="00AC0696">
        <w:t xml:space="preserve">trained and knowledgeable research professionals (Loke et al 2014). </w:t>
      </w:r>
      <w:r w:rsidR="00444194" w:rsidRPr="00AC0696">
        <w:t xml:space="preserve">As such, there are two core considerations in </w:t>
      </w:r>
      <w:r w:rsidR="000E7582" w:rsidRPr="00AC0696">
        <w:t xml:space="preserve">the </w:t>
      </w:r>
      <w:r w:rsidR="000B7283" w:rsidRPr="00AC0696">
        <w:t xml:space="preserve">preparation of </w:t>
      </w:r>
      <w:r w:rsidR="00444194" w:rsidRPr="00AC0696">
        <w:t xml:space="preserve">undergraduate nurses </w:t>
      </w:r>
      <w:r w:rsidR="000E7582" w:rsidRPr="00AC0696">
        <w:t xml:space="preserve">in </w:t>
      </w:r>
      <w:r w:rsidR="00444194" w:rsidRPr="00AC0696">
        <w:t xml:space="preserve">research: firstly, </w:t>
      </w:r>
      <w:r w:rsidR="000B7283" w:rsidRPr="00AC0696">
        <w:t xml:space="preserve">equipping </w:t>
      </w:r>
      <w:r w:rsidR="00444194" w:rsidRPr="00AC0696">
        <w:t>student</w:t>
      </w:r>
      <w:r w:rsidRPr="00AC0696">
        <w:t>s</w:t>
      </w:r>
      <w:r w:rsidR="00444194" w:rsidRPr="00AC0696">
        <w:t xml:space="preserve"> with skills and knowledge to </w:t>
      </w:r>
      <w:r w:rsidR="00397BEE" w:rsidRPr="00AC0696">
        <w:t>understand,</w:t>
      </w:r>
      <w:r w:rsidR="00444194" w:rsidRPr="00AC0696">
        <w:t xml:space="preserve"> utilise and create evidence to underpin nursing practice. Secondly, </w:t>
      </w:r>
      <w:r w:rsidR="00606FA9" w:rsidRPr="00AC0696">
        <w:t xml:space="preserve">ensuring </w:t>
      </w:r>
      <w:r w:rsidR="00444194" w:rsidRPr="00AC0696">
        <w:t>practice environment</w:t>
      </w:r>
      <w:r w:rsidR="00606FA9" w:rsidRPr="00AC0696">
        <w:t>s</w:t>
      </w:r>
      <w:r w:rsidR="00444194" w:rsidRPr="00AC0696">
        <w:t xml:space="preserve"> facilitate application of the acquired skills and knowledge in the clinical setting. This raises two key questions:</w:t>
      </w:r>
    </w:p>
    <w:p w14:paraId="7ACDB10F" w14:textId="77777777" w:rsidR="00444194" w:rsidRPr="00AC0696" w:rsidRDefault="000E7582" w:rsidP="00620144">
      <w:pPr>
        <w:pStyle w:val="ListParagraph"/>
        <w:numPr>
          <w:ilvl w:val="0"/>
          <w:numId w:val="6"/>
        </w:numPr>
        <w:spacing w:after="0" w:line="360" w:lineRule="auto"/>
        <w:ind w:right="34"/>
        <w:jc w:val="both"/>
      </w:pPr>
      <w:r w:rsidRPr="00AC0696">
        <w:t>h</w:t>
      </w:r>
      <w:r w:rsidR="00444194" w:rsidRPr="00AC0696">
        <w:t>ow prepared are newly qualified nurses to be able to understand, utilise and create evidence for clinical practice?</w:t>
      </w:r>
    </w:p>
    <w:p w14:paraId="400E8A1B" w14:textId="7DB60083" w:rsidR="003243E2" w:rsidRPr="00AC0696" w:rsidRDefault="00444194" w:rsidP="00620144">
      <w:pPr>
        <w:pStyle w:val="ListParagraph"/>
        <w:numPr>
          <w:ilvl w:val="0"/>
          <w:numId w:val="6"/>
        </w:numPr>
        <w:spacing w:after="0" w:line="360" w:lineRule="auto"/>
        <w:ind w:right="34"/>
        <w:jc w:val="both"/>
      </w:pPr>
      <w:r w:rsidRPr="00AC0696">
        <w:t>are clinical environments and learning support systems equipped to facilitate nurses in utilising their research skills in clinical practice</w:t>
      </w:r>
      <w:r w:rsidR="00397BEE" w:rsidRPr="00AC0696">
        <w:t>?</w:t>
      </w:r>
    </w:p>
    <w:p w14:paraId="0ADC2852" w14:textId="77777777" w:rsidR="00F76BC3" w:rsidRPr="00AC0696" w:rsidRDefault="00F76BC3" w:rsidP="00F76BC3">
      <w:pPr>
        <w:pStyle w:val="ListParagraph"/>
        <w:spacing w:after="0" w:line="360" w:lineRule="auto"/>
        <w:ind w:left="1080" w:right="34"/>
        <w:jc w:val="both"/>
      </w:pPr>
    </w:p>
    <w:p w14:paraId="6D5A1695" w14:textId="4A3EACCE" w:rsidR="00620144" w:rsidRPr="00AC0696" w:rsidRDefault="000E7582" w:rsidP="00620144">
      <w:pPr>
        <w:spacing w:after="0" w:line="360" w:lineRule="auto"/>
        <w:ind w:right="34"/>
        <w:jc w:val="both"/>
        <w:rPr>
          <w:b/>
        </w:rPr>
      </w:pPr>
      <w:r w:rsidRPr="00AC0696">
        <w:rPr>
          <w:b/>
        </w:rPr>
        <w:t>Education</w:t>
      </w:r>
      <w:r w:rsidR="00397BEE" w:rsidRPr="00AC0696">
        <w:rPr>
          <w:b/>
        </w:rPr>
        <w:t>al</w:t>
      </w:r>
      <w:r w:rsidRPr="00AC0696">
        <w:rPr>
          <w:b/>
        </w:rPr>
        <w:t xml:space="preserve"> preparation for r</w:t>
      </w:r>
      <w:r w:rsidR="00620144" w:rsidRPr="00AC0696">
        <w:rPr>
          <w:b/>
        </w:rPr>
        <w:t xml:space="preserve">esearch </w:t>
      </w:r>
      <w:r w:rsidR="0057027D" w:rsidRPr="00AC0696">
        <w:rPr>
          <w:b/>
        </w:rPr>
        <w:t>readiness</w:t>
      </w:r>
      <w:r w:rsidR="00620144" w:rsidRPr="00AC0696">
        <w:rPr>
          <w:b/>
        </w:rPr>
        <w:t xml:space="preserve"> </w:t>
      </w:r>
    </w:p>
    <w:p w14:paraId="342135DC" w14:textId="2600A877" w:rsidR="00620144" w:rsidRPr="00AC0696" w:rsidRDefault="00A76D10" w:rsidP="00620144">
      <w:pPr>
        <w:spacing w:after="0" w:line="360" w:lineRule="auto"/>
        <w:ind w:right="34"/>
        <w:jc w:val="both"/>
      </w:pPr>
      <w:r w:rsidRPr="00AC0696">
        <w:t>Nurs</w:t>
      </w:r>
      <w:r w:rsidR="000E7582" w:rsidRPr="00AC0696">
        <w:t>e</w:t>
      </w:r>
      <w:r w:rsidRPr="00AC0696">
        <w:t xml:space="preserve"> education has the potential to positively influence student’s attitudes </w:t>
      </w:r>
      <w:r w:rsidR="00606FA9" w:rsidRPr="00AC0696">
        <w:t xml:space="preserve">and skills in </w:t>
      </w:r>
      <w:r w:rsidRPr="00AC0696">
        <w:t>research and evidence based practice</w:t>
      </w:r>
      <w:r w:rsidR="0026461F" w:rsidRPr="00AC0696">
        <w:t xml:space="preserve"> (Henoch et al. 2014)</w:t>
      </w:r>
      <w:r w:rsidRPr="00AC0696">
        <w:t>.</w:t>
      </w:r>
      <w:r w:rsidR="0057027D" w:rsidRPr="00AC0696">
        <w:t xml:space="preserve"> H</w:t>
      </w:r>
      <w:r w:rsidR="00CC2941" w:rsidRPr="00AC0696">
        <w:t xml:space="preserve">owever very few undergraduate nursing </w:t>
      </w:r>
      <w:r w:rsidR="000E7582" w:rsidRPr="00AC0696">
        <w:t>students</w:t>
      </w:r>
      <w:r w:rsidR="00CC2941" w:rsidRPr="00AC0696">
        <w:t xml:space="preserve"> </w:t>
      </w:r>
      <w:r w:rsidR="00606FA9" w:rsidRPr="00AC0696">
        <w:t xml:space="preserve">actually </w:t>
      </w:r>
      <w:r w:rsidR="0057027D" w:rsidRPr="00AC0696">
        <w:t>undertak</w:t>
      </w:r>
      <w:r w:rsidR="000E7582" w:rsidRPr="00AC0696">
        <w:t>e</w:t>
      </w:r>
      <w:r w:rsidR="0057027D" w:rsidRPr="00AC0696">
        <w:t xml:space="preserve"> primary</w:t>
      </w:r>
      <w:r w:rsidR="00CC2941" w:rsidRPr="00AC0696">
        <w:t xml:space="preserve"> research</w:t>
      </w:r>
      <w:r w:rsidR="00606FA9" w:rsidRPr="00AC0696">
        <w:t xml:space="preserve"> (creating evidence) with </w:t>
      </w:r>
      <w:r w:rsidR="00CC2941" w:rsidRPr="00AC0696">
        <w:t xml:space="preserve">many </w:t>
      </w:r>
      <w:r w:rsidR="00606FA9" w:rsidRPr="00AC0696">
        <w:t xml:space="preserve">programmes falling short by restricting students to </w:t>
      </w:r>
      <w:r w:rsidR="000E7582" w:rsidRPr="00AC0696">
        <w:t>conduct</w:t>
      </w:r>
      <w:r w:rsidR="00606FA9" w:rsidRPr="00AC0696">
        <w:t>ing</w:t>
      </w:r>
      <w:r w:rsidR="00CC2941" w:rsidRPr="00AC0696">
        <w:t xml:space="preserve"> a literature review</w:t>
      </w:r>
      <w:r w:rsidR="00606FA9" w:rsidRPr="00AC0696">
        <w:t xml:space="preserve">; </w:t>
      </w:r>
      <w:r w:rsidR="004C664A" w:rsidRPr="00AC0696">
        <w:t>scoping and analysing</w:t>
      </w:r>
      <w:r w:rsidR="00CC2941" w:rsidRPr="00AC0696">
        <w:t xml:space="preserve"> utilising published research </w:t>
      </w:r>
      <w:r w:rsidR="004C664A" w:rsidRPr="00AC0696">
        <w:t xml:space="preserve">in order </w:t>
      </w:r>
      <w:r w:rsidR="00CC2941" w:rsidRPr="00AC0696">
        <w:t xml:space="preserve">to make </w:t>
      </w:r>
      <w:r w:rsidR="004C664A" w:rsidRPr="00AC0696">
        <w:t>recommendations</w:t>
      </w:r>
      <w:r w:rsidR="00CC2941" w:rsidRPr="00AC0696">
        <w:t xml:space="preserve"> for </w:t>
      </w:r>
      <w:r w:rsidR="004C664A" w:rsidRPr="00AC0696">
        <w:t>practice</w:t>
      </w:r>
      <w:r w:rsidR="00CC2941" w:rsidRPr="00AC0696">
        <w:t xml:space="preserve">. </w:t>
      </w:r>
      <w:r w:rsidR="004C664A" w:rsidRPr="00AC0696">
        <w:t>Reasons</w:t>
      </w:r>
      <w:r w:rsidR="00CC2941" w:rsidRPr="00AC0696">
        <w:t xml:space="preserve"> for this</w:t>
      </w:r>
      <w:r w:rsidR="000E7582" w:rsidRPr="00AC0696">
        <w:t xml:space="preserve"> includ</w:t>
      </w:r>
      <w:r w:rsidR="00397BEE" w:rsidRPr="00AC0696">
        <w:t>e</w:t>
      </w:r>
      <w:r w:rsidR="000E7582" w:rsidRPr="00AC0696">
        <w:t xml:space="preserve"> </w:t>
      </w:r>
      <w:r w:rsidR="00CC2941" w:rsidRPr="00AC0696">
        <w:t xml:space="preserve">the large numbers </w:t>
      </w:r>
      <w:r w:rsidR="004C664A" w:rsidRPr="00AC0696">
        <w:t>o</w:t>
      </w:r>
      <w:r w:rsidR="00CC2941" w:rsidRPr="00AC0696">
        <w:t xml:space="preserve">f nursing students </w:t>
      </w:r>
      <w:r w:rsidR="00606FA9" w:rsidRPr="00AC0696">
        <w:t xml:space="preserve">and the perceived </w:t>
      </w:r>
      <w:r w:rsidR="00CC2941" w:rsidRPr="00AC0696">
        <w:t xml:space="preserve">complexities of obtaining ethical approval </w:t>
      </w:r>
      <w:r w:rsidR="004C664A" w:rsidRPr="00AC0696">
        <w:t>make undertaking primary research difficult to achieve</w:t>
      </w:r>
      <w:r w:rsidR="00CC2941" w:rsidRPr="00AC0696">
        <w:t xml:space="preserve">. </w:t>
      </w:r>
      <w:r w:rsidR="00606FA9" w:rsidRPr="00AC0696">
        <w:t xml:space="preserve">In addition, </w:t>
      </w:r>
      <w:r w:rsidR="003A7B24" w:rsidRPr="00AC0696">
        <w:t xml:space="preserve">the </w:t>
      </w:r>
      <w:r w:rsidR="004C664A" w:rsidRPr="00AC0696">
        <w:t xml:space="preserve">lack of clinical nurses' involvement in research </w:t>
      </w:r>
      <w:r w:rsidR="0080702B" w:rsidRPr="00AC0696">
        <w:t xml:space="preserve">often </w:t>
      </w:r>
      <w:r w:rsidR="003A7B24" w:rsidRPr="00AC0696">
        <w:t xml:space="preserve">results in </w:t>
      </w:r>
      <w:r w:rsidR="0080702B" w:rsidRPr="00AC0696">
        <w:t xml:space="preserve">little </w:t>
      </w:r>
      <w:r w:rsidR="003A7B24" w:rsidRPr="00AC0696">
        <w:t xml:space="preserve">research engagement during practice placements and </w:t>
      </w:r>
      <w:r w:rsidR="004C664A" w:rsidRPr="00AC0696">
        <w:t xml:space="preserve">students </w:t>
      </w:r>
      <w:r w:rsidR="0080702B" w:rsidRPr="00AC0696">
        <w:t xml:space="preserve">are left </w:t>
      </w:r>
      <w:r w:rsidR="004C664A" w:rsidRPr="00AC0696">
        <w:t xml:space="preserve">struggling to </w:t>
      </w:r>
      <w:r w:rsidR="00F71A5B" w:rsidRPr="00AC0696">
        <w:t>understand</w:t>
      </w:r>
      <w:r w:rsidR="004C664A" w:rsidRPr="00AC0696">
        <w:t xml:space="preserve"> how </w:t>
      </w:r>
      <w:r w:rsidR="0080702B" w:rsidRPr="00AC0696">
        <w:t xml:space="preserve">to </w:t>
      </w:r>
      <w:r w:rsidR="004C664A" w:rsidRPr="00AC0696">
        <w:t xml:space="preserve">maintain </w:t>
      </w:r>
      <w:r w:rsidR="0080702B" w:rsidRPr="00AC0696">
        <w:t xml:space="preserve">or apply </w:t>
      </w:r>
      <w:r w:rsidR="004C664A" w:rsidRPr="00AC0696">
        <w:t>research skills on leaving the academic setting</w:t>
      </w:r>
      <w:r w:rsidR="00F71A5B" w:rsidRPr="00AC0696">
        <w:t xml:space="preserve"> (Brook et al. 2015)</w:t>
      </w:r>
      <w:r w:rsidR="004C664A" w:rsidRPr="00AC0696">
        <w:t xml:space="preserve">. </w:t>
      </w:r>
      <w:r w:rsidRPr="00AC0696">
        <w:t>Loke et al (2014)</w:t>
      </w:r>
      <w:r w:rsidR="0080702B" w:rsidRPr="00AC0696">
        <w:t xml:space="preserve"> </w:t>
      </w:r>
      <w:r w:rsidR="00F71A5B" w:rsidRPr="00AC0696">
        <w:t>contend</w:t>
      </w:r>
      <w:r w:rsidR="0080702B" w:rsidRPr="00AC0696">
        <w:t>s</w:t>
      </w:r>
      <w:r w:rsidRPr="00AC0696">
        <w:t xml:space="preserve"> that research and evidence base</w:t>
      </w:r>
      <w:r w:rsidR="00F71A5B" w:rsidRPr="00AC0696">
        <w:t xml:space="preserve">d practice must extend beyond </w:t>
      </w:r>
      <w:r w:rsidRPr="00AC0696">
        <w:t xml:space="preserve">nursing preparatory programmes, </w:t>
      </w:r>
      <w:r w:rsidR="00F47326" w:rsidRPr="00AC0696">
        <w:t xml:space="preserve">and </w:t>
      </w:r>
      <w:r w:rsidRPr="00AC0696">
        <w:t xml:space="preserve">be further developed within the </w:t>
      </w:r>
      <w:r w:rsidRPr="00AC0696">
        <w:lastRenderedPageBreak/>
        <w:t>health care setting in order to appreciate the complexities of evidence based practice within the clinical context.</w:t>
      </w:r>
    </w:p>
    <w:p w14:paraId="791C09C4" w14:textId="77777777" w:rsidR="004C664A" w:rsidRPr="00AC0696" w:rsidRDefault="004C664A" w:rsidP="00620144">
      <w:pPr>
        <w:spacing w:after="0" w:line="360" w:lineRule="auto"/>
        <w:ind w:right="34"/>
        <w:jc w:val="both"/>
      </w:pPr>
    </w:p>
    <w:p w14:paraId="43AFA408" w14:textId="77777777" w:rsidR="00620144" w:rsidRPr="00AC0696" w:rsidRDefault="00620144" w:rsidP="00620144">
      <w:pPr>
        <w:spacing w:after="0" w:line="360" w:lineRule="auto"/>
        <w:ind w:right="34"/>
        <w:jc w:val="both"/>
        <w:rPr>
          <w:b/>
        </w:rPr>
      </w:pPr>
      <w:r w:rsidRPr="00AC0696">
        <w:rPr>
          <w:b/>
        </w:rPr>
        <w:t xml:space="preserve">Clinical environments and </w:t>
      </w:r>
      <w:r w:rsidR="00F71A5B" w:rsidRPr="00AC0696">
        <w:rPr>
          <w:b/>
        </w:rPr>
        <w:t>r</w:t>
      </w:r>
      <w:r w:rsidRPr="00AC0696">
        <w:rPr>
          <w:b/>
        </w:rPr>
        <w:t>esearch</w:t>
      </w:r>
    </w:p>
    <w:p w14:paraId="44349C40" w14:textId="2F30BD37" w:rsidR="00C70858" w:rsidRPr="00AC0696" w:rsidRDefault="00F71A5B" w:rsidP="00C70858">
      <w:pPr>
        <w:spacing w:after="0" w:line="360" w:lineRule="auto"/>
        <w:ind w:right="34"/>
        <w:jc w:val="both"/>
      </w:pPr>
      <w:r w:rsidRPr="00AC0696">
        <w:t>W</w:t>
      </w:r>
      <w:r w:rsidR="0062365D" w:rsidRPr="00AC0696">
        <w:t xml:space="preserve">hilst research and evidence based practice are firmly </w:t>
      </w:r>
      <w:r w:rsidR="00C41011" w:rsidRPr="00AC0696">
        <w:t>espoused</w:t>
      </w:r>
      <w:r w:rsidR="0062365D" w:rsidRPr="00AC0696">
        <w:t xml:space="preserve"> in the nurses</w:t>
      </w:r>
      <w:r w:rsidR="00C41011" w:rsidRPr="00AC0696">
        <w:t xml:space="preserve"> professional</w:t>
      </w:r>
      <w:r w:rsidR="0062365D" w:rsidRPr="00AC0696">
        <w:t xml:space="preserve"> role, paradoxically there is a split between research and </w:t>
      </w:r>
      <w:r w:rsidR="00C41011" w:rsidRPr="00AC0696">
        <w:t xml:space="preserve">clinical </w:t>
      </w:r>
      <w:r w:rsidR="0062365D" w:rsidRPr="00AC0696">
        <w:t>practice</w:t>
      </w:r>
      <w:r w:rsidR="00F02F69" w:rsidRPr="00AC0696">
        <w:t xml:space="preserve"> </w:t>
      </w:r>
      <w:r w:rsidR="00D72A33" w:rsidRPr="00AC0696">
        <w:t>in that they are often seen as</w:t>
      </w:r>
      <w:r w:rsidR="00F02F69" w:rsidRPr="00AC0696">
        <w:t xml:space="preserve"> </w:t>
      </w:r>
      <w:r w:rsidR="003243E2" w:rsidRPr="00AC0696">
        <w:t xml:space="preserve">opposing areas of professional development. </w:t>
      </w:r>
      <w:r w:rsidR="00D72A33" w:rsidRPr="00AC0696">
        <w:t>For example</w:t>
      </w:r>
      <w:r w:rsidR="00C70858" w:rsidRPr="00AC0696">
        <w:t>,</w:t>
      </w:r>
      <w:r w:rsidR="00D72A33" w:rsidRPr="00AC0696">
        <w:t xml:space="preserve"> less than 1% of all nurses in America have a doctorate degree (Nickitas and Feeg 2011), and of those</w:t>
      </w:r>
      <w:r w:rsidR="001A4E9B" w:rsidRPr="00AC0696">
        <w:t>,</w:t>
      </w:r>
      <w:r w:rsidR="00D72A33" w:rsidRPr="00AC0696">
        <w:t xml:space="preserve"> the majority will not be working in clinical practice settings but rather in universities and in nurse education</w:t>
      </w:r>
      <w:r w:rsidR="00851789" w:rsidRPr="00AC0696">
        <w:t xml:space="preserve"> (Ketefian and Redman 2015)</w:t>
      </w:r>
      <w:r w:rsidR="00F27F42" w:rsidRPr="00AC0696">
        <w:t>. Th</w:t>
      </w:r>
      <w:r w:rsidR="00397BEE" w:rsidRPr="00AC0696">
        <w:t>is</w:t>
      </w:r>
      <w:r w:rsidR="00F27F42" w:rsidRPr="00AC0696">
        <w:t xml:space="preserve"> </w:t>
      </w:r>
      <w:r w:rsidR="00397BEE" w:rsidRPr="00AC0696">
        <w:t xml:space="preserve">picture of a </w:t>
      </w:r>
      <w:r w:rsidR="00F27F42" w:rsidRPr="00AC0696">
        <w:t>small number of nurses holding doctorates</w:t>
      </w:r>
      <w:r w:rsidR="00397BEE" w:rsidRPr="00AC0696">
        <w:t xml:space="preserve"> and th</w:t>
      </w:r>
      <w:r w:rsidR="00F27F42" w:rsidRPr="00AC0696">
        <w:t>e majority of wh</w:t>
      </w:r>
      <w:r w:rsidR="00397BEE" w:rsidRPr="00AC0696">
        <w:t xml:space="preserve">ich </w:t>
      </w:r>
      <w:r w:rsidR="00F27F42" w:rsidRPr="00AC0696">
        <w:t>working in nurse education</w:t>
      </w:r>
      <w:r w:rsidR="00397BEE" w:rsidRPr="00AC0696">
        <w:t>,</w:t>
      </w:r>
      <w:r w:rsidR="00F27F42" w:rsidRPr="00AC0696">
        <w:t xml:space="preserve"> is not isolated to America but is </w:t>
      </w:r>
      <w:r w:rsidR="00DA4EC6" w:rsidRPr="00AC0696">
        <w:t>reflected</w:t>
      </w:r>
      <w:r w:rsidR="00F27F42" w:rsidRPr="00AC0696">
        <w:t xml:space="preserve"> across the world</w:t>
      </w:r>
      <w:r w:rsidR="00D72A33" w:rsidRPr="00AC0696">
        <w:t>.</w:t>
      </w:r>
      <w:r w:rsidR="001A4E9B" w:rsidRPr="00AC0696">
        <w:t xml:space="preserve"> Therefore those with the skills to undertake independent research are often located away from clinical practice,</w:t>
      </w:r>
      <w:r w:rsidR="00C72683" w:rsidRPr="00AC0696">
        <w:t xml:space="preserve"> and due to the demands of an academic nursing role have little time or capacity to maintain strong clinical links by working in clinical practice. Likewise nurses working in clinical settings have high clinical workloads which leave little time for conducting and engaging in clinical nursing research even if they felt they had the skills.</w:t>
      </w:r>
      <w:r w:rsidR="002972AC" w:rsidRPr="00AC0696">
        <w:rPr>
          <w:color w:val="FF0000"/>
        </w:rPr>
        <w:t xml:space="preserve"> </w:t>
      </w:r>
      <w:r w:rsidR="00C26126" w:rsidRPr="00AC0696">
        <w:t>There are call</w:t>
      </w:r>
      <w:r w:rsidR="002671D1" w:rsidRPr="00AC0696">
        <w:t>s</w:t>
      </w:r>
      <w:r w:rsidR="00C26126" w:rsidRPr="00AC0696">
        <w:t xml:space="preserve"> to address this, for example in America the </w:t>
      </w:r>
      <w:r w:rsidR="002972AC" w:rsidRPr="00AC0696">
        <w:t>I</w:t>
      </w:r>
      <w:r w:rsidR="00C26126" w:rsidRPr="00AC0696">
        <w:t xml:space="preserve">nstitute of Medicine (2010) report the </w:t>
      </w:r>
      <w:r w:rsidR="00B1626E" w:rsidRPr="00AC0696">
        <w:t>‘</w:t>
      </w:r>
      <w:r w:rsidR="00C26126" w:rsidRPr="00AC0696">
        <w:t>Future of Nursing</w:t>
      </w:r>
      <w:r w:rsidR="00B1626E" w:rsidRPr="00AC0696">
        <w:t>’</w:t>
      </w:r>
      <w:r w:rsidR="00C26126" w:rsidRPr="00AC0696">
        <w:t xml:space="preserve"> </w:t>
      </w:r>
      <w:r w:rsidR="002671D1" w:rsidRPr="00AC0696">
        <w:t>argues the need</w:t>
      </w:r>
      <w:r w:rsidR="00C26126" w:rsidRPr="00AC0696">
        <w:t xml:space="preserve"> to double the number of nurses with a doctorate by 2020. </w:t>
      </w:r>
      <w:r w:rsidR="002671D1" w:rsidRPr="00AC0696">
        <w:t>Whereas i</w:t>
      </w:r>
      <w:r w:rsidR="00C72683" w:rsidRPr="00AC0696">
        <w:t xml:space="preserve">n the United Kingdom, there are </w:t>
      </w:r>
      <w:r w:rsidR="001A4E9B" w:rsidRPr="00AC0696">
        <w:t>drives to increase the numbers of clinically based nurses undertak</w:t>
      </w:r>
      <w:r w:rsidR="00C72683" w:rsidRPr="00AC0696">
        <w:t>ing</w:t>
      </w:r>
      <w:r w:rsidR="001A4E9B" w:rsidRPr="00AC0696">
        <w:t xml:space="preserve"> doctoral studies</w:t>
      </w:r>
      <w:r w:rsidR="00C72683" w:rsidRPr="00AC0696">
        <w:t xml:space="preserve"> through funded fellowships, however the numbers of these are few and the competition is high</w:t>
      </w:r>
      <w:r w:rsidR="001A4E9B" w:rsidRPr="00AC0696">
        <w:t>.</w:t>
      </w:r>
      <w:r w:rsidR="00C72683" w:rsidRPr="00AC0696">
        <w:t xml:space="preserve"> In order to be considered for one of these the individual nurse has to demonstrate research capability which in itself is challenging as</w:t>
      </w:r>
      <w:r w:rsidR="00C70858" w:rsidRPr="00AC0696">
        <w:t>, as</w:t>
      </w:r>
      <w:r w:rsidR="00C72683" w:rsidRPr="00AC0696">
        <w:t xml:space="preserve"> identified earlier many of them would have had minimal engagement in clinical research. </w:t>
      </w:r>
      <w:r w:rsidR="00C70858" w:rsidRPr="00AC0696">
        <w:t xml:space="preserve">Whilst </w:t>
      </w:r>
      <w:r w:rsidR="00C72683" w:rsidRPr="00AC0696">
        <w:t xml:space="preserve">the focus on clinical research is growing, </w:t>
      </w:r>
      <w:r w:rsidR="002F70B5" w:rsidRPr="00AC0696">
        <w:t>confusion often exists between clinical research nurse roles and that of nurse researchers. T</w:t>
      </w:r>
      <w:r w:rsidR="00C72683" w:rsidRPr="00AC0696">
        <w:t>he career trajectory for the</w:t>
      </w:r>
      <w:r w:rsidR="002F70B5" w:rsidRPr="00AC0696">
        <w:t xml:space="preserve"> former remains </w:t>
      </w:r>
      <w:r w:rsidR="00C72683" w:rsidRPr="00AC0696">
        <w:t xml:space="preserve">limited </w:t>
      </w:r>
      <w:r w:rsidR="002F70B5" w:rsidRPr="00AC0696">
        <w:t xml:space="preserve">with </w:t>
      </w:r>
      <w:r w:rsidR="00C72683" w:rsidRPr="00AC0696">
        <w:t>the role focus</w:t>
      </w:r>
      <w:r w:rsidR="002F70B5" w:rsidRPr="00AC0696">
        <w:t>ing</w:t>
      </w:r>
      <w:r w:rsidR="00C72683" w:rsidRPr="00AC0696">
        <w:t xml:space="preserve"> on </w:t>
      </w:r>
      <w:r w:rsidR="002F70B5" w:rsidRPr="00AC0696">
        <w:t xml:space="preserve">research nurses as </w:t>
      </w:r>
      <w:r w:rsidR="00C72683" w:rsidRPr="00AC0696">
        <w:t>agen</w:t>
      </w:r>
      <w:r w:rsidR="00C70858" w:rsidRPr="00AC0696">
        <w:t>t</w:t>
      </w:r>
      <w:r w:rsidR="00C72683" w:rsidRPr="00AC0696">
        <w:t>s of data collection rather th</w:t>
      </w:r>
      <w:r w:rsidR="00C70858" w:rsidRPr="00AC0696">
        <w:t>a</w:t>
      </w:r>
      <w:r w:rsidR="00C72683" w:rsidRPr="00AC0696">
        <w:t>n developing them as indep</w:t>
      </w:r>
      <w:r w:rsidR="00C70858" w:rsidRPr="00AC0696">
        <w:t>endent</w:t>
      </w:r>
      <w:r w:rsidR="00C72683" w:rsidRPr="00AC0696">
        <w:t xml:space="preserve"> rese</w:t>
      </w:r>
      <w:r w:rsidR="00C70858" w:rsidRPr="00AC0696">
        <w:t>a</w:t>
      </w:r>
      <w:r w:rsidR="00C72683" w:rsidRPr="00AC0696">
        <w:t>rchers</w:t>
      </w:r>
      <w:r w:rsidR="00F27F42" w:rsidRPr="00AC0696">
        <w:t xml:space="preserve"> who design and lead clinical research</w:t>
      </w:r>
      <w:r w:rsidR="00C72683" w:rsidRPr="00AC0696">
        <w:t>.</w:t>
      </w:r>
      <w:r w:rsidR="001A4E9B" w:rsidRPr="00AC0696">
        <w:t xml:space="preserve"> </w:t>
      </w:r>
      <w:r w:rsidR="00851789" w:rsidRPr="00AC0696">
        <w:t>In contrast</w:t>
      </w:r>
      <w:r w:rsidR="001916D4" w:rsidRPr="00AC0696">
        <w:t xml:space="preserve">, </w:t>
      </w:r>
      <w:r w:rsidR="00851789" w:rsidRPr="00AC0696">
        <w:t>nurse researcher</w:t>
      </w:r>
      <w:r w:rsidR="001916D4" w:rsidRPr="00AC0696">
        <w:t>s usually have doctorate level education which equips them with the knowledge and skills to develop and lead whole research projects</w:t>
      </w:r>
      <w:r w:rsidR="00851789" w:rsidRPr="00AC0696">
        <w:t xml:space="preserve"> </w:t>
      </w:r>
      <w:r w:rsidR="001916D4" w:rsidRPr="00AC0696">
        <w:t>(Jones 2015). Nurse researchers usually work in universities as nurse academics or jointly working across a university and a clinical practice area as a Clinical Academic (Department of Health 2012).</w:t>
      </w:r>
      <w:r w:rsidR="00B94C94" w:rsidRPr="00AC0696">
        <w:t>These</w:t>
      </w:r>
      <w:r w:rsidR="00C70858" w:rsidRPr="00AC0696">
        <w:t xml:space="preserve"> disparate career pathways </w:t>
      </w:r>
      <w:r w:rsidR="00B94C94" w:rsidRPr="00AC0696">
        <w:t>compound the challenge</w:t>
      </w:r>
      <w:r w:rsidR="00C70858" w:rsidRPr="00AC0696">
        <w:t xml:space="preserve"> of </w:t>
      </w:r>
      <w:r w:rsidR="002671D1" w:rsidRPr="00AC0696">
        <w:t xml:space="preserve">embedding research into the nursing profession and nursing practice. </w:t>
      </w:r>
      <w:r w:rsidR="00B94C94" w:rsidRPr="00AC0696">
        <w:t>The result is a fracturing of academic experience and practice</w:t>
      </w:r>
      <w:r w:rsidR="00EF6BAF" w:rsidRPr="00AC0696">
        <w:t xml:space="preserve"> engagement of research, negatively impacting nurses’ ability </w:t>
      </w:r>
      <w:r w:rsidR="00356DCC" w:rsidRPr="00AC0696">
        <w:t xml:space="preserve">to </w:t>
      </w:r>
      <w:r w:rsidR="002671D1" w:rsidRPr="00AC0696">
        <w:t xml:space="preserve">understand, utilise and generate </w:t>
      </w:r>
      <w:r w:rsidR="00EF6BAF" w:rsidRPr="00AC0696">
        <w:t xml:space="preserve">evidence </w:t>
      </w:r>
      <w:r w:rsidR="002671D1" w:rsidRPr="00AC0696">
        <w:t xml:space="preserve">to </w:t>
      </w:r>
      <w:r w:rsidR="00EF6BAF" w:rsidRPr="00AC0696">
        <w:t xml:space="preserve">inform </w:t>
      </w:r>
      <w:r w:rsidR="002671D1" w:rsidRPr="00AC0696">
        <w:t>change</w:t>
      </w:r>
      <w:r w:rsidR="00EF6BAF" w:rsidRPr="00AC0696">
        <w:t>s needed</w:t>
      </w:r>
      <w:r w:rsidR="002671D1" w:rsidRPr="00AC0696">
        <w:t xml:space="preserve"> to enhance patient care.</w:t>
      </w:r>
    </w:p>
    <w:p w14:paraId="315B18D2" w14:textId="77777777" w:rsidR="0066426E" w:rsidRPr="00AC0696" w:rsidRDefault="0066426E" w:rsidP="00BF283E">
      <w:pPr>
        <w:spacing w:after="0" w:line="360" w:lineRule="auto"/>
        <w:ind w:right="34"/>
        <w:jc w:val="both"/>
        <w:rPr>
          <w:b/>
        </w:rPr>
      </w:pPr>
    </w:p>
    <w:p w14:paraId="0ED3F467" w14:textId="77777777" w:rsidR="00924CF7" w:rsidRPr="00AC0696" w:rsidRDefault="0066426E" w:rsidP="00924CF7">
      <w:pPr>
        <w:spacing w:after="0" w:line="360" w:lineRule="auto"/>
        <w:ind w:right="34"/>
        <w:jc w:val="both"/>
        <w:rPr>
          <w:b/>
        </w:rPr>
      </w:pPr>
      <w:r w:rsidRPr="00AC0696">
        <w:rPr>
          <w:b/>
        </w:rPr>
        <w:t xml:space="preserve">Barriers to 'research readiness' </w:t>
      </w:r>
    </w:p>
    <w:p w14:paraId="7453CB29" w14:textId="43336966" w:rsidR="00FF2B75" w:rsidRPr="00AC0696" w:rsidRDefault="00924CF7" w:rsidP="00376301">
      <w:pPr>
        <w:spacing w:after="0" w:line="360" w:lineRule="auto"/>
        <w:ind w:right="34"/>
        <w:jc w:val="both"/>
      </w:pPr>
      <w:r w:rsidRPr="00AC0696">
        <w:t>Numerous papers have been writ</w:t>
      </w:r>
      <w:r w:rsidR="00EF6BAF" w:rsidRPr="00AC0696">
        <w:t>ten exploring barriers to nurses’ r</w:t>
      </w:r>
      <w:r w:rsidRPr="00AC0696">
        <w:t>esearch readiness with</w:t>
      </w:r>
      <w:r w:rsidR="00B9533F" w:rsidRPr="00AC0696">
        <w:t>in</w:t>
      </w:r>
      <w:r w:rsidRPr="00AC0696">
        <w:t xml:space="preserve"> </w:t>
      </w:r>
      <w:r w:rsidR="00EF6BAF" w:rsidRPr="00AC0696">
        <w:t>these similar themes emerge:</w:t>
      </w:r>
      <w:r w:rsidR="00B9533F" w:rsidRPr="00AC0696">
        <w:t xml:space="preserve"> Firstly is the skill set of staff; research with </w:t>
      </w:r>
      <w:r w:rsidRPr="00AC0696">
        <w:t xml:space="preserve">243 nurses from northern Israel </w:t>
      </w:r>
      <w:r w:rsidR="00B9533F" w:rsidRPr="00AC0696">
        <w:t xml:space="preserve">by </w:t>
      </w:r>
      <w:r w:rsidRPr="00AC0696">
        <w:t xml:space="preserve">Eizenberg </w:t>
      </w:r>
      <w:r w:rsidR="00B9533F" w:rsidRPr="00AC0696">
        <w:t>(</w:t>
      </w:r>
      <w:r w:rsidRPr="00AC0696">
        <w:t>2011)</w:t>
      </w:r>
      <w:r w:rsidR="00B9533F" w:rsidRPr="00AC0696">
        <w:t xml:space="preserve"> identified that nurses with a degree have a higher probability of using evidence based practice than nurses who do not have a degree</w:t>
      </w:r>
      <w:r w:rsidR="00795B86" w:rsidRPr="00AC0696">
        <w:t>. T</w:t>
      </w:r>
      <w:r w:rsidR="00B9533F" w:rsidRPr="00AC0696">
        <w:t>his could be linked to their educational preparation in that nurses with a degree are more likely to have been exposed to research within their degree studies</w:t>
      </w:r>
      <w:r w:rsidRPr="00AC0696">
        <w:t>.</w:t>
      </w:r>
      <w:r w:rsidR="00EF6BAF" w:rsidRPr="00AC0696">
        <w:t xml:space="preserve"> T</w:t>
      </w:r>
      <w:r w:rsidR="00B9533F" w:rsidRPr="00AC0696">
        <w:t>his raises interesting challenges especially for countries li</w:t>
      </w:r>
      <w:r w:rsidR="00B73CEA" w:rsidRPr="00AC0696">
        <w:t>ke the UK who did not move to</w:t>
      </w:r>
      <w:r w:rsidR="00B9533F" w:rsidRPr="00AC0696">
        <w:t xml:space="preserve"> all graduate entrance until 2013 and, </w:t>
      </w:r>
      <w:r w:rsidR="00EF6BAF" w:rsidRPr="00AC0696">
        <w:t xml:space="preserve">furthermore </w:t>
      </w:r>
      <w:r w:rsidR="00B9533F" w:rsidRPr="00AC0696">
        <w:t xml:space="preserve">many </w:t>
      </w:r>
      <w:r w:rsidR="00EF6BAF" w:rsidRPr="00AC0696">
        <w:t xml:space="preserve">other </w:t>
      </w:r>
      <w:r w:rsidR="00B73CEA" w:rsidRPr="00AC0696">
        <w:t xml:space="preserve">countries </w:t>
      </w:r>
      <w:r w:rsidR="00F27F42" w:rsidRPr="00AC0696">
        <w:t xml:space="preserve">that </w:t>
      </w:r>
      <w:r w:rsidR="00B9533F" w:rsidRPr="00AC0696">
        <w:t xml:space="preserve">still have a significant proportion of </w:t>
      </w:r>
      <w:r w:rsidR="00EF6BAF" w:rsidRPr="00AC0696">
        <w:t xml:space="preserve">non-graduates in </w:t>
      </w:r>
      <w:r w:rsidR="00B9533F" w:rsidRPr="00AC0696">
        <w:t xml:space="preserve">their </w:t>
      </w:r>
      <w:r w:rsidR="00EF6BAF" w:rsidRPr="00AC0696">
        <w:t xml:space="preserve">nursing </w:t>
      </w:r>
      <w:r w:rsidR="00B9533F" w:rsidRPr="00AC0696">
        <w:t xml:space="preserve">workforce. The second general </w:t>
      </w:r>
      <w:r w:rsidR="00190FD6" w:rsidRPr="00AC0696">
        <w:t xml:space="preserve">theme that emerges links to </w:t>
      </w:r>
      <w:r w:rsidR="00DA4EC6" w:rsidRPr="00AC0696">
        <w:t xml:space="preserve">language specifically </w:t>
      </w:r>
      <w:r w:rsidR="00190FD6" w:rsidRPr="00AC0696">
        <w:t>the</w:t>
      </w:r>
      <w:r w:rsidR="00B9533F" w:rsidRPr="00AC0696">
        <w:t xml:space="preserve"> complexity of language used </w:t>
      </w:r>
      <w:r w:rsidR="00190FD6" w:rsidRPr="00AC0696">
        <w:t xml:space="preserve">in research reports </w:t>
      </w:r>
      <w:r w:rsidR="00B9533F" w:rsidRPr="00AC0696">
        <w:t>which acts as a barrier</w:t>
      </w:r>
      <w:r w:rsidR="00190FD6" w:rsidRPr="00AC0696">
        <w:t xml:space="preserve"> to clinical engagement</w:t>
      </w:r>
      <w:r w:rsidR="00B9533F" w:rsidRPr="00AC0696">
        <w:t xml:space="preserve">. </w:t>
      </w:r>
      <w:r w:rsidR="00E075D9" w:rsidRPr="00AC0696">
        <w:t xml:space="preserve">Research </w:t>
      </w:r>
      <w:r w:rsidR="00795B86" w:rsidRPr="00AC0696">
        <w:t xml:space="preserve">in Australia </w:t>
      </w:r>
      <w:r w:rsidR="00E075D9" w:rsidRPr="00AC0696">
        <w:t xml:space="preserve">by Hendricks and Cope (2017) with 95 registered nurses identified </w:t>
      </w:r>
      <w:r w:rsidR="00795B86" w:rsidRPr="00AC0696">
        <w:t xml:space="preserve">that </w:t>
      </w:r>
      <w:r w:rsidR="00E075D9" w:rsidRPr="00AC0696">
        <w:t>96%</w:t>
      </w:r>
      <w:r w:rsidR="004D34DE" w:rsidRPr="00AC0696">
        <w:t xml:space="preserve"> (n=90)</w:t>
      </w:r>
      <w:r w:rsidR="00E075D9" w:rsidRPr="00AC0696">
        <w:t xml:space="preserve"> of the respondents </w:t>
      </w:r>
      <w:r w:rsidR="00B9533F" w:rsidRPr="00AC0696">
        <w:t>expressed they</w:t>
      </w:r>
      <w:r w:rsidR="00E075D9" w:rsidRPr="00AC0696">
        <w:t xml:space="preserve"> would read research articles more if they were presented in ‘simpler’ language, </w:t>
      </w:r>
      <w:r w:rsidR="00A65458" w:rsidRPr="00AC0696">
        <w:t xml:space="preserve">while </w:t>
      </w:r>
      <w:r w:rsidR="00795B86" w:rsidRPr="00AC0696">
        <w:t xml:space="preserve">a further </w:t>
      </w:r>
      <w:r w:rsidR="00E075D9" w:rsidRPr="00AC0696">
        <w:t xml:space="preserve">42% </w:t>
      </w:r>
      <w:r w:rsidR="004D34DE" w:rsidRPr="00AC0696">
        <w:t xml:space="preserve">(n=39) </w:t>
      </w:r>
      <w:r w:rsidR="00E075D9" w:rsidRPr="00AC0696">
        <w:t>identified that research language prevent</w:t>
      </w:r>
      <w:r w:rsidR="00B9533F" w:rsidRPr="00AC0696">
        <w:t>ed</w:t>
      </w:r>
      <w:r w:rsidR="00E075D9" w:rsidRPr="00AC0696">
        <w:t xml:space="preserve"> them </w:t>
      </w:r>
      <w:r w:rsidR="00795B86" w:rsidRPr="00AC0696">
        <w:t xml:space="preserve">from </w:t>
      </w:r>
      <w:r w:rsidR="00E075D9" w:rsidRPr="00AC0696">
        <w:t>applying research into their practice.</w:t>
      </w:r>
      <w:r w:rsidR="00B9533F" w:rsidRPr="00AC0696">
        <w:t xml:space="preserve"> </w:t>
      </w:r>
      <w:r w:rsidR="00F27F42" w:rsidRPr="00AC0696">
        <w:t xml:space="preserve">This is a tension, in that for many nurses who are research active working in academic institutions, there are expectations of them with regards to research quality exercises such as the Research Excellence Framework (REF) which </w:t>
      </w:r>
      <w:r w:rsidR="00AC5782" w:rsidRPr="00AC0696">
        <w:t xml:space="preserve">judge outputs in terms of originality, significance and rigour (REF 2019) </w:t>
      </w:r>
      <w:r w:rsidR="00376301" w:rsidRPr="00AC0696">
        <w:t xml:space="preserve">and </w:t>
      </w:r>
      <w:r w:rsidR="00F27F42" w:rsidRPr="00AC0696">
        <w:t>results in expectations for them not to publish their research in professional nursing journals but rather high impact academic journals</w:t>
      </w:r>
      <w:r w:rsidR="00376301" w:rsidRPr="00AC0696">
        <w:t xml:space="preserve">. </w:t>
      </w:r>
      <w:r w:rsidR="0022524F" w:rsidRPr="00AC0696">
        <w:t>R</w:t>
      </w:r>
      <w:r w:rsidR="00376301" w:rsidRPr="00AC0696">
        <w:t xml:space="preserve">esearch by Koya and Chowdhury (2017) identified a correlation in science based studies between publishing in high impact journals and scoring highly in the REF exercise. Publishing in high impact academic journals </w:t>
      </w:r>
      <w:r w:rsidR="00F27F42" w:rsidRPr="00AC0696">
        <w:t xml:space="preserve">can perpetuate the research jargon than many clinically based nurses struggle to understand. </w:t>
      </w:r>
      <w:r w:rsidR="00190FD6" w:rsidRPr="00AC0696">
        <w:t xml:space="preserve">Alongside </w:t>
      </w:r>
      <w:r w:rsidR="00B9533F" w:rsidRPr="00AC0696">
        <w:t xml:space="preserve">language the context in which </w:t>
      </w:r>
      <w:r w:rsidR="00DA4EC6" w:rsidRPr="00AC0696">
        <w:t>nurses’</w:t>
      </w:r>
      <w:r w:rsidR="00B9533F" w:rsidRPr="00AC0696">
        <w:t xml:space="preserve"> work</w:t>
      </w:r>
      <w:r w:rsidR="00190FD6" w:rsidRPr="00AC0696">
        <w:t xml:space="preserve"> also acts as a barrier</w:t>
      </w:r>
      <w:r w:rsidR="00B9533F" w:rsidRPr="00AC0696">
        <w:t xml:space="preserve">. </w:t>
      </w:r>
      <w:r w:rsidR="007B6CCC" w:rsidRPr="00AC0696">
        <w:t xml:space="preserve">A cross-sectional study of 210 </w:t>
      </w:r>
      <w:r w:rsidRPr="00AC0696">
        <w:t xml:space="preserve">Iranian </w:t>
      </w:r>
      <w:r w:rsidR="007B6CCC" w:rsidRPr="00AC0696">
        <w:t xml:space="preserve">nurses by Bahadori et al (2016) identified that staff </w:t>
      </w:r>
      <w:r w:rsidR="002821B8" w:rsidRPr="00AC0696">
        <w:t>perceived</w:t>
      </w:r>
      <w:r w:rsidR="007B6CCC" w:rsidRPr="00AC0696">
        <w:t xml:space="preserve"> time </w:t>
      </w:r>
      <w:r w:rsidR="00C02F81" w:rsidRPr="00AC0696">
        <w:t xml:space="preserve">to be the largest barrier to </w:t>
      </w:r>
      <w:r w:rsidR="002821B8" w:rsidRPr="00AC0696">
        <w:t>using research within their practice</w:t>
      </w:r>
      <w:r w:rsidR="00B9533F" w:rsidRPr="00AC0696">
        <w:t>;</w:t>
      </w:r>
      <w:r w:rsidR="002821B8" w:rsidRPr="00AC0696">
        <w:t xml:space="preserve"> noting both a lack o</w:t>
      </w:r>
      <w:r w:rsidR="00E075D9" w:rsidRPr="00AC0696">
        <w:t>f</w:t>
      </w:r>
      <w:r w:rsidR="002821B8" w:rsidRPr="00AC0696">
        <w:t xml:space="preserve"> time to read research </w:t>
      </w:r>
      <w:r w:rsidR="00A65458" w:rsidRPr="00AC0696">
        <w:t xml:space="preserve">or to </w:t>
      </w:r>
      <w:r w:rsidR="002821B8" w:rsidRPr="00AC0696">
        <w:t xml:space="preserve">implement new ideas into practice. </w:t>
      </w:r>
    </w:p>
    <w:p w14:paraId="4DA5E97E" w14:textId="77777777" w:rsidR="00D61DCE" w:rsidRPr="00AC0696" w:rsidRDefault="00D61DCE" w:rsidP="00E075D9">
      <w:pPr>
        <w:spacing w:after="0" w:line="360" w:lineRule="auto"/>
        <w:ind w:right="34"/>
        <w:jc w:val="both"/>
      </w:pPr>
    </w:p>
    <w:p w14:paraId="70FB5B84" w14:textId="36ABE434" w:rsidR="00B1626E" w:rsidRPr="00AC0696" w:rsidRDefault="00D61DCE" w:rsidP="00FF2B75">
      <w:pPr>
        <w:spacing w:after="0" w:line="360" w:lineRule="auto"/>
        <w:ind w:right="34"/>
        <w:jc w:val="both"/>
      </w:pPr>
      <w:r w:rsidRPr="00AC0696">
        <w:t>C</w:t>
      </w:r>
      <w:r w:rsidR="00FF2B75" w:rsidRPr="00AC0696">
        <w:t>omparing nurs</w:t>
      </w:r>
      <w:r w:rsidRPr="00AC0696">
        <w:t>ing</w:t>
      </w:r>
      <w:r w:rsidR="00FF2B75" w:rsidRPr="00AC0696">
        <w:t xml:space="preserve"> to medicine, </w:t>
      </w:r>
      <w:r w:rsidRPr="00AC0696">
        <w:t xml:space="preserve">it is apparent that medicine </w:t>
      </w:r>
      <w:r w:rsidR="00FF2B75" w:rsidRPr="00AC0696">
        <w:t xml:space="preserve">has </w:t>
      </w:r>
      <w:r w:rsidRPr="00AC0696">
        <w:t xml:space="preserve">been more successful in </w:t>
      </w:r>
      <w:r w:rsidR="00FF2B75" w:rsidRPr="00AC0696">
        <w:t>embedded research into its professional practice</w:t>
      </w:r>
      <w:r w:rsidRPr="00AC0696">
        <w:t xml:space="preserve">. </w:t>
      </w:r>
      <w:r w:rsidR="00376301" w:rsidRPr="00AC0696">
        <w:t xml:space="preserve">Research by Paget et al. (2014) </w:t>
      </w:r>
      <w:r w:rsidR="0022524F" w:rsidRPr="00AC0696">
        <w:t>identified that there are increased o</w:t>
      </w:r>
      <w:r w:rsidR="00066E3C" w:rsidRPr="00AC0696">
        <w:t>pportunities</w:t>
      </w:r>
      <w:r w:rsidR="0022524F" w:rsidRPr="00AC0696">
        <w:t xml:space="preserve"> for doctors to become</w:t>
      </w:r>
      <w:r w:rsidR="00066E3C" w:rsidRPr="00AC0696">
        <w:t xml:space="preserve"> </w:t>
      </w:r>
      <w:r w:rsidR="0022524F" w:rsidRPr="00AC0696">
        <w:t xml:space="preserve">involved in research compared to nurses and other allied health </w:t>
      </w:r>
      <w:r w:rsidR="00066E3C" w:rsidRPr="00AC0696">
        <w:t>professionals</w:t>
      </w:r>
      <w:r w:rsidR="0022524F" w:rsidRPr="00AC0696">
        <w:t>. R</w:t>
      </w:r>
      <w:r w:rsidRPr="00AC0696">
        <w:t xml:space="preserve">easons for this </w:t>
      </w:r>
      <w:r w:rsidR="00FF2B75" w:rsidRPr="00AC0696">
        <w:t xml:space="preserve">are </w:t>
      </w:r>
      <w:r w:rsidRPr="00AC0696">
        <w:t>multi-</w:t>
      </w:r>
      <w:r w:rsidR="00066E3C" w:rsidRPr="00AC0696">
        <w:t>faceted;</w:t>
      </w:r>
      <w:r w:rsidRPr="00AC0696">
        <w:t xml:space="preserve"> a key aspect is the endorsement </w:t>
      </w:r>
      <w:r w:rsidR="0022524F" w:rsidRPr="00AC0696">
        <w:t xml:space="preserve">of the British Medical Association who </w:t>
      </w:r>
      <w:r w:rsidR="00066E3C" w:rsidRPr="00AC0696">
        <w:t>ensures</w:t>
      </w:r>
      <w:r w:rsidR="0022524F" w:rsidRPr="00AC0696">
        <w:t xml:space="preserve"> research</w:t>
      </w:r>
      <w:r w:rsidRPr="00AC0696">
        <w:t xml:space="preserve"> is </w:t>
      </w:r>
      <w:r w:rsidR="00FF2B75" w:rsidRPr="00AC0696">
        <w:t>an integra</w:t>
      </w:r>
      <w:r w:rsidRPr="00AC0696">
        <w:t>l</w:t>
      </w:r>
      <w:r w:rsidR="00FF2B75" w:rsidRPr="00AC0696">
        <w:t xml:space="preserve"> part of </w:t>
      </w:r>
      <w:r w:rsidRPr="00AC0696">
        <w:t>their under and post graduate training and continued professional development. Th</w:t>
      </w:r>
      <w:r w:rsidR="0022524F" w:rsidRPr="00AC0696">
        <w:t>e</w:t>
      </w:r>
      <w:r w:rsidRPr="00AC0696">
        <w:t xml:space="preserve"> ‘</w:t>
      </w:r>
      <w:r w:rsidR="00FF2B75" w:rsidRPr="00AC0696">
        <w:t>Every doctor a scientist and a scholar</w:t>
      </w:r>
      <w:r w:rsidRPr="00AC0696">
        <w:t xml:space="preserve">’ report by the </w:t>
      </w:r>
      <w:r w:rsidR="00FF2B75" w:rsidRPr="00AC0696">
        <w:t xml:space="preserve">British Medical Association </w:t>
      </w:r>
      <w:r w:rsidRPr="00AC0696">
        <w:t>(</w:t>
      </w:r>
      <w:r w:rsidR="00FF2B75" w:rsidRPr="00AC0696">
        <w:t>2015)</w:t>
      </w:r>
      <w:r w:rsidRPr="00AC0696">
        <w:t xml:space="preserve"> clearly establishes the importance of linking </w:t>
      </w:r>
      <w:r w:rsidRPr="00AC0696">
        <w:lastRenderedPageBreak/>
        <w:t>clinica</w:t>
      </w:r>
      <w:r w:rsidR="00444244" w:rsidRPr="00AC0696">
        <w:t xml:space="preserve">l practice to the evidence base identifying the </w:t>
      </w:r>
      <w:r w:rsidRPr="00AC0696">
        <w:t xml:space="preserve">key </w:t>
      </w:r>
      <w:r w:rsidR="00B1626E" w:rsidRPr="00AC0696">
        <w:t>skills</w:t>
      </w:r>
      <w:r w:rsidR="00BD70EC" w:rsidRPr="00AC0696">
        <w:t xml:space="preserve"> required</w:t>
      </w:r>
      <w:r w:rsidR="00B1626E" w:rsidRPr="00AC0696">
        <w:t>. In doing this, it clearly sets out the expectation that D</w:t>
      </w:r>
      <w:r w:rsidR="00FF2B75" w:rsidRPr="00AC0696">
        <w:t>octors are to be engaged in research throughout their</w:t>
      </w:r>
      <w:r w:rsidR="00B1626E" w:rsidRPr="00AC0696">
        <w:t xml:space="preserve"> professional </w:t>
      </w:r>
      <w:r w:rsidR="00FF2B75" w:rsidRPr="00AC0696">
        <w:t>careers</w:t>
      </w:r>
      <w:r w:rsidR="00B1626E" w:rsidRPr="00AC0696">
        <w:t xml:space="preserve">, a concept which is not commonplace within </w:t>
      </w:r>
      <w:r w:rsidR="00795B86" w:rsidRPr="00AC0696">
        <w:t>nursing;</w:t>
      </w:r>
      <w:r w:rsidR="00B1626E" w:rsidRPr="00AC0696">
        <w:t xml:space="preserve"> indeed many nurses do no</w:t>
      </w:r>
      <w:r w:rsidR="00DA4EC6" w:rsidRPr="00AC0696">
        <w:t>t</w:t>
      </w:r>
      <w:r w:rsidR="00B1626E" w:rsidRPr="00AC0696">
        <w:t xml:space="preserve"> perceive research to be part of their role.</w:t>
      </w:r>
      <w:r w:rsidR="00DA4EC6" w:rsidRPr="00AC0696">
        <w:t xml:space="preserve"> Therefore as a profession we need to address this as a matter of urgency, to cement research as an integral aspect of evidence based practice which promotes high quality patient care. </w:t>
      </w:r>
    </w:p>
    <w:p w14:paraId="75F2C180" w14:textId="77777777" w:rsidR="00B1626E" w:rsidRPr="00AC0696" w:rsidRDefault="00B1626E" w:rsidP="00FF2B75">
      <w:pPr>
        <w:spacing w:after="0" w:line="360" w:lineRule="auto"/>
        <w:ind w:right="34"/>
        <w:jc w:val="both"/>
      </w:pPr>
    </w:p>
    <w:p w14:paraId="7CF630BA" w14:textId="77777777" w:rsidR="00EF53B8" w:rsidRPr="00AC0696" w:rsidRDefault="00EF53B8" w:rsidP="00BF283E">
      <w:pPr>
        <w:spacing w:after="0" w:line="360" w:lineRule="auto"/>
        <w:ind w:right="34"/>
        <w:jc w:val="both"/>
        <w:rPr>
          <w:b/>
        </w:rPr>
      </w:pPr>
      <w:r w:rsidRPr="00AC0696">
        <w:rPr>
          <w:b/>
        </w:rPr>
        <w:t>Final thoughts</w:t>
      </w:r>
    </w:p>
    <w:p w14:paraId="0BB838B3" w14:textId="0ACC1938" w:rsidR="00EB570F" w:rsidRPr="00AC0696" w:rsidRDefault="00923237" w:rsidP="00C70858">
      <w:pPr>
        <w:spacing w:after="0" w:line="360" w:lineRule="auto"/>
        <w:ind w:right="34"/>
        <w:jc w:val="both"/>
        <w:rPr>
          <w:color w:val="FF0000"/>
        </w:rPr>
      </w:pPr>
      <w:r w:rsidRPr="00AC0696">
        <w:t>This paper explores the critical relationship between research readine</w:t>
      </w:r>
      <w:r w:rsidR="00B1626E" w:rsidRPr="00AC0696">
        <w:t xml:space="preserve">ss and fitness to practice in an international </w:t>
      </w:r>
      <w:r w:rsidRPr="00AC0696">
        <w:t>nursing context</w:t>
      </w:r>
      <w:r w:rsidR="00EB570F" w:rsidRPr="00AC0696">
        <w:t xml:space="preserve">. </w:t>
      </w:r>
      <w:r w:rsidRPr="00AC0696">
        <w:t xml:space="preserve"> </w:t>
      </w:r>
      <w:r w:rsidR="00EB570F" w:rsidRPr="00AC0696">
        <w:t xml:space="preserve">The authors here therefore assert, that far from being disparate requirements nurse educators have a responsibility to ensure that research and practice are unified and that nurses at the point of qualification and beyond are research ready and research able respectively.  </w:t>
      </w:r>
      <w:r w:rsidR="00B1626E" w:rsidRPr="00AC0696">
        <w:t xml:space="preserve">Nursing preparatory programmes need to </w:t>
      </w:r>
      <w:r w:rsidR="00EB570F" w:rsidRPr="00AC0696">
        <w:t xml:space="preserve">build sense of agency and empowerment in student nurses so they have confidence to drive the </w:t>
      </w:r>
      <w:r w:rsidR="00B1626E" w:rsidRPr="00AC0696">
        <w:t>research and evidence based practice a</w:t>
      </w:r>
      <w:r w:rsidR="00EB570F" w:rsidRPr="00AC0696">
        <w:t>genda in clinical practice</w:t>
      </w:r>
      <w:r w:rsidR="00B1626E" w:rsidRPr="00AC0696">
        <w:t>. T</w:t>
      </w:r>
      <w:r w:rsidR="00BD70EC" w:rsidRPr="00AC0696">
        <w:t xml:space="preserve">his is more than </w:t>
      </w:r>
      <w:r w:rsidR="00B1626E" w:rsidRPr="00AC0696">
        <w:t>develop</w:t>
      </w:r>
      <w:r w:rsidR="00BD70EC" w:rsidRPr="00AC0696">
        <w:t>ing</w:t>
      </w:r>
      <w:r w:rsidR="00B1626E" w:rsidRPr="00AC0696">
        <w:t xml:space="preserve"> in them a </w:t>
      </w:r>
      <w:r w:rsidR="00EB570F" w:rsidRPr="00AC0696">
        <w:t xml:space="preserve">sense of </w:t>
      </w:r>
      <w:r w:rsidR="00397BEE" w:rsidRPr="00AC0696">
        <w:t>scholarship;</w:t>
      </w:r>
      <w:r w:rsidR="00EB570F" w:rsidRPr="00AC0696">
        <w:t xml:space="preserve"> </w:t>
      </w:r>
      <w:r w:rsidR="00BD70EC" w:rsidRPr="00AC0696">
        <w:t>w</w:t>
      </w:r>
      <w:r w:rsidR="00C70858" w:rsidRPr="00AC0696">
        <w:t>e also need to identify ways of converging nurses as researchers, educationalist and clinical practitioners rather than requiring the individual to select disparate distinct career pathways.</w:t>
      </w:r>
      <w:r w:rsidR="00B1626E" w:rsidRPr="00AC0696">
        <w:t xml:space="preserve"> </w:t>
      </w:r>
      <w:r w:rsidR="00EB570F" w:rsidRPr="00AC0696">
        <w:t>In summary</w:t>
      </w:r>
      <w:r w:rsidR="00397BEE" w:rsidRPr="00AC0696">
        <w:t>,</w:t>
      </w:r>
      <w:r w:rsidR="00EB570F" w:rsidRPr="00AC0696">
        <w:t xml:space="preserve"> we argue that failure to ensure that education programmes and </w:t>
      </w:r>
      <w:r w:rsidR="00B1626E" w:rsidRPr="00AC0696">
        <w:t>clinical</w:t>
      </w:r>
      <w:r w:rsidR="00EB570F" w:rsidRPr="00AC0696">
        <w:t xml:space="preserve"> practice environments equip nurses with the knowledge, skills and opportunities to understand, create and utilise  research evidence </w:t>
      </w:r>
      <w:r w:rsidR="007D1176" w:rsidRPr="00AC0696">
        <w:t xml:space="preserve">(figure 1) </w:t>
      </w:r>
      <w:r w:rsidR="00EB570F" w:rsidRPr="00AC0696">
        <w:t>fails to adequately prepare them for practice in the 21st century</w:t>
      </w:r>
    </w:p>
    <w:p w14:paraId="6774628E" w14:textId="77777777" w:rsidR="00F170C8" w:rsidRDefault="00F170C8" w:rsidP="00F170C8">
      <w:pPr>
        <w:keepNext/>
        <w:spacing w:after="0" w:line="360" w:lineRule="auto"/>
        <w:ind w:right="34"/>
        <w:jc w:val="both"/>
      </w:pPr>
      <w:r>
        <w:rPr>
          <w:noProof/>
          <w:lang w:eastAsia="en-GB"/>
        </w:rPr>
        <w:drawing>
          <wp:inline distT="0" distB="0" distL="0" distR="0" wp14:anchorId="53375F68" wp14:editId="1F35C83E">
            <wp:extent cx="3889375" cy="2664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9375" cy="2664460"/>
                    </a:xfrm>
                    <a:prstGeom prst="rect">
                      <a:avLst/>
                    </a:prstGeom>
                    <a:noFill/>
                  </pic:spPr>
                </pic:pic>
              </a:graphicData>
            </a:graphic>
          </wp:inline>
        </w:drawing>
      </w:r>
    </w:p>
    <w:p w14:paraId="3563D883" w14:textId="5FE4087D" w:rsidR="00923237" w:rsidRPr="00AC0696" w:rsidRDefault="00F170C8" w:rsidP="00F170C8">
      <w:pPr>
        <w:pStyle w:val="Caption"/>
        <w:jc w:val="both"/>
      </w:pPr>
      <w:r>
        <w:t xml:space="preserve">Figure </w:t>
      </w:r>
      <w:fldSimple w:instr=" SEQ Figure \* ARABIC ">
        <w:r>
          <w:rPr>
            <w:noProof/>
          </w:rPr>
          <w:t>1</w:t>
        </w:r>
      </w:fldSimple>
      <w:r>
        <w:t xml:space="preserve"> </w:t>
      </w:r>
      <w:r w:rsidRPr="005C2B2A">
        <w:t>Research Readiness</w:t>
      </w:r>
    </w:p>
    <w:p w14:paraId="16C9B257" w14:textId="77777777" w:rsidR="00F170C8" w:rsidRDefault="00F170C8" w:rsidP="00BF283E">
      <w:pPr>
        <w:spacing w:after="0" w:line="360" w:lineRule="auto"/>
        <w:ind w:right="34"/>
        <w:jc w:val="both"/>
        <w:rPr>
          <w:b/>
          <w:lang w:val="de-DE"/>
        </w:rPr>
      </w:pPr>
      <w:bookmarkStart w:id="0" w:name="_GoBack"/>
      <w:bookmarkEnd w:id="0"/>
    </w:p>
    <w:p w14:paraId="5275D6E1" w14:textId="77777777" w:rsidR="00EF53B8" w:rsidRPr="00AC0696" w:rsidRDefault="00EF53B8" w:rsidP="00BF283E">
      <w:pPr>
        <w:spacing w:after="0" w:line="360" w:lineRule="auto"/>
        <w:ind w:right="34"/>
        <w:jc w:val="both"/>
        <w:rPr>
          <w:b/>
          <w:lang w:val="de-DE"/>
        </w:rPr>
      </w:pPr>
      <w:r w:rsidRPr="00AC0696">
        <w:rPr>
          <w:b/>
          <w:lang w:val="de-DE"/>
        </w:rPr>
        <w:t>References</w:t>
      </w:r>
    </w:p>
    <w:p w14:paraId="4F6F4BE6" w14:textId="6CA9714F" w:rsidR="007B6CCC" w:rsidRPr="00AC0696" w:rsidRDefault="007B6CCC" w:rsidP="005C1CDD">
      <w:pPr>
        <w:spacing w:after="0" w:line="360" w:lineRule="auto"/>
        <w:ind w:left="720" w:hanging="720"/>
        <w:jc w:val="both"/>
        <w:rPr>
          <w:lang w:val="de-DE"/>
        </w:rPr>
      </w:pPr>
      <w:r w:rsidRPr="00AC0696">
        <w:rPr>
          <w:lang w:val="de-DE"/>
        </w:rPr>
        <w:lastRenderedPageBreak/>
        <w:t>Bahadori, M., Raadabadi, M., Ravangard, R., Mahaki, B., 2016. The barriers to the application of the research findings from the nurses’ perspective: A case study in a teaching hospital. Journal of Education and Health Promotion, 5</w:t>
      </w:r>
      <w:r w:rsidR="001916D4" w:rsidRPr="00AC0696">
        <w:rPr>
          <w:lang w:val="de-DE"/>
        </w:rPr>
        <w:t>,</w:t>
      </w:r>
      <w:r w:rsidRPr="00AC0696">
        <w:rPr>
          <w:lang w:val="de-DE"/>
        </w:rPr>
        <w:t xml:space="preserve"> 14</w:t>
      </w:r>
    </w:p>
    <w:p w14:paraId="7BBF8F7E" w14:textId="77777777" w:rsidR="00CC2941" w:rsidRPr="00AC0696" w:rsidRDefault="00CC2941" w:rsidP="00CC2941">
      <w:pPr>
        <w:spacing w:after="0" w:line="360" w:lineRule="auto"/>
        <w:ind w:left="720" w:hanging="720"/>
        <w:jc w:val="both"/>
        <w:rPr>
          <w:lang w:val="de-DE"/>
        </w:rPr>
      </w:pPr>
      <w:r w:rsidRPr="00AC0696">
        <w:rPr>
          <w:lang w:val="de-DE"/>
        </w:rPr>
        <w:t xml:space="preserve">Brooke, J., Hvalič-Touzery, S., Skela-Savič, B., 2015. Student nurse perceptions on evidence-based practice and research: An exploratory research study involving students from the University of Greenwich, England and the Faculty of Health Care Jesenice, Slovenia. Nurse Education Today 35 (2015) e6–e11 </w:t>
      </w:r>
      <w:hyperlink r:id="rId7" w:history="1">
        <w:r w:rsidRPr="00AC0696">
          <w:rPr>
            <w:rStyle w:val="Hyperlink"/>
            <w:color w:val="auto"/>
            <w:lang w:val="de-DE"/>
          </w:rPr>
          <w:t>http://dx.doi.org/10.1016/j.nedt.2015.02.026</w:t>
        </w:r>
      </w:hyperlink>
      <w:r w:rsidRPr="00AC0696">
        <w:rPr>
          <w:lang w:val="de-DE"/>
        </w:rPr>
        <w:t xml:space="preserve"> </w:t>
      </w:r>
    </w:p>
    <w:p w14:paraId="1DF076C4" w14:textId="72DCF26F" w:rsidR="001916D4" w:rsidRPr="00AC0696" w:rsidRDefault="001916D4" w:rsidP="001916D4">
      <w:pPr>
        <w:spacing w:after="0" w:line="360" w:lineRule="auto"/>
        <w:ind w:left="720" w:hanging="720"/>
        <w:jc w:val="both"/>
        <w:rPr>
          <w:lang w:val="de-DE"/>
        </w:rPr>
      </w:pPr>
      <w:r w:rsidRPr="00AC0696">
        <w:rPr>
          <w:lang w:val="de-DE"/>
        </w:rPr>
        <w:t>Department of Health., 2012. A</w:t>
      </w:r>
      <w:r w:rsidRPr="00AC0696">
        <w:rPr>
          <w:lang w:val="de-DE"/>
        </w:rPr>
        <w:tab/>
        <w:t>Strategy for Developing</w:t>
      </w:r>
      <w:r w:rsidRPr="00AC0696">
        <w:rPr>
          <w:lang w:val="de-DE"/>
        </w:rPr>
        <w:tab/>
        <w:t>Clinical</w:t>
      </w:r>
      <w:r w:rsidRPr="00AC0696">
        <w:rPr>
          <w:lang w:val="de-DE"/>
        </w:rPr>
        <w:tab/>
        <w:t>Academic Researchers within Nursing, Midwifery and</w:t>
      </w:r>
      <w:r w:rsidRPr="00AC0696">
        <w:rPr>
          <w:lang w:val="de-DE"/>
        </w:rPr>
        <w:tab/>
        <w:t>the Allied Health Professions. Leeds: Department of Health</w:t>
      </w:r>
    </w:p>
    <w:p w14:paraId="5D28751C" w14:textId="77777777" w:rsidR="004D34DE" w:rsidRPr="00AC0696" w:rsidRDefault="004D34DE" w:rsidP="004D34DE">
      <w:pPr>
        <w:spacing w:after="0" w:line="360" w:lineRule="auto"/>
        <w:ind w:left="720" w:hanging="720"/>
        <w:jc w:val="both"/>
      </w:pPr>
      <w:r w:rsidRPr="00AC0696">
        <w:t>Eizenberg, M., 2011. Implementation of evidence-based nursing practice: nurses’ personal and professional factors? Journal of Advanced Nursing 67(1), 33–42</w:t>
      </w:r>
    </w:p>
    <w:p w14:paraId="7EF0C5E9" w14:textId="7A01B623" w:rsidR="00950740" w:rsidRPr="00AC0696" w:rsidRDefault="00950740" w:rsidP="005C1CDD">
      <w:pPr>
        <w:spacing w:after="0" w:line="360" w:lineRule="auto"/>
        <w:ind w:left="720" w:hanging="720"/>
        <w:jc w:val="both"/>
        <w:rPr>
          <w:lang w:val="de-DE"/>
        </w:rPr>
      </w:pPr>
      <w:r w:rsidRPr="00AC0696">
        <w:rPr>
          <w:lang w:val="de-DE"/>
        </w:rPr>
        <w:t>Hendricks, J.,  Cope, V., 2017. Research is not a ‘scary’ word: Registered nurses and the barriers to research utilisation. Nordic Journal of Nursing Research, Vol. 37(1)</w:t>
      </w:r>
      <w:r w:rsidR="001916D4" w:rsidRPr="00AC0696">
        <w:rPr>
          <w:lang w:val="de-DE"/>
        </w:rPr>
        <w:t>,</w:t>
      </w:r>
      <w:r w:rsidRPr="00AC0696">
        <w:rPr>
          <w:lang w:val="de-DE"/>
        </w:rPr>
        <w:t xml:space="preserve"> 44–50</w:t>
      </w:r>
    </w:p>
    <w:p w14:paraId="705B1FB0" w14:textId="6D15D7B9" w:rsidR="0026461F" w:rsidRPr="00AC0696" w:rsidRDefault="0026461F" w:rsidP="005C1CDD">
      <w:pPr>
        <w:spacing w:after="0" w:line="360" w:lineRule="auto"/>
        <w:ind w:left="720" w:hanging="720"/>
        <w:jc w:val="both"/>
        <w:rPr>
          <w:lang w:val="de-DE"/>
        </w:rPr>
      </w:pPr>
      <w:r w:rsidRPr="00AC0696">
        <w:rPr>
          <w:lang w:val="de-DE"/>
        </w:rPr>
        <w:t>Henoch, I., Jakobsson Ung, E., Ozanne, A., Falk, H., Falk, K., Kenne Sarenmalm, E., Öhlén, J., Fridh, I., 2014. Nursing students’ experience of involvement in clinical research: An exploratory study. Nurse Education in Practice 14</w:t>
      </w:r>
      <w:r w:rsidR="001916D4" w:rsidRPr="00AC0696">
        <w:rPr>
          <w:lang w:val="de-DE"/>
        </w:rPr>
        <w:t>,</w:t>
      </w:r>
      <w:r w:rsidRPr="00AC0696">
        <w:rPr>
          <w:lang w:val="de-DE"/>
        </w:rPr>
        <w:t xml:space="preserve"> 188-194</w:t>
      </w:r>
    </w:p>
    <w:p w14:paraId="75E586A2" w14:textId="77777777" w:rsidR="00C26126" w:rsidRPr="00AC0696" w:rsidRDefault="00C26126" w:rsidP="005C1CDD">
      <w:pPr>
        <w:spacing w:after="0" w:line="360" w:lineRule="auto"/>
        <w:ind w:left="720" w:hanging="720"/>
        <w:jc w:val="both"/>
      </w:pPr>
      <w:r w:rsidRPr="00AC0696">
        <w:t>Institute of Medicine, 2010. The Future of Nursing. Washington; Institute of Medicine</w:t>
      </w:r>
    </w:p>
    <w:p w14:paraId="016AF2F6" w14:textId="3B6CC628" w:rsidR="00BF283E" w:rsidRPr="00AC0696" w:rsidRDefault="00BF283E" w:rsidP="005C1CDD">
      <w:pPr>
        <w:pStyle w:val="CommentText"/>
        <w:spacing w:after="0" w:line="360" w:lineRule="auto"/>
        <w:ind w:left="720" w:hanging="720"/>
        <w:jc w:val="both"/>
        <w:rPr>
          <w:sz w:val="22"/>
          <w:szCs w:val="22"/>
        </w:rPr>
      </w:pPr>
      <w:r w:rsidRPr="00AC0696">
        <w:rPr>
          <w:sz w:val="22"/>
          <w:szCs w:val="22"/>
        </w:rPr>
        <w:t>International Council of Nurses.</w:t>
      </w:r>
      <w:r w:rsidR="001A4E9B" w:rsidRPr="00AC0696">
        <w:rPr>
          <w:sz w:val="22"/>
          <w:szCs w:val="22"/>
        </w:rPr>
        <w:t>,</w:t>
      </w:r>
      <w:r w:rsidRPr="00AC0696">
        <w:rPr>
          <w:sz w:val="22"/>
          <w:szCs w:val="22"/>
        </w:rPr>
        <w:t xml:space="preserve"> 2012. The ICN Code of Ethics for Nurses. Switzerland; International Council of Nurses </w:t>
      </w:r>
    </w:p>
    <w:p w14:paraId="661A1D8E" w14:textId="7DF64DDB" w:rsidR="001916D4" w:rsidRPr="00AC0696" w:rsidRDefault="001916D4" w:rsidP="001916D4">
      <w:pPr>
        <w:pStyle w:val="CommentText"/>
        <w:spacing w:after="0" w:line="360" w:lineRule="auto"/>
        <w:ind w:left="720" w:hanging="720"/>
        <w:jc w:val="both"/>
        <w:rPr>
          <w:sz w:val="22"/>
          <w:szCs w:val="22"/>
        </w:rPr>
      </w:pPr>
      <w:r w:rsidRPr="00AC0696">
        <w:rPr>
          <w:sz w:val="22"/>
          <w:szCs w:val="22"/>
        </w:rPr>
        <w:t>Jones, H., 2015. Clinical research nurse or nurse researcher?</w:t>
      </w:r>
      <w:r w:rsidRPr="00AC0696">
        <w:t xml:space="preserve"> </w:t>
      </w:r>
      <w:r w:rsidRPr="00AC0696">
        <w:rPr>
          <w:sz w:val="22"/>
          <w:szCs w:val="22"/>
        </w:rPr>
        <w:t>Nursing Times, 111(19), 12–14</w:t>
      </w:r>
    </w:p>
    <w:p w14:paraId="7CA82A72" w14:textId="727C5131" w:rsidR="00A375F3" w:rsidRPr="00AC0696" w:rsidRDefault="00A375F3" w:rsidP="00A375F3">
      <w:pPr>
        <w:pStyle w:val="CommentText"/>
        <w:spacing w:after="0" w:line="360" w:lineRule="auto"/>
        <w:ind w:left="720" w:hanging="720"/>
        <w:jc w:val="both"/>
        <w:rPr>
          <w:sz w:val="22"/>
          <w:szCs w:val="22"/>
        </w:rPr>
      </w:pPr>
      <w:r w:rsidRPr="00AC0696">
        <w:rPr>
          <w:sz w:val="22"/>
          <w:szCs w:val="22"/>
        </w:rPr>
        <w:t xml:space="preserve">Joyce, H., 2008. Florence </w:t>
      </w:r>
      <w:r w:rsidR="00851789" w:rsidRPr="00AC0696">
        <w:rPr>
          <w:sz w:val="22"/>
          <w:szCs w:val="22"/>
        </w:rPr>
        <w:t>Nightingale</w:t>
      </w:r>
      <w:r w:rsidRPr="00AC0696">
        <w:rPr>
          <w:sz w:val="22"/>
          <w:szCs w:val="22"/>
        </w:rPr>
        <w:t>: a lady with more than a lamp. Significance, Dec, 181-2</w:t>
      </w:r>
      <w:r w:rsidR="00851789" w:rsidRPr="00AC0696">
        <w:rPr>
          <w:sz w:val="22"/>
          <w:szCs w:val="22"/>
        </w:rPr>
        <w:t xml:space="preserve"> Available from: </w:t>
      </w:r>
      <w:hyperlink r:id="rId8" w:history="1">
        <w:r w:rsidR="00851789" w:rsidRPr="00AC0696">
          <w:rPr>
            <w:rStyle w:val="Hyperlink"/>
            <w:sz w:val="22"/>
            <w:szCs w:val="22"/>
          </w:rPr>
          <w:t>https://rss.onlinelibrary.wiley.com/doi/pdf/10.1111/j.1740-9713.2008.00327.x</w:t>
        </w:r>
      </w:hyperlink>
      <w:r w:rsidR="00851789" w:rsidRPr="00AC0696">
        <w:rPr>
          <w:sz w:val="22"/>
          <w:szCs w:val="22"/>
        </w:rPr>
        <w:t xml:space="preserve"> [accessed 1.3.2019]</w:t>
      </w:r>
    </w:p>
    <w:p w14:paraId="51A92537" w14:textId="062CC10A" w:rsidR="00851789" w:rsidRPr="00AC0696" w:rsidRDefault="00851789" w:rsidP="00A375F3">
      <w:pPr>
        <w:pStyle w:val="CommentText"/>
        <w:spacing w:after="0" w:line="360" w:lineRule="auto"/>
        <w:ind w:left="720" w:hanging="720"/>
        <w:jc w:val="both"/>
        <w:rPr>
          <w:sz w:val="22"/>
          <w:szCs w:val="22"/>
        </w:rPr>
      </w:pPr>
      <w:r w:rsidRPr="00AC0696">
        <w:rPr>
          <w:sz w:val="22"/>
          <w:szCs w:val="22"/>
        </w:rPr>
        <w:t>Ketefian, S., and Redman, R.,  2015. A critical examination of developments in nursing doctoral education in the United States. Revista Latino- Americana De Enfermagem, 23(3)</w:t>
      </w:r>
      <w:r w:rsidR="001916D4" w:rsidRPr="00AC0696">
        <w:rPr>
          <w:sz w:val="22"/>
          <w:szCs w:val="22"/>
        </w:rPr>
        <w:t>,</w:t>
      </w:r>
      <w:r w:rsidRPr="00AC0696">
        <w:rPr>
          <w:sz w:val="22"/>
          <w:szCs w:val="22"/>
        </w:rPr>
        <w:t xml:space="preserve"> 363–371</w:t>
      </w:r>
    </w:p>
    <w:p w14:paraId="64317C28" w14:textId="0B273D25" w:rsidR="00376301" w:rsidRPr="00AC0696" w:rsidRDefault="00376301" w:rsidP="00A375F3">
      <w:pPr>
        <w:pStyle w:val="CommentText"/>
        <w:spacing w:after="0" w:line="360" w:lineRule="auto"/>
        <w:ind w:left="720" w:hanging="720"/>
        <w:jc w:val="both"/>
        <w:rPr>
          <w:sz w:val="22"/>
          <w:szCs w:val="22"/>
        </w:rPr>
      </w:pPr>
      <w:r w:rsidRPr="00AC0696">
        <w:rPr>
          <w:sz w:val="22"/>
          <w:szCs w:val="22"/>
        </w:rPr>
        <w:t xml:space="preserve">Koya, K., and Chowdhury, G., 2017. Metric-based vs peer-reviewed evaluation of a research output: Lesson learnt from UK’s national research assessment exercise. PLOS ONE </w:t>
      </w:r>
      <w:hyperlink r:id="rId9" w:history="1">
        <w:r w:rsidRPr="00AC0696">
          <w:rPr>
            <w:rStyle w:val="Hyperlink"/>
            <w:sz w:val="22"/>
            <w:szCs w:val="22"/>
          </w:rPr>
          <w:t>https://journals.plos.org/plosone/article?id=10.1371/journal.pone.0190337</w:t>
        </w:r>
      </w:hyperlink>
      <w:r w:rsidRPr="00AC0696">
        <w:rPr>
          <w:sz w:val="22"/>
          <w:szCs w:val="22"/>
        </w:rPr>
        <w:t xml:space="preserve"> </w:t>
      </w:r>
    </w:p>
    <w:p w14:paraId="7EF76F73" w14:textId="20B07A56" w:rsidR="007A11BB" w:rsidRPr="00AC0696" w:rsidRDefault="007A11BB" w:rsidP="005C1CDD">
      <w:pPr>
        <w:spacing w:after="0" w:line="360" w:lineRule="auto"/>
        <w:ind w:left="720" w:hanging="720"/>
        <w:jc w:val="both"/>
      </w:pPr>
      <w:r w:rsidRPr="00AC0696">
        <w:t xml:space="preserve">Loke, J., Laurenson, M., Wai Lee, K., </w:t>
      </w:r>
      <w:r w:rsidR="007B6CCC" w:rsidRPr="00AC0696">
        <w:t xml:space="preserve">2014. </w:t>
      </w:r>
      <w:r w:rsidRPr="00AC0696">
        <w:t>Em</w:t>
      </w:r>
      <w:r w:rsidR="001A4E9B" w:rsidRPr="00AC0696">
        <w:t>b</w:t>
      </w:r>
      <w:r w:rsidRPr="00AC0696">
        <w:t>racing a culture in conducting research which requires more than nurses’ enthusiasm. Nurse Education Today 34 132-137</w:t>
      </w:r>
    </w:p>
    <w:p w14:paraId="212EA4A1" w14:textId="2ACB4737" w:rsidR="005E067F" w:rsidRPr="00AC0696" w:rsidRDefault="005E067F" w:rsidP="005C1CDD">
      <w:pPr>
        <w:spacing w:after="0" w:line="360" w:lineRule="auto"/>
        <w:ind w:left="720" w:hanging="720"/>
        <w:jc w:val="both"/>
      </w:pPr>
      <w:r w:rsidRPr="00AC0696">
        <w:t xml:space="preserve">McDonald, L., 2001. </w:t>
      </w:r>
      <w:r w:rsidR="00C2097F" w:rsidRPr="00AC0696">
        <w:t xml:space="preserve">Florence Nightingale and the early origins of evidence based nursing. </w:t>
      </w:r>
      <w:r w:rsidRPr="00AC0696">
        <w:t>Evidence Based Nursing</w:t>
      </w:r>
      <w:r w:rsidR="001A4E9B" w:rsidRPr="00AC0696">
        <w:t xml:space="preserve"> 4</w:t>
      </w:r>
      <w:r w:rsidRPr="00AC0696">
        <w:t>, p 68-9</w:t>
      </w:r>
    </w:p>
    <w:p w14:paraId="0729572E" w14:textId="0496DECD" w:rsidR="0026461F" w:rsidRPr="00AC0696" w:rsidRDefault="0026461F" w:rsidP="005C1CDD">
      <w:pPr>
        <w:spacing w:after="0" w:line="360" w:lineRule="auto"/>
        <w:ind w:left="720" w:hanging="720"/>
        <w:jc w:val="both"/>
      </w:pPr>
      <w:r w:rsidRPr="00AC0696">
        <w:t>NHS England, 2016. Leading Change; adding value a framework for nursing midwives and care staff. London: NHS</w:t>
      </w:r>
    </w:p>
    <w:p w14:paraId="59AF3C13" w14:textId="67B4EE23" w:rsidR="007D1176" w:rsidRPr="00AC0696" w:rsidRDefault="00D72A33" w:rsidP="00F76BC3">
      <w:pPr>
        <w:spacing w:after="0" w:line="360" w:lineRule="auto"/>
        <w:ind w:left="720" w:hanging="720"/>
        <w:jc w:val="both"/>
      </w:pPr>
      <w:r w:rsidRPr="00AC0696">
        <w:lastRenderedPageBreak/>
        <w:t>Nickitas, D., Feeg, V., 2011. Doubling the number of nurses with a doctorate by 2020: predicting the right number or getting it right?  Nursing Economics 29(3)</w:t>
      </w:r>
      <w:r w:rsidR="001A4E9B" w:rsidRPr="00AC0696">
        <w:t>,</w:t>
      </w:r>
      <w:r w:rsidRPr="00AC0696">
        <w:t xml:space="preserve"> p109</w:t>
      </w:r>
    </w:p>
    <w:p w14:paraId="260D72EA" w14:textId="2AEE0909" w:rsidR="0026461F" w:rsidRPr="00AC0696" w:rsidRDefault="0026461F" w:rsidP="00F76BC3">
      <w:pPr>
        <w:spacing w:after="0" w:line="360" w:lineRule="auto"/>
        <w:ind w:left="720" w:hanging="720"/>
        <w:jc w:val="both"/>
      </w:pPr>
      <w:r w:rsidRPr="00AC0696">
        <w:t>Nursing Council for New Zealand, 2016. Competencies for registered nurses. Nursing Council for New Zealand: Wellington</w:t>
      </w:r>
    </w:p>
    <w:p w14:paraId="00C00C57" w14:textId="419B45BC" w:rsidR="0022524F" w:rsidRPr="00AC0696" w:rsidRDefault="0022524F" w:rsidP="0022524F">
      <w:pPr>
        <w:spacing w:after="0" w:line="360" w:lineRule="auto"/>
        <w:ind w:left="720" w:hanging="720"/>
        <w:jc w:val="both"/>
      </w:pPr>
      <w:r w:rsidRPr="00AC0696">
        <w:t xml:space="preserve">Paget, SP., Lilischkis, KJ., Morrow, AM., Caldwell, PHY., 2014. Embedding research in clinical practice: differences in attitudes to research participation among clinicians in a tertiary teaching hospital. Internal Medicine Journal. Available from: </w:t>
      </w:r>
      <w:hyperlink r:id="rId10" w:history="1">
        <w:r w:rsidRPr="00AC0696">
          <w:rPr>
            <w:rStyle w:val="Hyperlink"/>
          </w:rPr>
          <w:t>https://onlinelibrary.wiley.com/doi/pdf/10.1111/imj.12330</w:t>
        </w:r>
      </w:hyperlink>
      <w:r w:rsidRPr="00AC0696">
        <w:t xml:space="preserve"> [accessed 1.3.2019]</w:t>
      </w:r>
    </w:p>
    <w:p w14:paraId="5B8FB790" w14:textId="50144CCB" w:rsidR="00AC5782" w:rsidRPr="00AC0696" w:rsidRDefault="00AC5782" w:rsidP="00F76BC3">
      <w:pPr>
        <w:spacing w:after="0" w:line="360" w:lineRule="auto"/>
        <w:ind w:left="720" w:hanging="720"/>
        <w:jc w:val="both"/>
      </w:pPr>
      <w:r w:rsidRPr="00AC0696">
        <w:t xml:space="preserve">Research Excellence Framework., 2019. Guidance on Submission, available from: </w:t>
      </w:r>
      <w:hyperlink r:id="rId11" w:history="1">
        <w:r w:rsidRPr="00AC0696">
          <w:rPr>
            <w:rStyle w:val="Hyperlink"/>
          </w:rPr>
          <w:t>https://www.ref.ac.uk/publications/guidance-on-submissions-201901/</w:t>
        </w:r>
      </w:hyperlink>
      <w:r w:rsidRPr="00AC0696">
        <w:t xml:space="preserve"> [accessed 1.3.2019]</w:t>
      </w:r>
    </w:p>
    <w:p w14:paraId="6558CFCD" w14:textId="6BB87CAE" w:rsidR="0026461F" w:rsidRPr="00397BEE" w:rsidRDefault="0026461F" w:rsidP="00F76BC3">
      <w:pPr>
        <w:spacing w:after="0" w:line="360" w:lineRule="auto"/>
        <w:ind w:left="720" w:hanging="720"/>
        <w:jc w:val="both"/>
      </w:pPr>
      <w:r w:rsidRPr="00AC0696">
        <w:t>Robins, C., 1997. Cholera and Dysentry in the Crimean War: a layman’s view. Journal of the Society for Army Historical Research 75(304); 240-245</w:t>
      </w:r>
    </w:p>
    <w:sectPr w:rsidR="0026461F" w:rsidRPr="00397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2B74"/>
    <w:multiLevelType w:val="hybridMultilevel"/>
    <w:tmpl w:val="6E7E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D31688"/>
    <w:multiLevelType w:val="hybridMultilevel"/>
    <w:tmpl w:val="2C28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0F2814"/>
    <w:multiLevelType w:val="hybridMultilevel"/>
    <w:tmpl w:val="5D52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CE7D2B"/>
    <w:multiLevelType w:val="hybridMultilevel"/>
    <w:tmpl w:val="51EE6992"/>
    <w:lvl w:ilvl="0" w:tplc="8958844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DE2E8C"/>
    <w:multiLevelType w:val="hybridMultilevel"/>
    <w:tmpl w:val="D57E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F946A0"/>
    <w:multiLevelType w:val="hybridMultilevel"/>
    <w:tmpl w:val="5A98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B8"/>
    <w:rsid w:val="00002C9F"/>
    <w:rsid w:val="00066E3C"/>
    <w:rsid w:val="000B7283"/>
    <w:rsid w:val="000E7582"/>
    <w:rsid w:val="001226D4"/>
    <w:rsid w:val="00190FD6"/>
    <w:rsid w:val="001916D4"/>
    <w:rsid w:val="001A4E9B"/>
    <w:rsid w:val="0022524F"/>
    <w:rsid w:val="0026461F"/>
    <w:rsid w:val="002671D1"/>
    <w:rsid w:val="002821B8"/>
    <w:rsid w:val="00296A49"/>
    <w:rsid w:val="002972AC"/>
    <w:rsid w:val="002F70B5"/>
    <w:rsid w:val="00302A51"/>
    <w:rsid w:val="00323185"/>
    <w:rsid w:val="003243E2"/>
    <w:rsid w:val="00356DCC"/>
    <w:rsid w:val="00376301"/>
    <w:rsid w:val="00397BEE"/>
    <w:rsid w:val="003A7B24"/>
    <w:rsid w:val="00430EE4"/>
    <w:rsid w:val="00444194"/>
    <w:rsid w:val="00444244"/>
    <w:rsid w:val="004769FE"/>
    <w:rsid w:val="004C58CC"/>
    <w:rsid w:val="004C664A"/>
    <w:rsid w:val="004D34DE"/>
    <w:rsid w:val="0055284A"/>
    <w:rsid w:val="005544A0"/>
    <w:rsid w:val="0057027D"/>
    <w:rsid w:val="005C1CDD"/>
    <w:rsid w:val="005C7A03"/>
    <w:rsid w:val="005E067F"/>
    <w:rsid w:val="00606FA9"/>
    <w:rsid w:val="00620144"/>
    <w:rsid w:val="0062365D"/>
    <w:rsid w:val="0066426E"/>
    <w:rsid w:val="00795B86"/>
    <w:rsid w:val="007A11BB"/>
    <w:rsid w:val="007B6CCC"/>
    <w:rsid w:val="007D1176"/>
    <w:rsid w:val="0080702B"/>
    <w:rsid w:val="00851789"/>
    <w:rsid w:val="00911401"/>
    <w:rsid w:val="00923237"/>
    <w:rsid w:val="00924CF7"/>
    <w:rsid w:val="00950740"/>
    <w:rsid w:val="009C05D6"/>
    <w:rsid w:val="00A375F3"/>
    <w:rsid w:val="00A55397"/>
    <w:rsid w:val="00A61E94"/>
    <w:rsid w:val="00A65458"/>
    <w:rsid w:val="00A76D10"/>
    <w:rsid w:val="00AC0696"/>
    <w:rsid w:val="00AC5782"/>
    <w:rsid w:val="00AD71D3"/>
    <w:rsid w:val="00AF27A2"/>
    <w:rsid w:val="00B1626E"/>
    <w:rsid w:val="00B73CEA"/>
    <w:rsid w:val="00B93BA0"/>
    <w:rsid w:val="00B94772"/>
    <w:rsid w:val="00B94C94"/>
    <w:rsid w:val="00B9533F"/>
    <w:rsid w:val="00BB38B7"/>
    <w:rsid w:val="00BD70EC"/>
    <w:rsid w:val="00BE6A9E"/>
    <w:rsid w:val="00BF283E"/>
    <w:rsid w:val="00BF47E1"/>
    <w:rsid w:val="00C02F81"/>
    <w:rsid w:val="00C20387"/>
    <w:rsid w:val="00C2097F"/>
    <w:rsid w:val="00C26126"/>
    <w:rsid w:val="00C41011"/>
    <w:rsid w:val="00C70858"/>
    <w:rsid w:val="00C72683"/>
    <w:rsid w:val="00CB0F69"/>
    <w:rsid w:val="00CC2941"/>
    <w:rsid w:val="00D61DCE"/>
    <w:rsid w:val="00D72A33"/>
    <w:rsid w:val="00DA4EC6"/>
    <w:rsid w:val="00E075D9"/>
    <w:rsid w:val="00E26153"/>
    <w:rsid w:val="00E41B92"/>
    <w:rsid w:val="00EB570F"/>
    <w:rsid w:val="00ED0C69"/>
    <w:rsid w:val="00EF53B8"/>
    <w:rsid w:val="00EF6BAF"/>
    <w:rsid w:val="00F02F69"/>
    <w:rsid w:val="00F170C8"/>
    <w:rsid w:val="00F27F42"/>
    <w:rsid w:val="00F47326"/>
    <w:rsid w:val="00F6670D"/>
    <w:rsid w:val="00F71A5B"/>
    <w:rsid w:val="00F76BC3"/>
    <w:rsid w:val="00FB1DB1"/>
    <w:rsid w:val="00FF2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E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53B8"/>
    <w:rPr>
      <w:sz w:val="16"/>
      <w:szCs w:val="16"/>
    </w:rPr>
  </w:style>
  <w:style w:type="paragraph" w:styleId="CommentText">
    <w:name w:val="annotation text"/>
    <w:basedOn w:val="Normal"/>
    <w:link w:val="CommentTextChar"/>
    <w:uiPriority w:val="99"/>
    <w:semiHidden/>
    <w:unhideWhenUsed/>
    <w:rsid w:val="00EF53B8"/>
    <w:pPr>
      <w:spacing w:line="240" w:lineRule="auto"/>
    </w:pPr>
    <w:rPr>
      <w:sz w:val="20"/>
      <w:szCs w:val="20"/>
    </w:rPr>
  </w:style>
  <w:style w:type="character" w:customStyle="1" w:styleId="CommentTextChar">
    <w:name w:val="Comment Text Char"/>
    <w:basedOn w:val="DefaultParagraphFont"/>
    <w:link w:val="CommentText"/>
    <w:uiPriority w:val="99"/>
    <w:semiHidden/>
    <w:rsid w:val="00EF53B8"/>
    <w:rPr>
      <w:sz w:val="20"/>
      <w:szCs w:val="20"/>
    </w:rPr>
  </w:style>
  <w:style w:type="paragraph" w:styleId="CommentSubject">
    <w:name w:val="annotation subject"/>
    <w:basedOn w:val="CommentText"/>
    <w:next w:val="CommentText"/>
    <w:link w:val="CommentSubjectChar"/>
    <w:uiPriority w:val="99"/>
    <w:semiHidden/>
    <w:unhideWhenUsed/>
    <w:rsid w:val="00EF53B8"/>
    <w:rPr>
      <w:b/>
      <w:bCs/>
    </w:rPr>
  </w:style>
  <w:style w:type="character" w:customStyle="1" w:styleId="CommentSubjectChar">
    <w:name w:val="Comment Subject Char"/>
    <w:basedOn w:val="CommentTextChar"/>
    <w:link w:val="CommentSubject"/>
    <w:uiPriority w:val="99"/>
    <w:semiHidden/>
    <w:rsid w:val="00EF53B8"/>
    <w:rPr>
      <w:b/>
      <w:bCs/>
      <w:sz w:val="20"/>
      <w:szCs w:val="20"/>
    </w:rPr>
  </w:style>
  <w:style w:type="paragraph" w:styleId="BalloonText">
    <w:name w:val="Balloon Text"/>
    <w:basedOn w:val="Normal"/>
    <w:link w:val="BalloonTextChar"/>
    <w:uiPriority w:val="99"/>
    <w:semiHidden/>
    <w:unhideWhenUsed/>
    <w:rsid w:val="00EF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3B8"/>
    <w:rPr>
      <w:rFonts w:ascii="Tahoma" w:hAnsi="Tahoma" w:cs="Tahoma"/>
      <w:sz w:val="16"/>
      <w:szCs w:val="16"/>
    </w:rPr>
  </w:style>
  <w:style w:type="character" w:styleId="Hyperlink">
    <w:name w:val="Hyperlink"/>
    <w:basedOn w:val="DefaultParagraphFont"/>
    <w:uiPriority w:val="99"/>
    <w:unhideWhenUsed/>
    <w:rsid w:val="00923237"/>
    <w:rPr>
      <w:color w:val="0000FF"/>
      <w:u w:val="single"/>
    </w:rPr>
  </w:style>
  <w:style w:type="paragraph" w:styleId="ListParagraph">
    <w:name w:val="List Paragraph"/>
    <w:basedOn w:val="Normal"/>
    <w:uiPriority w:val="34"/>
    <w:qFormat/>
    <w:rsid w:val="00323185"/>
    <w:pPr>
      <w:ind w:left="720"/>
      <w:contextualSpacing/>
    </w:pPr>
  </w:style>
  <w:style w:type="paragraph" w:styleId="Caption">
    <w:name w:val="caption"/>
    <w:basedOn w:val="Normal"/>
    <w:next w:val="Normal"/>
    <w:uiPriority w:val="35"/>
    <w:unhideWhenUsed/>
    <w:qFormat/>
    <w:rsid w:val="007D1176"/>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53B8"/>
    <w:rPr>
      <w:sz w:val="16"/>
      <w:szCs w:val="16"/>
    </w:rPr>
  </w:style>
  <w:style w:type="paragraph" w:styleId="CommentText">
    <w:name w:val="annotation text"/>
    <w:basedOn w:val="Normal"/>
    <w:link w:val="CommentTextChar"/>
    <w:uiPriority w:val="99"/>
    <w:semiHidden/>
    <w:unhideWhenUsed/>
    <w:rsid w:val="00EF53B8"/>
    <w:pPr>
      <w:spacing w:line="240" w:lineRule="auto"/>
    </w:pPr>
    <w:rPr>
      <w:sz w:val="20"/>
      <w:szCs w:val="20"/>
    </w:rPr>
  </w:style>
  <w:style w:type="character" w:customStyle="1" w:styleId="CommentTextChar">
    <w:name w:val="Comment Text Char"/>
    <w:basedOn w:val="DefaultParagraphFont"/>
    <w:link w:val="CommentText"/>
    <w:uiPriority w:val="99"/>
    <w:semiHidden/>
    <w:rsid w:val="00EF53B8"/>
    <w:rPr>
      <w:sz w:val="20"/>
      <w:szCs w:val="20"/>
    </w:rPr>
  </w:style>
  <w:style w:type="paragraph" w:styleId="CommentSubject">
    <w:name w:val="annotation subject"/>
    <w:basedOn w:val="CommentText"/>
    <w:next w:val="CommentText"/>
    <w:link w:val="CommentSubjectChar"/>
    <w:uiPriority w:val="99"/>
    <w:semiHidden/>
    <w:unhideWhenUsed/>
    <w:rsid w:val="00EF53B8"/>
    <w:rPr>
      <w:b/>
      <w:bCs/>
    </w:rPr>
  </w:style>
  <w:style w:type="character" w:customStyle="1" w:styleId="CommentSubjectChar">
    <w:name w:val="Comment Subject Char"/>
    <w:basedOn w:val="CommentTextChar"/>
    <w:link w:val="CommentSubject"/>
    <w:uiPriority w:val="99"/>
    <w:semiHidden/>
    <w:rsid w:val="00EF53B8"/>
    <w:rPr>
      <w:b/>
      <w:bCs/>
      <w:sz w:val="20"/>
      <w:szCs w:val="20"/>
    </w:rPr>
  </w:style>
  <w:style w:type="paragraph" w:styleId="BalloonText">
    <w:name w:val="Balloon Text"/>
    <w:basedOn w:val="Normal"/>
    <w:link w:val="BalloonTextChar"/>
    <w:uiPriority w:val="99"/>
    <w:semiHidden/>
    <w:unhideWhenUsed/>
    <w:rsid w:val="00EF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3B8"/>
    <w:rPr>
      <w:rFonts w:ascii="Tahoma" w:hAnsi="Tahoma" w:cs="Tahoma"/>
      <w:sz w:val="16"/>
      <w:szCs w:val="16"/>
    </w:rPr>
  </w:style>
  <w:style w:type="character" w:styleId="Hyperlink">
    <w:name w:val="Hyperlink"/>
    <w:basedOn w:val="DefaultParagraphFont"/>
    <w:uiPriority w:val="99"/>
    <w:unhideWhenUsed/>
    <w:rsid w:val="00923237"/>
    <w:rPr>
      <w:color w:val="0000FF"/>
      <w:u w:val="single"/>
    </w:rPr>
  </w:style>
  <w:style w:type="paragraph" w:styleId="ListParagraph">
    <w:name w:val="List Paragraph"/>
    <w:basedOn w:val="Normal"/>
    <w:uiPriority w:val="34"/>
    <w:qFormat/>
    <w:rsid w:val="00323185"/>
    <w:pPr>
      <w:ind w:left="720"/>
      <w:contextualSpacing/>
    </w:pPr>
  </w:style>
  <w:style w:type="paragraph" w:styleId="Caption">
    <w:name w:val="caption"/>
    <w:basedOn w:val="Normal"/>
    <w:next w:val="Normal"/>
    <w:uiPriority w:val="35"/>
    <w:unhideWhenUsed/>
    <w:qFormat/>
    <w:rsid w:val="007D1176"/>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0839">
      <w:bodyDiv w:val="1"/>
      <w:marLeft w:val="0"/>
      <w:marRight w:val="0"/>
      <w:marTop w:val="0"/>
      <w:marBottom w:val="0"/>
      <w:divBdr>
        <w:top w:val="none" w:sz="0" w:space="0" w:color="auto"/>
        <w:left w:val="none" w:sz="0" w:space="0" w:color="auto"/>
        <w:bottom w:val="none" w:sz="0" w:space="0" w:color="auto"/>
        <w:right w:val="none" w:sz="0" w:space="0" w:color="auto"/>
      </w:divBdr>
      <w:divsChild>
        <w:div w:id="33890933">
          <w:marLeft w:val="0"/>
          <w:marRight w:val="0"/>
          <w:marTop w:val="0"/>
          <w:marBottom w:val="0"/>
          <w:divBdr>
            <w:top w:val="none" w:sz="0" w:space="0" w:color="auto"/>
            <w:left w:val="none" w:sz="0" w:space="0" w:color="auto"/>
            <w:bottom w:val="none" w:sz="0" w:space="0" w:color="auto"/>
            <w:right w:val="none" w:sz="0" w:space="0" w:color="auto"/>
          </w:divBdr>
        </w:div>
        <w:div w:id="118572962">
          <w:marLeft w:val="0"/>
          <w:marRight w:val="0"/>
          <w:marTop w:val="0"/>
          <w:marBottom w:val="0"/>
          <w:divBdr>
            <w:top w:val="none" w:sz="0" w:space="0" w:color="auto"/>
            <w:left w:val="none" w:sz="0" w:space="0" w:color="auto"/>
            <w:bottom w:val="none" w:sz="0" w:space="0" w:color="auto"/>
            <w:right w:val="none" w:sz="0" w:space="0" w:color="auto"/>
          </w:divBdr>
        </w:div>
        <w:div w:id="304550218">
          <w:marLeft w:val="0"/>
          <w:marRight w:val="0"/>
          <w:marTop w:val="0"/>
          <w:marBottom w:val="0"/>
          <w:divBdr>
            <w:top w:val="none" w:sz="0" w:space="0" w:color="auto"/>
            <w:left w:val="none" w:sz="0" w:space="0" w:color="auto"/>
            <w:bottom w:val="none" w:sz="0" w:space="0" w:color="auto"/>
            <w:right w:val="none" w:sz="0" w:space="0" w:color="auto"/>
          </w:divBdr>
        </w:div>
        <w:div w:id="365066431">
          <w:marLeft w:val="0"/>
          <w:marRight w:val="0"/>
          <w:marTop w:val="0"/>
          <w:marBottom w:val="0"/>
          <w:divBdr>
            <w:top w:val="none" w:sz="0" w:space="0" w:color="auto"/>
            <w:left w:val="none" w:sz="0" w:space="0" w:color="auto"/>
            <w:bottom w:val="none" w:sz="0" w:space="0" w:color="auto"/>
            <w:right w:val="none" w:sz="0" w:space="0" w:color="auto"/>
          </w:divBdr>
        </w:div>
        <w:div w:id="513543930">
          <w:marLeft w:val="0"/>
          <w:marRight w:val="0"/>
          <w:marTop w:val="0"/>
          <w:marBottom w:val="0"/>
          <w:divBdr>
            <w:top w:val="none" w:sz="0" w:space="0" w:color="auto"/>
            <w:left w:val="none" w:sz="0" w:space="0" w:color="auto"/>
            <w:bottom w:val="none" w:sz="0" w:space="0" w:color="auto"/>
            <w:right w:val="none" w:sz="0" w:space="0" w:color="auto"/>
          </w:divBdr>
        </w:div>
        <w:div w:id="528689361">
          <w:marLeft w:val="0"/>
          <w:marRight w:val="0"/>
          <w:marTop w:val="0"/>
          <w:marBottom w:val="0"/>
          <w:divBdr>
            <w:top w:val="none" w:sz="0" w:space="0" w:color="auto"/>
            <w:left w:val="none" w:sz="0" w:space="0" w:color="auto"/>
            <w:bottom w:val="none" w:sz="0" w:space="0" w:color="auto"/>
            <w:right w:val="none" w:sz="0" w:space="0" w:color="auto"/>
          </w:divBdr>
        </w:div>
        <w:div w:id="630088090">
          <w:marLeft w:val="0"/>
          <w:marRight w:val="0"/>
          <w:marTop w:val="0"/>
          <w:marBottom w:val="0"/>
          <w:divBdr>
            <w:top w:val="none" w:sz="0" w:space="0" w:color="auto"/>
            <w:left w:val="none" w:sz="0" w:space="0" w:color="auto"/>
            <w:bottom w:val="none" w:sz="0" w:space="0" w:color="auto"/>
            <w:right w:val="none" w:sz="0" w:space="0" w:color="auto"/>
          </w:divBdr>
        </w:div>
        <w:div w:id="710232463">
          <w:marLeft w:val="0"/>
          <w:marRight w:val="0"/>
          <w:marTop w:val="0"/>
          <w:marBottom w:val="0"/>
          <w:divBdr>
            <w:top w:val="none" w:sz="0" w:space="0" w:color="auto"/>
            <w:left w:val="none" w:sz="0" w:space="0" w:color="auto"/>
            <w:bottom w:val="none" w:sz="0" w:space="0" w:color="auto"/>
            <w:right w:val="none" w:sz="0" w:space="0" w:color="auto"/>
          </w:divBdr>
        </w:div>
        <w:div w:id="810639370">
          <w:marLeft w:val="0"/>
          <w:marRight w:val="0"/>
          <w:marTop w:val="0"/>
          <w:marBottom w:val="0"/>
          <w:divBdr>
            <w:top w:val="none" w:sz="0" w:space="0" w:color="auto"/>
            <w:left w:val="none" w:sz="0" w:space="0" w:color="auto"/>
            <w:bottom w:val="none" w:sz="0" w:space="0" w:color="auto"/>
            <w:right w:val="none" w:sz="0" w:space="0" w:color="auto"/>
          </w:divBdr>
        </w:div>
        <w:div w:id="1027678391">
          <w:marLeft w:val="0"/>
          <w:marRight w:val="0"/>
          <w:marTop w:val="0"/>
          <w:marBottom w:val="0"/>
          <w:divBdr>
            <w:top w:val="none" w:sz="0" w:space="0" w:color="auto"/>
            <w:left w:val="none" w:sz="0" w:space="0" w:color="auto"/>
            <w:bottom w:val="none" w:sz="0" w:space="0" w:color="auto"/>
            <w:right w:val="none" w:sz="0" w:space="0" w:color="auto"/>
          </w:divBdr>
        </w:div>
        <w:div w:id="1076130639">
          <w:marLeft w:val="0"/>
          <w:marRight w:val="0"/>
          <w:marTop w:val="0"/>
          <w:marBottom w:val="0"/>
          <w:divBdr>
            <w:top w:val="none" w:sz="0" w:space="0" w:color="auto"/>
            <w:left w:val="none" w:sz="0" w:space="0" w:color="auto"/>
            <w:bottom w:val="none" w:sz="0" w:space="0" w:color="auto"/>
            <w:right w:val="none" w:sz="0" w:space="0" w:color="auto"/>
          </w:divBdr>
        </w:div>
        <w:div w:id="1145702902">
          <w:marLeft w:val="0"/>
          <w:marRight w:val="0"/>
          <w:marTop w:val="0"/>
          <w:marBottom w:val="0"/>
          <w:divBdr>
            <w:top w:val="none" w:sz="0" w:space="0" w:color="auto"/>
            <w:left w:val="none" w:sz="0" w:space="0" w:color="auto"/>
            <w:bottom w:val="none" w:sz="0" w:space="0" w:color="auto"/>
            <w:right w:val="none" w:sz="0" w:space="0" w:color="auto"/>
          </w:divBdr>
        </w:div>
        <w:div w:id="1245724138">
          <w:marLeft w:val="0"/>
          <w:marRight w:val="0"/>
          <w:marTop w:val="0"/>
          <w:marBottom w:val="0"/>
          <w:divBdr>
            <w:top w:val="none" w:sz="0" w:space="0" w:color="auto"/>
            <w:left w:val="none" w:sz="0" w:space="0" w:color="auto"/>
            <w:bottom w:val="none" w:sz="0" w:space="0" w:color="auto"/>
            <w:right w:val="none" w:sz="0" w:space="0" w:color="auto"/>
          </w:divBdr>
        </w:div>
        <w:div w:id="1287156397">
          <w:marLeft w:val="0"/>
          <w:marRight w:val="0"/>
          <w:marTop w:val="0"/>
          <w:marBottom w:val="0"/>
          <w:divBdr>
            <w:top w:val="none" w:sz="0" w:space="0" w:color="auto"/>
            <w:left w:val="none" w:sz="0" w:space="0" w:color="auto"/>
            <w:bottom w:val="none" w:sz="0" w:space="0" w:color="auto"/>
            <w:right w:val="none" w:sz="0" w:space="0" w:color="auto"/>
          </w:divBdr>
        </w:div>
        <w:div w:id="1352073929">
          <w:marLeft w:val="0"/>
          <w:marRight w:val="0"/>
          <w:marTop w:val="0"/>
          <w:marBottom w:val="0"/>
          <w:divBdr>
            <w:top w:val="none" w:sz="0" w:space="0" w:color="auto"/>
            <w:left w:val="none" w:sz="0" w:space="0" w:color="auto"/>
            <w:bottom w:val="none" w:sz="0" w:space="0" w:color="auto"/>
            <w:right w:val="none" w:sz="0" w:space="0" w:color="auto"/>
          </w:divBdr>
        </w:div>
        <w:div w:id="1519540561">
          <w:marLeft w:val="0"/>
          <w:marRight w:val="0"/>
          <w:marTop w:val="0"/>
          <w:marBottom w:val="0"/>
          <w:divBdr>
            <w:top w:val="none" w:sz="0" w:space="0" w:color="auto"/>
            <w:left w:val="none" w:sz="0" w:space="0" w:color="auto"/>
            <w:bottom w:val="none" w:sz="0" w:space="0" w:color="auto"/>
            <w:right w:val="none" w:sz="0" w:space="0" w:color="auto"/>
          </w:divBdr>
        </w:div>
        <w:div w:id="1527792202">
          <w:marLeft w:val="0"/>
          <w:marRight w:val="0"/>
          <w:marTop w:val="0"/>
          <w:marBottom w:val="0"/>
          <w:divBdr>
            <w:top w:val="none" w:sz="0" w:space="0" w:color="auto"/>
            <w:left w:val="none" w:sz="0" w:space="0" w:color="auto"/>
            <w:bottom w:val="none" w:sz="0" w:space="0" w:color="auto"/>
            <w:right w:val="none" w:sz="0" w:space="0" w:color="auto"/>
          </w:divBdr>
        </w:div>
        <w:div w:id="1776948457">
          <w:marLeft w:val="0"/>
          <w:marRight w:val="0"/>
          <w:marTop w:val="0"/>
          <w:marBottom w:val="0"/>
          <w:divBdr>
            <w:top w:val="none" w:sz="0" w:space="0" w:color="auto"/>
            <w:left w:val="none" w:sz="0" w:space="0" w:color="auto"/>
            <w:bottom w:val="none" w:sz="0" w:space="0" w:color="auto"/>
            <w:right w:val="none" w:sz="0" w:space="0" w:color="auto"/>
          </w:divBdr>
        </w:div>
        <w:div w:id="1860580536">
          <w:marLeft w:val="0"/>
          <w:marRight w:val="0"/>
          <w:marTop w:val="0"/>
          <w:marBottom w:val="0"/>
          <w:divBdr>
            <w:top w:val="none" w:sz="0" w:space="0" w:color="auto"/>
            <w:left w:val="none" w:sz="0" w:space="0" w:color="auto"/>
            <w:bottom w:val="none" w:sz="0" w:space="0" w:color="auto"/>
            <w:right w:val="none" w:sz="0" w:space="0" w:color="auto"/>
          </w:divBdr>
        </w:div>
        <w:div w:id="1917980003">
          <w:marLeft w:val="0"/>
          <w:marRight w:val="0"/>
          <w:marTop w:val="0"/>
          <w:marBottom w:val="0"/>
          <w:divBdr>
            <w:top w:val="none" w:sz="0" w:space="0" w:color="auto"/>
            <w:left w:val="none" w:sz="0" w:space="0" w:color="auto"/>
            <w:bottom w:val="none" w:sz="0" w:space="0" w:color="auto"/>
            <w:right w:val="none" w:sz="0" w:space="0" w:color="auto"/>
          </w:divBdr>
        </w:div>
        <w:div w:id="1980115082">
          <w:marLeft w:val="0"/>
          <w:marRight w:val="0"/>
          <w:marTop w:val="0"/>
          <w:marBottom w:val="0"/>
          <w:divBdr>
            <w:top w:val="none" w:sz="0" w:space="0" w:color="auto"/>
            <w:left w:val="none" w:sz="0" w:space="0" w:color="auto"/>
            <w:bottom w:val="none" w:sz="0" w:space="0" w:color="auto"/>
            <w:right w:val="none" w:sz="0" w:space="0" w:color="auto"/>
          </w:divBdr>
        </w:div>
        <w:div w:id="2142963634">
          <w:marLeft w:val="0"/>
          <w:marRight w:val="0"/>
          <w:marTop w:val="0"/>
          <w:marBottom w:val="0"/>
          <w:divBdr>
            <w:top w:val="none" w:sz="0" w:space="0" w:color="auto"/>
            <w:left w:val="none" w:sz="0" w:space="0" w:color="auto"/>
            <w:bottom w:val="none" w:sz="0" w:space="0" w:color="auto"/>
            <w:right w:val="none" w:sz="0" w:space="0" w:color="auto"/>
          </w:divBdr>
        </w:div>
      </w:divsChild>
    </w:div>
    <w:div w:id="3495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s.onlinelibrary.wiley.com/doi/pdf/10.1111/j.1740-9713.2008.00327.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x.doi.org/10.1016/j.nedt.2015.02.0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ef.ac.uk/publications/guidance-on-submissions-201901/" TargetMode="External"/><Relationship Id="rId5" Type="http://schemas.openxmlformats.org/officeDocument/2006/relationships/webSettings" Target="webSettings.xml"/><Relationship Id="rId10" Type="http://schemas.openxmlformats.org/officeDocument/2006/relationships/hyperlink" Target="https://onlinelibrary.wiley.com/doi/pdf/10.1111/imj.12330" TargetMode="External"/><Relationship Id="rId4" Type="http://schemas.openxmlformats.org/officeDocument/2006/relationships/settings" Target="settings.xml"/><Relationship Id="rId9" Type="http://schemas.openxmlformats.org/officeDocument/2006/relationships/hyperlink" Target="https://journals.plos.org/plosone/article?id=10.1371/journal.pone.0190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Vanessa,Heaslip</dc:creator>
  <cp:lastModifiedBy>Vanessa Heaslip</cp:lastModifiedBy>
  <cp:revision>2</cp:revision>
  <dcterms:created xsi:type="dcterms:W3CDTF">2019-05-09T08:40:00Z</dcterms:created>
  <dcterms:modified xsi:type="dcterms:W3CDTF">2019-05-09T08:40:00Z</dcterms:modified>
</cp:coreProperties>
</file>