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6E189E" w14:textId="3FC0E389" w:rsidR="008334EC" w:rsidRPr="004E250C" w:rsidRDefault="00E95D12" w:rsidP="00A83081">
      <w:pPr>
        <w:spacing w:line="360" w:lineRule="auto"/>
        <w:jc w:val="both"/>
        <w:rPr>
          <w:rFonts w:ascii="Times New Roman" w:hAnsi="Times New Roman" w:cs="Times New Roman"/>
          <w:b/>
          <w:sz w:val="40"/>
          <w:szCs w:val="40"/>
        </w:rPr>
        <w:sectPr w:rsidR="008334EC" w:rsidRPr="004E250C" w:rsidSect="008334EC">
          <w:footerReference w:type="even" r:id="rId9"/>
          <w:footerReference w:type="default" r:id="rId10"/>
          <w:pgSz w:w="12240" w:h="15840"/>
          <w:pgMar w:top="1440" w:right="1440" w:bottom="1440" w:left="1440" w:header="708" w:footer="708" w:gutter="0"/>
          <w:pgNumType w:fmt="lowerRoman" w:start="1"/>
          <w:cols w:space="708"/>
          <w:titlePg/>
          <w:docGrid w:linePitch="360"/>
        </w:sectPr>
      </w:pPr>
      <w:bookmarkStart w:id="0" w:name="_GoBack"/>
      <w:bookmarkEnd w:id="0"/>
      <w:r>
        <w:rPr>
          <w:rFonts w:ascii="Times New Roman" w:hAnsi="Times New Roman" w:cs="Times New Roman"/>
          <w:b/>
          <w:noProof/>
          <w:sz w:val="40"/>
          <w:szCs w:val="40"/>
          <w:lang w:val="nb-NO" w:eastAsia="nb-NO"/>
        </w:rPr>
        <w:drawing>
          <wp:anchor distT="0" distB="0" distL="114300" distR="114300" simplePos="0" relativeHeight="251658240" behindDoc="0" locked="0" layoutInCell="1" allowOverlap="1" wp14:anchorId="65E5C3ED" wp14:editId="77E729FA">
            <wp:simplePos x="0" y="0"/>
            <wp:positionH relativeFrom="column">
              <wp:posOffset>-342900</wp:posOffset>
            </wp:positionH>
            <wp:positionV relativeFrom="paragraph">
              <wp:posOffset>-571500</wp:posOffset>
            </wp:positionV>
            <wp:extent cx="6629400" cy="9378315"/>
            <wp:effectExtent l="0" t="0" r="0" b="0"/>
            <wp:wrapSquare wrapText="bothSides"/>
            <wp:docPr id="41" name="Picture 41" descr="Macintosh HD:Users:carolinebrondbo:Desktop:Thesis:Front p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olinebrondbo:Desktop:Thesis:Front page.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9400" cy="9378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5C678" w14:textId="77777777" w:rsidR="000B00A8" w:rsidRDefault="000B00A8" w:rsidP="000B00A8"/>
    <w:p w14:paraId="71FDB79A" w14:textId="77777777" w:rsidR="000B00A8" w:rsidRDefault="000B00A8" w:rsidP="00A83081">
      <w:pPr>
        <w:pStyle w:val="Overskrift1"/>
        <w:spacing w:line="360" w:lineRule="auto"/>
        <w:sectPr w:rsidR="000B00A8" w:rsidSect="00FF70CC">
          <w:footerReference w:type="default" r:id="rId12"/>
          <w:pgSz w:w="12240" w:h="15840"/>
          <w:pgMar w:top="1440" w:right="1440" w:bottom="1440" w:left="1440" w:header="708" w:footer="708" w:gutter="0"/>
          <w:pgNumType w:fmt="lowerRoman" w:start="1"/>
          <w:cols w:space="708"/>
          <w:titlePg/>
          <w:docGrid w:linePitch="360"/>
        </w:sectPr>
      </w:pPr>
    </w:p>
    <w:p w14:paraId="288793AD" w14:textId="383C07A3" w:rsidR="00040D2A" w:rsidRPr="004E250C" w:rsidRDefault="00040D2A" w:rsidP="00A83081">
      <w:pPr>
        <w:pStyle w:val="Overskrift1"/>
        <w:spacing w:line="360" w:lineRule="auto"/>
      </w:pPr>
      <w:bookmarkStart w:id="1" w:name="_Toc360949288"/>
      <w:r w:rsidRPr="004E250C">
        <w:lastRenderedPageBreak/>
        <w:t>Abstract</w:t>
      </w:r>
      <w:bookmarkEnd w:id="1"/>
    </w:p>
    <w:p w14:paraId="3AEFD143" w14:textId="6E803CAB" w:rsidR="003C7A27" w:rsidRDefault="003C7A27" w:rsidP="00A83081">
      <w:pPr>
        <w:spacing w:line="360" w:lineRule="auto"/>
        <w:jc w:val="both"/>
        <w:rPr>
          <w:rFonts w:ascii="Times New Roman" w:hAnsi="Times New Roman" w:cs="Times New Roman"/>
          <w:sz w:val="24"/>
          <w:szCs w:val="24"/>
        </w:rPr>
      </w:pPr>
      <w:r>
        <w:rPr>
          <w:rFonts w:ascii="Times New Roman" w:hAnsi="Times New Roman" w:cs="Times New Roman"/>
          <w:sz w:val="24"/>
          <w:szCs w:val="24"/>
        </w:rPr>
        <w:t>The industry is moving forward to drilling in harder and more abrasive formations. This challenging environment poses a challenge upon bit technologies and rate of penetration (ROP). The aim of this thesis is to gain a better understanding on what variables influence ROP in conditions experiencing higher temperatures and pressures.</w:t>
      </w:r>
    </w:p>
    <w:p w14:paraId="153570F5" w14:textId="74E857E1" w:rsidR="003C7A27" w:rsidRDefault="00CC5766" w:rsidP="00A830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Rate of </w:t>
      </w:r>
      <w:r w:rsidR="003C7A27">
        <w:rPr>
          <w:rFonts w:ascii="Times New Roman" w:hAnsi="Times New Roman" w:cs="Times New Roman"/>
          <w:sz w:val="24"/>
          <w:szCs w:val="24"/>
        </w:rPr>
        <w:t xml:space="preserve">penetration can be viewed as a driver for </w:t>
      </w:r>
      <w:r>
        <w:rPr>
          <w:rFonts w:ascii="Times New Roman" w:hAnsi="Times New Roman" w:cs="Times New Roman"/>
          <w:sz w:val="24"/>
          <w:szCs w:val="24"/>
        </w:rPr>
        <w:t>drilling costs an</w:t>
      </w:r>
      <w:r w:rsidR="003C7A27">
        <w:rPr>
          <w:rFonts w:ascii="Times New Roman" w:hAnsi="Times New Roman" w:cs="Times New Roman"/>
          <w:sz w:val="24"/>
          <w:szCs w:val="24"/>
        </w:rPr>
        <w:t>d the duration of an operation. Therefore, a proposed ROP prediction model has been developed throughout this thesis via analysing historical bit records and mathematical statistical modelling.</w:t>
      </w:r>
    </w:p>
    <w:p w14:paraId="2C4A98D4" w14:textId="755C9669" w:rsidR="00CC5766" w:rsidRDefault="00CC5766" w:rsidP="00A830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3C7A27">
        <w:rPr>
          <w:rFonts w:ascii="Times New Roman" w:hAnsi="Times New Roman" w:cs="Times New Roman"/>
          <w:sz w:val="24"/>
          <w:szCs w:val="24"/>
        </w:rPr>
        <w:t xml:space="preserve">preliminary results of this </w:t>
      </w:r>
      <w:r>
        <w:rPr>
          <w:rFonts w:ascii="Times New Roman" w:hAnsi="Times New Roman" w:cs="Times New Roman"/>
          <w:sz w:val="24"/>
          <w:szCs w:val="24"/>
        </w:rPr>
        <w:t xml:space="preserve">proposed model indicates a prediction range </w:t>
      </w:r>
      <w:r w:rsidR="003C7A27">
        <w:rPr>
          <w:rFonts w:ascii="Times New Roman" w:hAnsi="Times New Roman" w:cs="Times New Roman"/>
          <w:sz w:val="24"/>
          <w:szCs w:val="24"/>
        </w:rPr>
        <w:t>that falls within</w:t>
      </w:r>
      <w:r>
        <w:rPr>
          <w:rFonts w:ascii="Times New Roman" w:hAnsi="Times New Roman" w:cs="Times New Roman"/>
          <w:sz w:val="24"/>
          <w:szCs w:val="24"/>
        </w:rPr>
        <w:t xml:space="preserve"> t</w:t>
      </w:r>
      <w:r w:rsidR="003E0C6C">
        <w:rPr>
          <w:rFonts w:ascii="Times New Roman" w:hAnsi="Times New Roman" w:cs="Times New Roman"/>
          <w:sz w:val="24"/>
          <w:szCs w:val="24"/>
        </w:rPr>
        <w:t xml:space="preserve">he field measured ROP value </w:t>
      </w:r>
      <w:r w:rsidR="003C7A27">
        <w:rPr>
          <w:rFonts w:ascii="Times New Roman" w:hAnsi="Times New Roman" w:cs="Times New Roman"/>
          <w:sz w:val="24"/>
          <w:szCs w:val="24"/>
        </w:rPr>
        <w:t>when trialled on</w:t>
      </w:r>
      <w:r w:rsidR="003E0C6C">
        <w:rPr>
          <w:rFonts w:ascii="Times New Roman" w:hAnsi="Times New Roman" w:cs="Times New Roman"/>
          <w:sz w:val="24"/>
          <w:szCs w:val="24"/>
        </w:rPr>
        <w:t xml:space="preserve"> existing fields and a synthetic field. </w:t>
      </w:r>
      <w:r>
        <w:rPr>
          <w:rFonts w:ascii="Times New Roman" w:hAnsi="Times New Roman" w:cs="Times New Roman"/>
          <w:sz w:val="24"/>
          <w:szCs w:val="24"/>
        </w:rPr>
        <w:t xml:space="preserve">As a </w:t>
      </w:r>
      <w:r w:rsidR="003C7A27">
        <w:rPr>
          <w:rFonts w:ascii="Times New Roman" w:hAnsi="Times New Roman" w:cs="Times New Roman"/>
          <w:sz w:val="24"/>
          <w:szCs w:val="24"/>
        </w:rPr>
        <w:t>consequence</w:t>
      </w:r>
      <w:r>
        <w:rPr>
          <w:rFonts w:ascii="Times New Roman" w:hAnsi="Times New Roman" w:cs="Times New Roman"/>
          <w:sz w:val="24"/>
          <w:szCs w:val="24"/>
        </w:rPr>
        <w:t xml:space="preserve"> of limited data available, more correlations and investigations are required before concluding the model suitable for all drilling conditions.</w:t>
      </w:r>
    </w:p>
    <w:p w14:paraId="12D1A47D" w14:textId="77777777" w:rsidR="00040D2A" w:rsidRPr="004E250C" w:rsidRDefault="00040D2A" w:rsidP="00A83081">
      <w:pPr>
        <w:spacing w:line="360" w:lineRule="auto"/>
        <w:jc w:val="both"/>
        <w:rPr>
          <w:rFonts w:ascii="Times New Roman" w:hAnsi="Times New Roman" w:cs="Times New Roman"/>
          <w:b/>
          <w:sz w:val="40"/>
          <w:szCs w:val="40"/>
        </w:rPr>
      </w:pPr>
    </w:p>
    <w:p w14:paraId="0FA00AC2" w14:textId="77777777" w:rsidR="00040D2A" w:rsidRPr="004E250C" w:rsidRDefault="00040D2A" w:rsidP="00A83081">
      <w:pPr>
        <w:spacing w:line="360" w:lineRule="auto"/>
        <w:jc w:val="both"/>
        <w:rPr>
          <w:rFonts w:ascii="Times New Roman" w:hAnsi="Times New Roman" w:cs="Times New Roman"/>
          <w:b/>
          <w:sz w:val="40"/>
          <w:szCs w:val="40"/>
        </w:rPr>
      </w:pPr>
    </w:p>
    <w:p w14:paraId="09C96E10" w14:textId="77777777" w:rsidR="00040D2A" w:rsidRPr="004E250C" w:rsidRDefault="00040D2A" w:rsidP="00A83081">
      <w:pPr>
        <w:spacing w:line="360" w:lineRule="auto"/>
        <w:jc w:val="both"/>
        <w:rPr>
          <w:rFonts w:ascii="Times New Roman" w:hAnsi="Times New Roman" w:cs="Times New Roman"/>
          <w:b/>
          <w:sz w:val="40"/>
          <w:szCs w:val="40"/>
        </w:rPr>
      </w:pPr>
    </w:p>
    <w:p w14:paraId="0E6FBC7F" w14:textId="77777777" w:rsidR="00FF70CC" w:rsidRPr="004E250C" w:rsidRDefault="00FF70CC" w:rsidP="00A83081">
      <w:pPr>
        <w:spacing w:line="360" w:lineRule="auto"/>
        <w:jc w:val="both"/>
        <w:rPr>
          <w:rFonts w:ascii="Times New Roman" w:hAnsi="Times New Roman" w:cs="Times New Roman"/>
          <w:b/>
          <w:sz w:val="40"/>
          <w:szCs w:val="40"/>
        </w:rPr>
      </w:pPr>
    </w:p>
    <w:p w14:paraId="0F9012C7" w14:textId="77777777" w:rsidR="00040D2A" w:rsidRPr="004E250C" w:rsidRDefault="00040D2A" w:rsidP="00A83081">
      <w:pPr>
        <w:spacing w:line="360" w:lineRule="auto"/>
        <w:jc w:val="both"/>
        <w:rPr>
          <w:rFonts w:ascii="Times New Roman" w:hAnsi="Times New Roman" w:cs="Times New Roman"/>
          <w:b/>
          <w:sz w:val="40"/>
          <w:szCs w:val="40"/>
        </w:rPr>
      </w:pPr>
    </w:p>
    <w:p w14:paraId="252D058B" w14:textId="77777777" w:rsidR="00040D2A" w:rsidRPr="004E250C" w:rsidRDefault="00040D2A" w:rsidP="00A83081">
      <w:pPr>
        <w:spacing w:line="360" w:lineRule="auto"/>
        <w:jc w:val="both"/>
        <w:rPr>
          <w:rFonts w:ascii="Times New Roman" w:hAnsi="Times New Roman" w:cs="Times New Roman"/>
          <w:b/>
          <w:sz w:val="40"/>
          <w:szCs w:val="40"/>
        </w:rPr>
      </w:pPr>
    </w:p>
    <w:p w14:paraId="4B3A6BE4" w14:textId="77777777" w:rsidR="00040D2A" w:rsidRPr="004E250C" w:rsidRDefault="00040D2A" w:rsidP="00A83081">
      <w:pPr>
        <w:spacing w:line="360" w:lineRule="auto"/>
        <w:jc w:val="both"/>
        <w:rPr>
          <w:rFonts w:ascii="Times New Roman" w:hAnsi="Times New Roman" w:cs="Times New Roman"/>
          <w:b/>
          <w:sz w:val="40"/>
          <w:szCs w:val="40"/>
        </w:rPr>
      </w:pPr>
    </w:p>
    <w:p w14:paraId="392AC2AD" w14:textId="77777777" w:rsidR="00040D2A" w:rsidRPr="004E250C" w:rsidRDefault="00040D2A" w:rsidP="00A83081">
      <w:pPr>
        <w:spacing w:line="360" w:lineRule="auto"/>
        <w:jc w:val="both"/>
        <w:rPr>
          <w:rFonts w:ascii="Times New Roman" w:hAnsi="Times New Roman" w:cs="Times New Roman"/>
          <w:b/>
          <w:sz w:val="40"/>
          <w:szCs w:val="40"/>
        </w:rPr>
      </w:pPr>
    </w:p>
    <w:p w14:paraId="485161C8" w14:textId="77777777" w:rsidR="000B00A8" w:rsidRDefault="000B00A8" w:rsidP="000B00A8"/>
    <w:p w14:paraId="0FFA9135" w14:textId="77777777" w:rsidR="000B00A8" w:rsidRDefault="000B00A8">
      <w:pPr>
        <w:rPr>
          <w:rFonts w:ascii="Times New Roman" w:eastAsiaTheme="majorEastAsia" w:hAnsi="Times New Roman" w:cs="Times New Roman"/>
          <w:color w:val="262626" w:themeColor="text1" w:themeTint="D9"/>
          <w:sz w:val="40"/>
          <w:szCs w:val="40"/>
        </w:rPr>
      </w:pPr>
      <w:r>
        <w:rPr>
          <w:rFonts w:ascii="Times New Roman" w:hAnsi="Times New Roman" w:cs="Times New Roman"/>
        </w:rPr>
        <w:lastRenderedPageBreak/>
        <w:br w:type="page"/>
      </w:r>
    </w:p>
    <w:p w14:paraId="0B7A9506" w14:textId="75210CF2" w:rsidR="002D7A94" w:rsidRPr="004E250C" w:rsidRDefault="002D7A94" w:rsidP="00A83081">
      <w:pPr>
        <w:pStyle w:val="Overskrift1"/>
        <w:spacing w:line="360" w:lineRule="auto"/>
        <w:rPr>
          <w:rFonts w:ascii="Times New Roman" w:hAnsi="Times New Roman" w:cs="Times New Roman"/>
          <w:sz w:val="22"/>
          <w:szCs w:val="22"/>
        </w:rPr>
      </w:pPr>
      <w:bookmarkStart w:id="2" w:name="_Toc360949289"/>
      <w:r w:rsidRPr="004E250C">
        <w:rPr>
          <w:rFonts w:ascii="Times New Roman" w:hAnsi="Times New Roman" w:cs="Times New Roman"/>
        </w:rPr>
        <w:lastRenderedPageBreak/>
        <w:t>Acknowledgements</w:t>
      </w:r>
      <w:bookmarkEnd w:id="2"/>
    </w:p>
    <w:p w14:paraId="2987DD64" w14:textId="690F7121" w:rsidR="005D3520" w:rsidRPr="004E250C" w:rsidRDefault="00475EA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I am appreciative of my supervisors at the </w:t>
      </w:r>
      <w:r w:rsidR="00730710" w:rsidRPr="004E250C">
        <w:rPr>
          <w:rFonts w:ascii="Times New Roman" w:hAnsi="Times New Roman" w:cs="Times New Roman"/>
          <w:sz w:val="24"/>
          <w:szCs w:val="24"/>
        </w:rPr>
        <w:t>University</w:t>
      </w:r>
      <w:r w:rsidRPr="004E250C">
        <w:rPr>
          <w:rFonts w:ascii="Times New Roman" w:hAnsi="Times New Roman" w:cs="Times New Roman"/>
          <w:sz w:val="24"/>
          <w:szCs w:val="24"/>
        </w:rPr>
        <w:t xml:space="preserve"> of Stavanger; </w:t>
      </w:r>
      <w:r w:rsidR="00F5648A" w:rsidRPr="004E250C">
        <w:rPr>
          <w:rFonts w:ascii="Times New Roman" w:hAnsi="Times New Roman" w:cs="Times New Roman"/>
          <w:sz w:val="24"/>
          <w:szCs w:val="24"/>
        </w:rPr>
        <w:t>Mohsen Assadi</w:t>
      </w:r>
      <w:r w:rsidRPr="004E250C">
        <w:rPr>
          <w:rFonts w:ascii="Times New Roman" w:hAnsi="Times New Roman" w:cs="Times New Roman"/>
          <w:sz w:val="24"/>
          <w:szCs w:val="24"/>
        </w:rPr>
        <w:t xml:space="preserve"> and </w:t>
      </w:r>
      <w:r w:rsidR="0037152D" w:rsidRPr="004E250C">
        <w:rPr>
          <w:rFonts w:ascii="Times New Roman" w:hAnsi="Times New Roman" w:cs="Times New Roman"/>
          <w:sz w:val="24"/>
          <w:szCs w:val="24"/>
        </w:rPr>
        <w:t>Alireza Zare</w:t>
      </w:r>
      <w:r w:rsidR="005E195E" w:rsidRPr="004E250C">
        <w:rPr>
          <w:rFonts w:ascii="Times New Roman" w:hAnsi="Times New Roman" w:cs="Times New Roman"/>
          <w:sz w:val="24"/>
          <w:szCs w:val="24"/>
        </w:rPr>
        <w:t xml:space="preserve"> and my supervisor</w:t>
      </w:r>
      <w:r w:rsidRPr="004E250C">
        <w:rPr>
          <w:rFonts w:ascii="Times New Roman" w:hAnsi="Times New Roman" w:cs="Times New Roman"/>
          <w:sz w:val="24"/>
          <w:szCs w:val="24"/>
        </w:rPr>
        <w:t xml:space="preserve"> at IRIS, </w:t>
      </w:r>
      <w:r w:rsidR="00730710" w:rsidRPr="004E250C">
        <w:rPr>
          <w:rFonts w:ascii="Times New Roman" w:hAnsi="Times New Roman" w:cs="Times New Roman"/>
          <w:sz w:val="24"/>
          <w:szCs w:val="24"/>
        </w:rPr>
        <w:t>Øystein</w:t>
      </w:r>
      <w:r w:rsidR="0037152D" w:rsidRPr="004E250C">
        <w:rPr>
          <w:rFonts w:ascii="Times New Roman" w:hAnsi="Times New Roman" w:cs="Times New Roman"/>
          <w:sz w:val="24"/>
          <w:szCs w:val="24"/>
        </w:rPr>
        <w:t xml:space="preserve"> Arild</w:t>
      </w:r>
      <w:r w:rsidR="005E195E" w:rsidRPr="004E250C">
        <w:rPr>
          <w:rFonts w:ascii="Times New Roman" w:hAnsi="Times New Roman" w:cs="Times New Roman"/>
          <w:sz w:val="24"/>
          <w:szCs w:val="24"/>
        </w:rPr>
        <w:t xml:space="preserve"> as well as IRIS technical staff, Mohammad Mansouri</w:t>
      </w:r>
      <w:r w:rsidRPr="004E250C">
        <w:rPr>
          <w:rFonts w:ascii="Times New Roman" w:hAnsi="Times New Roman" w:cs="Times New Roman"/>
          <w:sz w:val="24"/>
          <w:szCs w:val="24"/>
        </w:rPr>
        <w:t xml:space="preserve">. They have dedicated their time and expertise, providing me with much supervision and guidance throughout the duration of this project. I am grateful to the technical staff for their help over the last semester of my </w:t>
      </w:r>
      <w:r w:rsidR="00130F67" w:rsidRPr="004E250C">
        <w:rPr>
          <w:rFonts w:ascii="Times New Roman" w:hAnsi="Times New Roman" w:cs="Times New Roman"/>
          <w:sz w:val="24"/>
          <w:szCs w:val="24"/>
        </w:rPr>
        <w:t>masters’</w:t>
      </w:r>
      <w:r w:rsidRPr="004E250C">
        <w:rPr>
          <w:rFonts w:ascii="Times New Roman" w:hAnsi="Times New Roman" w:cs="Times New Roman"/>
          <w:sz w:val="24"/>
          <w:szCs w:val="24"/>
        </w:rPr>
        <w:t xml:space="preserve"> degree.</w:t>
      </w:r>
    </w:p>
    <w:p w14:paraId="5C451666" w14:textId="56B8ED2E" w:rsidR="005D3520" w:rsidRPr="004E250C" w:rsidRDefault="005D352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Lastly, I would like to thank my parents for the on going support they have provided me over the last two years of the Master’s program, without</w:t>
      </w:r>
      <w:r w:rsidR="002F4033" w:rsidRPr="004E250C">
        <w:rPr>
          <w:rFonts w:ascii="Times New Roman" w:hAnsi="Times New Roman" w:cs="Times New Roman"/>
          <w:sz w:val="24"/>
          <w:szCs w:val="24"/>
        </w:rPr>
        <w:t xml:space="preserve"> whom, I wouldn’t be where I am today.</w:t>
      </w:r>
    </w:p>
    <w:p w14:paraId="2900F55E" w14:textId="1FE6E755" w:rsidR="005D3520" w:rsidRPr="004E250C" w:rsidRDefault="005D352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Caroline S Brøndbo</w:t>
      </w:r>
    </w:p>
    <w:p w14:paraId="63292B3F" w14:textId="77777777" w:rsidR="0038604B" w:rsidRPr="004E250C" w:rsidRDefault="0038604B" w:rsidP="00A83081">
      <w:pPr>
        <w:spacing w:line="360" w:lineRule="auto"/>
        <w:jc w:val="both"/>
        <w:rPr>
          <w:rFonts w:ascii="Times New Roman" w:hAnsi="Times New Roman" w:cs="Times New Roman"/>
          <w:sz w:val="22"/>
          <w:szCs w:val="22"/>
        </w:rPr>
      </w:pPr>
    </w:p>
    <w:p w14:paraId="3D6CF916" w14:textId="60DE3665" w:rsidR="000B00A8" w:rsidRDefault="000B00A8" w:rsidP="00A83081">
      <w:pPr>
        <w:spacing w:line="360" w:lineRule="auto"/>
        <w:jc w:val="both"/>
        <w:rPr>
          <w:rFonts w:ascii="Times New Roman" w:hAnsi="Times New Roman" w:cs="Times New Roman"/>
          <w:sz w:val="22"/>
          <w:szCs w:val="22"/>
        </w:rPr>
      </w:pPr>
    </w:p>
    <w:p w14:paraId="591BE5AA" w14:textId="5B5140EB" w:rsidR="000B00A8" w:rsidRDefault="000B00A8" w:rsidP="000B00A8">
      <w:pPr>
        <w:rPr>
          <w:rFonts w:ascii="Times New Roman" w:hAnsi="Times New Roman" w:cs="Times New Roman"/>
          <w:sz w:val="22"/>
          <w:szCs w:val="22"/>
        </w:rPr>
      </w:pPr>
      <w:r>
        <w:rPr>
          <w:rFonts w:ascii="Times New Roman" w:hAnsi="Times New Roman" w:cs="Times New Roman"/>
          <w:sz w:val="22"/>
          <w:szCs w:val="22"/>
        </w:rPr>
        <w:br w:type="page"/>
      </w:r>
    </w:p>
    <w:p w14:paraId="107E60B9" w14:textId="13DAEE9E" w:rsidR="00040D2A" w:rsidRPr="004E250C" w:rsidRDefault="000B00A8" w:rsidP="000B00A8">
      <w:pPr>
        <w:rPr>
          <w:rFonts w:ascii="Times New Roman" w:hAnsi="Times New Roman" w:cs="Times New Roman"/>
          <w:sz w:val="22"/>
          <w:szCs w:val="22"/>
        </w:rPr>
      </w:pPr>
      <w:r>
        <w:rPr>
          <w:rFonts w:ascii="Times New Roman" w:hAnsi="Times New Roman" w:cs="Times New Roman"/>
          <w:sz w:val="22"/>
          <w:szCs w:val="22"/>
        </w:rPr>
        <w:br w:type="page"/>
      </w:r>
    </w:p>
    <w:sdt>
      <w:sdtPr>
        <w:rPr>
          <w:rFonts w:ascii="Times New Roman" w:eastAsiaTheme="minorEastAsia" w:hAnsi="Times New Roman" w:cs="Times New Roman"/>
          <w:color w:val="auto"/>
          <w:sz w:val="21"/>
          <w:szCs w:val="21"/>
        </w:rPr>
        <w:id w:val="1373878303"/>
        <w:docPartObj>
          <w:docPartGallery w:val="Table of Contents"/>
          <w:docPartUnique/>
        </w:docPartObj>
      </w:sdtPr>
      <w:sdtEndPr>
        <w:rPr>
          <w:b/>
          <w:bCs/>
          <w:noProof/>
          <w:sz w:val="24"/>
          <w:szCs w:val="24"/>
        </w:rPr>
      </w:sdtEndPr>
      <w:sdtContent>
        <w:p w14:paraId="174FC540" w14:textId="04A0D400" w:rsidR="00A9455A" w:rsidRPr="004E250C" w:rsidRDefault="00A9455A" w:rsidP="00A83081">
          <w:pPr>
            <w:pStyle w:val="Overskriftforinnholdsfortegnelse"/>
            <w:spacing w:line="360" w:lineRule="auto"/>
            <w:jc w:val="both"/>
            <w:rPr>
              <w:rFonts w:ascii="Times New Roman" w:hAnsi="Times New Roman" w:cs="Times New Roman"/>
            </w:rPr>
          </w:pPr>
          <w:r w:rsidRPr="004E250C">
            <w:rPr>
              <w:rFonts w:ascii="Times New Roman" w:hAnsi="Times New Roman" w:cs="Times New Roman"/>
            </w:rPr>
            <w:t>Table of Contents</w:t>
          </w:r>
        </w:p>
        <w:p w14:paraId="641D8A5A" w14:textId="77777777" w:rsidR="006951D8" w:rsidRDefault="00A9455A">
          <w:pPr>
            <w:pStyle w:val="INNH1"/>
            <w:rPr>
              <w:b w:val="0"/>
              <w:noProof/>
              <w:lang w:val="en-US" w:eastAsia="ja-JP"/>
            </w:rPr>
          </w:pPr>
          <w:r w:rsidRPr="004E250C">
            <w:fldChar w:fldCharType="begin"/>
          </w:r>
          <w:r w:rsidRPr="004E250C">
            <w:instrText xml:space="preserve"> TOC \o "1-3" \h \z \u </w:instrText>
          </w:r>
          <w:r w:rsidRPr="004E250C">
            <w:fldChar w:fldCharType="separate"/>
          </w:r>
          <w:r w:rsidR="006951D8">
            <w:rPr>
              <w:noProof/>
            </w:rPr>
            <w:t>Abstract</w:t>
          </w:r>
          <w:r w:rsidR="006951D8">
            <w:rPr>
              <w:noProof/>
            </w:rPr>
            <w:tab/>
          </w:r>
          <w:r w:rsidR="006951D8">
            <w:rPr>
              <w:noProof/>
            </w:rPr>
            <w:fldChar w:fldCharType="begin"/>
          </w:r>
          <w:r w:rsidR="006951D8">
            <w:rPr>
              <w:noProof/>
            </w:rPr>
            <w:instrText xml:space="preserve"> PAGEREF _Toc360949288 \h </w:instrText>
          </w:r>
          <w:r w:rsidR="006951D8">
            <w:rPr>
              <w:noProof/>
            </w:rPr>
          </w:r>
          <w:r w:rsidR="006951D8">
            <w:rPr>
              <w:noProof/>
            </w:rPr>
            <w:fldChar w:fldCharType="separate"/>
          </w:r>
          <w:r w:rsidR="006951D8">
            <w:rPr>
              <w:noProof/>
            </w:rPr>
            <w:t>i</w:t>
          </w:r>
          <w:r w:rsidR="006951D8">
            <w:rPr>
              <w:noProof/>
            </w:rPr>
            <w:fldChar w:fldCharType="end"/>
          </w:r>
        </w:p>
        <w:p w14:paraId="5C519C59" w14:textId="77777777" w:rsidR="006951D8" w:rsidRDefault="006951D8">
          <w:pPr>
            <w:pStyle w:val="INNH1"/>
            <w:rPr>
              <w:b w:val="0"/>
              <w:noProof/>
              <w:lang w:val="en-US" w:eastAsia="ja-JP"/>
            </w:rPr>
          </w:pPr>
          <w:r w:rsidRPr="00F12BFD">
            <w:rPr>
              <w:rFonts w:ascii="Times New Roman" w:hAnsi="Times New Roman" w:cs="Times New Roman"/>
              <w:noProof/>
            </w:rPr>
            <w:t>Acknowledgements</w:t>
          </w:r>
          <w:r>
            <w:rPr>
              <w:noProof/>
            </w:rPr>
            <w:tab/>
          </w:r>
          <w:r>
            <w:rPr>
              <w:noProof/>
            </w:rPr>
            <w:fldChar w:fldCharType="begin"/>
          </w:r>
          <w:r>
            <w:rPr>
              <w:noProof/>
            </w:rPr>
            <w:instrText xml:space="preserve"> PAGEREF _Toc360949289 \h </w:instrText>
          </w:r>
          <w:r>
            <w:rPr>
              <w:noProof/>
            </w:rPr>
          </w:r>
          <w:r>
            <w:rPr>
              <w:noProof/>
            </w:rPr>
            <w:fldChar w:fldCharType="separate"/>
          </w:r>
          <w:r>
            <w:rPr>
              <w:noProof/>
            </w:rPr>
            <w:t>iii</w:t>
          </w:r>
          <w:r>
            <w:rPr>
              <w:noProof/>
            </w:rPr>
            <w:fldChar w:fldCharType="end"/>
          </w:r>
        </w:p>
        <w:p w14:paraId="41E7F3A0" w14:textId="77777777" w:rsidR="006951D8" w:rsidRDefault="006951D8">
          <w:pPr>
            <w:pStyle w:val="INNH1"/>
            <w:rPr>
              <w:b w:val="0"/>
              <w:noProof/>
              <w:lang w:val="en-US" w:eastAsia="ja-JP"/>
            </w:rPr>
          </w:pPr>
          <w:r w:rsidRPr="00F12BFD">
            <w:rPr>
              <w:rFonts w:ascii="Times New Roman" w:hAnsi="Times New Roman" w:cs="Times New Roman"/>
              <w:noProof/>
            </w:rPr>
            <w:t>List of Figures</w:t>
          </w:r>
          <w:r>
            <w:rPr>
              <w:noProof/>
            </w:rPr>
            <w:tab/>
          </w:r>
          <w:r>
            <w:rPr>
              <w:noProof/>
            </w:rPr>
            <w:fldChar w:fldCharType="begin"/>
          </w:r>
          <w:r>
            <w:rPr>
              <w:noProof/>
            </w:rPr>
            <w:instrText xml:space="preserve"> PAGEREF _Toc360949290 \h </w:instrText>
          </w:r>
          <w:r>
            <w:rPr>
              <w:noProof/>
            </w:rPr>
          </w:r>
          <w:r>
            <w:rPr>
              <w:noProof/>
            </w:rPr>
            <w:fldChar w:fldCharType="separate"/>
          </w:r>
          <w:r>
            <w:rPr>
              <w:noProof/>
            </w:rPr>
            <w:t>vii</w:t>
          </w:r>
          <w:r>
            <w:rPr>
              <w:noProof/>
            </w:rPr>
            <w:fldChar w:fldCharType="end"/>
          </w:r>
        </w:p>
        <w:p w14:paraId="7A7A0D2D" w14:textId="77777777" w:rsidR="006951D8" w:rsidRDefault="006951D8">
          <w:pPr>
            <w:pStyle w:val="INNH1"/>
            <w:rPr>
              <w:b w:val="0"/>
              <w:noProof/>
              <w:lang w:val="en-US" w:eastAsia="ja-JP"/>
            </w:rPr>
          </w:pPr>
          <w:r w:rsidRPr="00F12BFD">
            <w:rPr>
              <w:rFonts w:ascii="Times New Roman" w:hAnsi="Times New Roman" w:cs="Times New Roman"/>
              <w:noProof/>
            </w:rPr>
            <w:t>List of Tables</w:t>
          </w:r>
          <w:r>
            <w:rPr>
              <w:noProof/>
            </w:rPr>
            <w:tab/>
          </w:r>
          <w:r>
            <w:rPr>
              <w:noProof/>
            </w:rPr>
            <w:fldChar w:fldCharType="begin"/>
          </w:r>
          <w:r>
            <w:rPr>
              <w:noProof/>
            </w:rPr>
            <w:instrText xml:space="preserve"> PAGEREF _Toc360949291 \h </w:instrText>
          </w:r>
          <w:r>
            <w:rPr>
              <w:noProof/>
            </w:rPr>
          </w:r>
          <w:r>
            <w:rPr>
              <w:noProof/>
            </w:rPr>
            <w:fldChar w:fldCharType="separate"/>
          </w:r>
          <w:r>
            <w:rPr>
              <w:noProof/>
            </w:rPr>
            <w:t>viii</w:t>
          </w:r>
          <w:r>
            <w:rPr>
              <w:noProof/>
            </w:rPr>
            <w:fldChar w:fldCharType="end"/>
          </w:r>
        </w:p>
        <w:p w14:paraId="37585F33" w14:textId="77777777" w:rsidR="006951D8" w:rsidRDefault="006951D8">
          <w:pPr>
            <w:pStyle w:val="INNH1"/>
            <w:rPr>
              <w:b w:val="0"/>
              <w:noProof/>
              <w:lang w:val="en-US" w:eastAsia="ja-JP"/>
            </w:rPr>
          </w:pPr>
          <w:r w:rsidRPr="00F12BFD">
            <w:rPr>
              <w:rFonts w:ascii="Times New Roman" w:hAnsi="Times New Roman" w:cs="Times New Roman"/>
              <w:noProof/>
            </w:rPr>
            <w:t>1</w:t>
          </w:r>
          <w:r>
            <w:rPr>
              <w:b w:val="0"/>
              <w:noProof/>
              <w:lang w:val="en-US" w:eastAsia="ja-JP"/>
            </w:rPr>
            <w:tab/>
          </w:r>
          <w:r w:rsidRPr="00F12BFD">
            <w:rPr>
              <w:rFonts w:ascii="Times New Roman" w:hAnsi="Times New Roman" w:cs="Times New Roman"/>
              <w:noProof/>
            </w:rPr>
            <w:t>Introduction</w:t>
          </w:r>
          <w:r>
            <w:rPr>
              <w:noProof/>
            </w:rPr>
            <w:tab/>
          </w:r>
          <w:r>
            <w:rPr>
              <w:noProof/>
            </w:rPr>
            <w:fldChar w:fldCharType="begin"/>
          </w:r>
          <w:r>
            <w:rPr>
              <w:noProof/>
            </w:rPr>
            <w:instrText xml:space="preserve"> PAGEREF _Toc360949292 \h </w:instrText>
          </w:r>
          <w:r>
            <w:rPr>
              <w:noProof/>
            </w:rPr>
          </w:r>
          <w:r>
            <w:rPr>
              <w:noProof/>
            </w:rPr>
            <w:fldChar w:fldCharType="separate"/>
          </w:r>
          <w:r>
            <w:rPr>
              <w:noProof/>
            </w:rPr>
            <w:t>1</w:t>
          </w:r>
          <w:r>
            <w:rPr>
              <w:noProof/>
            </w:rPr>
            <w:fldChar w:fldCharType="end"/>
          </w:r>
        </w:p>
        <w:p w14:paraId="5448F813" w14:textId="77777777" w:rsidR="006951D8" w:rsidRDefault="006951D8">
          <w:pPr>
            <w:pStyle w:val="INNH2"/>
            <w:tabs>
              <w:tab w:val="left" w:pos="725"/>
              <w:tab w:val="right" w:leader="dot" w:pos="9350"/>
            </w:tabs>
            <w:rPr>
              <w:b w:val="0"/>
              <w:noProof/>
              <w:sz w:val="24"/>
              <w:szCs w:val="24"/>
              <w:lang w:val="en-US" w:eastAsia="ja-JP"/>
            </w:rPr>
          </w:pPr>
          <w:r w:rsidRPr="00F12BFD">
            <w:rPr>
              <w:rFonts w:ascii="Times New Roman" w:hAnsi="Times New Roman" w:cs="Times New Roman"/>
              <w:noProof/>
            </w:rPr>
            <w:t>1.1</w:t>
          </w:r>
          <w:r>
            <w:rPr>
              <w:b w:val="0"/>
              <w:noProof/>
              <w:sz w:val="24"/>
              <w:szCs w:val="24"/>
              <w:lang w:val="en-US" w:eastAsia="ja-JP"/>
            </w:rPr>
            <w:tab/>
          </w:r>
          <w:r w:rsidRPr="00F12BFD">
            <w:rPr>
              <w:rFonts w:ascii="Times New Roman" w:hAnsi="Times New Roman" w:cs="Times New Roman"/>
              <w:noProof/>
            </w:rPr>
            <w:t>Problem Formulation</w:t>
          </w:r>
          <w:r>
            <w:rPr>
              <w:noProof/>
            </w:rPr>
            <w:tab/>
          </w:r>
          <w:r>
            <w:rPr>
              <w:noProof/>
            </w:rPr>
            <w:fldChar w:fldCharType="begin"/>
          </w:r>
          <w:r>
            <w:rPr>
              <w:noProof/>
            </w:rPr>
            <w:instrText xml:space="preserve"> PAGEREF _Toc360949293 \h </w:instrText>
          </w:r>
          <w:r>
            <w:rPr>
              <w:noProof/>
            </w:rPr>
          </w:r>
          <w:r>
            <w:rPr>
              <w:noProof/>
            </w:rPr>
            <w:fldChar w:fldCharType="separate"/>
          </w:r>
          <w:r>
            <w:rPr>
              <w:noProof/>
            </w:rPr>
            <w:t>2</w:t>
          </w:r>
          <w:r>
            <w:rPr>
              <w:noProof/>
            </w:rPr>
            <w:fldChar w:fldCharType="end"/>
          </w:r>
        </w:p>
        <w:p w14:paraId="0E61D4DC" w14:textId="77777777" w:rsidR="006951D8" w:rsidRDefault="006951D8">
          <w:pPr>
            <w:pStyle w:val="INNH2"/>
            <w:tabs>
              <w:tab w:val="left" w:pos="725"/>
              <w:tab w:val="right" w:leader="dot" w:pos="9350"/>
            </w:tabs>
            <w:rPr>
              <w:b w:val="0"/>
              <w:noProof/>
              <w:sz w:val="24"/>
              <w:szCs w:val="24"/>
              <w:lang w:val="en-US" w:eastAsia="ja-JP"/>
            </w:rPr>
          </w:pPr>
          <w:r w:rsidRPr="00F12BFD">
            <w:rPr>
              <w:rFonts w:ascii="Times New Roman" w:hAnsi="Times New Roman" w:cs="Times New Roman"/>
              <w:noProof/>
            </w:rPr>
            <w:t>1.2</w:t>
          </w:r>
          <w:r>
            <w:rPr>
              <w:b w:val="0"/>
              <w:noProof/>
              <w:sz w:val="24"/>
              <w:szCs w:val="24"/>
              <w:lang w:val="en-US" w:eastAsia="ja-JP"/>
            </w:rPr>
            <w:tab/>
          </w:r>
          <w:r w:rsidRPr="00F12BFD">
            <w:rPr>
              <w:rFonts w:ascii="Times New Roman" w:hAnsi="Times New Roman" w:cs="Times New Roman"/>
              <w:noProof/>
            </w:rPr>
            <w:t>Objectives</w:t>
          </w:r>
          <w:r>
            <w:rPr>
              <w:noProof/>
            </w:rPr>
            <w:tab/>
          </w:r>
          <w:r>
            <w:rPr>
              <w:noProof/>
            </w:rPr>
            <w:fldChar w:fldCharType="begin"/>
          </w:r>
          <w:r>
            <w:rPr>
              <w:noProof/>
            </w:rPr>
            <w:instrText xml:space="preserve"> PAGEREF _Toc360949294 \h </w:instrText>
          </w:r>
          <w:r>
            <w:rPr>
              <w:noProof/>
            </w:rPr>
          </w:r>
          <w:r>
            <w:rPr>
              <w:noProof/>
            </w:rPr>
            <w:fldChar w:fldCharType="separate"/>
          </w:r>
          <w:r>
            <w:rPr>
              <w:noProof/>
            </w:rPr>
            <w:t>2</w:t>
          </w:r>
          <w:r>
            <w:rPr>
              <w:noProof/>
            </w:rPr>
            <w:fldChar w:fldCharType="end"/>
          </w:r>
        </w:p>
        <w:p w14:paraId="5A2FBB3C" w14:textId="77777777" w:rsidR="006951D8" w:rsidRDefault="006951D8">
          <w:pPr>
            <w:pStyle w:val="INNH2"/>
            <w:tabs>
              <w:tab w:val="left" w:pos="725"/>
              <w:tab w:val="right" w:leader="dot" w:pos="9350"/>
            </w:tabs>
            <w:rPr>
              <w:b w:val="0"/>
              <w:noProof/>
              <w:sz w:val="24"/>
              <w:szCs w:val="24"/>
              <w:lang w:val="en-US" w:eastAsia="ja-JP"/>
            </w:rPr>
          </w:pPr>
          <w:r w:rsidRPr="00F12BFD">
            <w:rPr>
              <w:rFonts w:ascii="Times New Roman" w:hAnsi="Times New Roman" w:cs="Times New Roman"/>
              <w:noProof/>
            </w:rPr>
            <w:t>1.3</w:t>
          </w:r>
          <w:r>
            <w:rPr>
              <w:b w:val="0"/>
              <w:noProof/>
              <w:sz w:val="24"/>
              <w:szCs w:val="24"/>
              <w:lang w:val="en-US" w:eastAsia="ja-JP"/>
            </w:rPr>
            <w:tab/>
          </w:r>
          <w:r w:rsidRPr="00F12BFD">
            <w:rPr>
              <w:rFonts w:ascii="Times New Roman" w:hAnsi="Times New Roman" w:cs="Times New Roman"/>
              <w:noProof/>
            </w:rPr>
            <w:t>Methodology</w:t>
          </w:r>
          <w:r>
            <w:rPr>
              <w:noProof/>
            </w:rPr>
            <w:tab/>
          </w:r>
          <w:r>
            <w:rPr>
              <w:noProof/>
            </w:rPr>
            <w:fldChar w:fldCharType="begin"/>
          </w:r>
          <w:r>
            <w:rPr>
              <w:noProof/>
            </w:rPr>
            <w:instrText xml:space="preserve"> PAGEREF _Toc360949295 \h </w:instrText>
          </w:r>
          <w:r>
            <w:rPr>
              <w:noProof/>
            </w:rPr>
          </w:r>
          <w:r>
            <w:rPr>
              <w:noProof/>
            </w:rPr>
            <w:fldChar w:fldCharType="separate"/>
          </w:r>
          <w:r>
            <w:rPr>
              <w:noProof/>
            </w:rPr>
            <w:t>3</w:t>
          </w:r>
          <w:r>
            <w:rPr>
              <w:noProof/>
            </w:rPr>
            <w:fldChar w:fldCharType="end"/>
          </w:r>
        </w:p>
        <w:p w14:paraId="742ED94A" w14:textId="77777777" w:rsidR="006951D8" w:rsidRDefault="006951D8">
          <w:pPr>
            <w:pStyle w:val="INNH1"/>
            <w:rPr>
              <w:b w:val="0"/>
              <w:noProof/>
              <w:lang w:val="en-US" w:eastAsia="ja-JP"/>
            </w:rPr>
          </w:pPr>
          <w:r w:rsidRPr="00F12BFD">
            <w:rPr>
              <w:rFonts w:ascii="Times New Roman" w:hAnsi="Times New Roman" w:cs="Times New Roman"/>
              <w:noProof/>
            </w:rPr>
            <w:t>2</w:t>
          </w:r>
          <w:r>
            <w:rPr>
              <w:b w:val="0"/>
              <w:noProof/>
              <w:lang w:val="en-US" w:eastAsia="ja-JP"/>
            </w:rPr>
            <w:tab/>
          </w:r>
          <w:r w:rsidRPr="00F12BFD">
            <w:rPr>
              <w:rFonts w:ascii="Times New Roman" w:hAnsi="Times New Roman" w:cs="Times New Roman"/>
              <w:noProof/>
            </w:rPr>
            <w:t>Literature Review</w:t>
          </w:r>
          <w:r>
            <w:rPr>
              <w:noProof/>
            </w:rPr>
            <w:tab/>
          </w:r>
          <w:r>
            <w:rPr>
              <w:noProof/>
            </w:rPr>
            <w:fldChar w:fldCharType="begin"/>
          </w:r>
          <w:r>
            <w:rPr>
              <w:noProof/>
            </w:rPr>
            <w:instrText xml:space="preserve"> PAGEREF _Toc360949296 \h </w:instrText>
          </w:r>
          <w:r>
            <w:rPr>
              <w:noProof/>
            </w:rPr>
          </w:r>
          <w:r>
            <w:rPr>
              <w:noProof/>
            </w:rPr>
            <w:fldChar w:fldCharType="separate"/>
          </w:r>
          <w:r>
            <w:rPr>
              <w:noProof/>
            </w:rPr>
            <w:t>5</w:t>
          </w:r>
          <w:r>
            <w:rPr>
              <w:noProof/>
            </w:rPr>
            <w:fldChar w:fldCharType="end"/>
          </w:r>
        </w:p>
        <w:p w14:paraId="4452ECAF" w14:textId="77777777" w:rsidR="006951D8" w:rsidRDefault="006951D8">
          <w:pPr>
            <w:pStyle w:val="INNH2"/>
            <w:tabs>
              <w:tab w:val="left" w:pos="725"/>
              <w:tab w:val="right" w:leader="dot" w:pos="9350"/>
            </w:tabs>
            <w:rPr>
              <w:b w:val="0"/>
              <w:noProof/>
              <w:sz w:val="24"/>
              <w:szCs w:val="24"/>
              <w:lang w:val="en-US" w:eastAsia="ja-JP"/>
            </w:rPr>
          </w:pPr>
          <w:r w:rsidRPr="00F12BFD">
            <w:rPr>
              <w:rFonts w:ascii="Times New Roman" w:hAnsi="Times New Roman" w:cs="Times New Roman"/>
              <w:noProof/>
            </w:rPr>
            <w:t>2.1</w:t>
          </w:r>
          <w:r>
            <w:rPr>
              <w:b w:val="0"/>
              <w:noProof/>
              <w:sz w:val="24"/>
              <w:szCs w:val="24"/>
              <w:lang w:val="en-US" w:eastAsia="ja-JP"/>
            </w:rPr>
            <w:tab/>
          </w:r>
          <w:r w:rsidRPr="00F12BFD">
            <w:rPr>
              <w:rFonts w:ascii="Times New Roman" w:hAnsi="Times New Roman" w:cs="Times New Roman"/>
              <w:noProof/>
            </w:rPr>
            <w:t>Hard Rock Drilling</w:t>
          </w:r>
          <w:r>
            <w:rPr>
              <w:noProof/>
            </w:rPr>
            <w:tab/>
          </w:r>
          <w:r>
            <w:rPr>
              <w:noProof/>
            </w:rPr>
            <w:fldChar w:fldCharType="begin"/>
          </w:r>
          <w:r>
            <w:rPr>
              <w:noProof/>
            </w:rPr>
            <w:instrText xml:space="preserve"> PAGEREF _Toc360949297 \h </w:instrText>
          </w:r>
          <w:r>
            <w:rPr>
              <w:noProof/>
            </w:rPr>
          </w:r>
          <w:r>
            <w:rPr>
              <w:noProof/>
            </w:rPr>
            <w:fldChar w:fldCharType="separate"/>
          </w:r>
          <w:r>
            <w:rPr>
              <w:noProof/>
            </w:rPr>
            <w:t>5</w:t>
          </w:r>
          <w:r>
            <w:rPr>
              <w:noProof/>
            </w:rPr>
            <w:fldChar w:fldCharType="end"/>
          </w:r>
        </w:p>
        <w:p w14:paraId="3C4ED8B4" w14:textId="77777777" w:rsidR="006951D8" w:rsidRDefault="006951D8">
          <w:pPr>
            <w:pStyle w:val="INNH3"/>
            <w:tabs>
              <w:tab w:val="left" w:pos="1100"/>
              <w:tab w:val="right" w:leader="dot" w:pos="9350"/>
            </w:tabs>
            <w:rPr>
              <w:noProof/>
              <w:sz w:val="24"/>
              <w:szCs w:val="24"/>
              <w:lang w:val="en-US" w:eastAsia="ja-JP"/>
            </w:rPr>
          </w:pPr>
          <w:r w:rsidRPr="00F12BFD">
            <w:rPr>
              <w:rFonts w:ascii="Times New Roman" w:hAnsi="Times New Roman" w:cs="Times New Roman"/>
              <w:noProof/>
            </w:rPr>
            <w:t>2.1.1</w:t>
          </w:r>
          <w:r>
            <w:rPr>
              <w:noProof/>
              <w:sz w:val="24"/>
              <w:szCs w:val="24"/>
              <w:lang w:val="en-US" w:eastAsia="ja-JP"/>
            </w:rPr>
            <w:tab/>
          </w:r>
          <w:r w:rsidRPr="00F12BFD">
            <w:rPr>
              <w:rFonts w:ascii="Times New Roman" w:hAnsi="Times New Roman" w:cs="Times New Roman"/>
              <w:noProof/>
            </w:rPr>
            <w:t>Determination</w:t>
          </w:r>
          <w:r>
            <w:rPr>
              <w:noProof/>
            </w:rPr>
            <w:tab/>
          </w:r>
          <w:r>
            <w:rPr>
              <w:noProof/>
            </w:rPr>
            <w:fldChar w:fldCharType="begin"/>
          </w:r>
          <w:r>
            <w:rPr>
              <w:noProof/>
            </w:rPr>
            <w:instrText xml:space="preserve"> PAGEREF _Toc360949298 \h </w:instrText>
          </w:r>
          <w:r>
            <w:rPr>
              <w:noProof/>
            </w:rPr>
          </w:r>
          <w:r>
            <w:rPr>
              <w:noProof/>
            </w:rPr>
            <w:fldChar w:fldCharType="separate"/>
          </w:r>
          <w:r>
            <w:rPr>
              <w:noProof/>
            </w:rPr>
            <w:t>5</w:t>
          </w:r>
          <w:r>
            <w:rPr>
              <w:noProof/>
            </w:rPr>
            <w:fldChar w:fldCharType="end"/>
          </w:r>
        </w:p>
        <w:p w14:paraId="37DC5725" w14:textId="77777777" w:rsidR="006951D8" w:rsidRDefault="006951D8">
          <w:pPr>
            <w:pStyle w:val="INNH3"/>
            <w:tabs>
              <w:tab w:val="left" w:pos="1100"/>
              <w:tab w:val="right" w:leader="dot" w:pos="9350"/>
            </w:tabs>
            <w:rPr>
              <w:noProof/>
              <w:sz w:val="24"/>
              <w:szCs w:val="24"/>
              <w:lang w:val="en-US" w:eastAsia="ja-JP"/>
            </w:rPr>
          </w:pPr>
          <w:r w:rsidRPr="00F12BFD">
            <w:rPr>
              <w:rFonts w:ascii="Times New Roman" w:hAnsi="Times New Roman" w:cs="Times New Roman"/>
              <w:noProof/>
              <w:lang w:val="en-US"/>
            </w:rPr>
            <w:t>2.1.2</w:t>
          </w:r>
          <w:r>
            <w:rPr>
              <w:noProof/>
              <w:sz w:val="24"/>
              <w:szCs w:val="24"/>
              <w:lang w:val="en-US" w:eastAsia="ja-JP"/>
            </w:rPr>
            <w:tab/>
          </w:r>
          <w:r w:rsidRPr="00F12BFD">
            <w:rPr>
              <w:rFonts w:ascii="Times New Roman" w:hAnsi="Times New Roman" w:cs="Times New Roman"/>
              <w:noProof/>
              <w:lang w:val="en-US"/>
            </w:rPr>
            <w:t>Challenges</w:t>
          </w:r>
          <w:r>
            <w:rPr>
              <w:noProof/>
            </w:rPr>
            <w:tab/>
          </w:r>
          <w:r>
            <w:rPr>
              <w:noProof/>
            </w:rPr>
            <w:fldChar w:fldCharType="begin"/>
          </w:r>
          <w:r>
            <w:rPr>
              <w:noProof/>
            </w:rPr>
            <w:instrText xml:space="preserve"> PAGEREF _Toc360949299 \h </w:instrText>
          </w:r>
          <w:r>
            <w:rPr>
              <w:noProof/>
            </w:rPr>
          </w:r>
          <w:r>
            <w:rPr>
              <w:noProof/>
            </w:rPr>
            <w:fldChar w:fldCharType="separate"/>
          </w:r>
          <w:r>
            <w:rPr>
              <w:noProof/>
            </w:rPr>
            <w:t>7</w:t>
          </w:r>
          <w:r>
            <w:rPr>
              <w:noProof/>
            </w:rPr>
            <w:fldChar w:fldCharType="end"/>
          </w:r>
        </w:p>
        <w:p w14:paraId="1B07F38C" w14:textId="77777777" w:rsidR="006951D8" w:rsidRDefault="006951D8">
          <w:pPr>
            <w:pStyle w:val="INNH2"/>
            <w:tabs>
              <w:tab w:val="left" w:pos="725"/>
              <w:tab w:val="right" w:leader="dot" w:pos="9350"/>
            </w:tabs>
            <w:rPr>
              <w:b w:val="0"/>
              <w:noProof/>
              <w:sz w:val="24"/>
              <w:szCs w:val="24"/>
              <w:lang w:val="en-US" w:eastAsia="ja-JP"/>
            </w:rPr>
          </w:pPr>
          <w:r w:rsidRPr="00F12BFD">
            <w:rPr>
              <w:rFonts w:ascii="Times New Roman" w:hAnsi="Times New Roman" w:cs="Times New Roman"/>
              <w:noProof/>
              <w:lang w:val="en-US"/>
            </w:rPr>
            <w:t>2.2</w:t>
          </w:r>
          <w:r>
            <w:rPr>
              <w:b w:val="0"/>
              <w:noProof/>
              <w:sz w:val="24"/>
              <w:szCs w:val="24"/>
              <w:lang w:val="en-US" w:eastAsia="ja-JP"/>
            </w:rPr>
            <w:tab/>
          </w:r>
          <w:r w:rsidRPr="00F12BFD">
            <w:rPr>
              <w:rFonts w:ascii="Times New Roman" w:hAnsi="Times New Roman" w:cs="Times New Roman"/>
              <w:noProof/>
              <w:lang w:val="en-US"/>
            </w:rPr>
            <w:t>Bit Technology</w:t>
          </w:r>
          <w:r>
            <w:rPr>
              <w:noProof/>
            </w:rPr>
            <w:tab/>
          </w:r>
          <w:r>
            <w:rPr>
              <w:noProof/>
            </w:rPr>
            <w:fldChar w:fldCharType="begin"/>
          </w:r>
          <w:r>
            <w:rPr>
              <w:noProof/>
            </w:rPr>
            <w:instrText xml:space="preserve"> PAGEREF _Toc360949300 \h </w:instrText>
          </w:r>
          <w:r>
            <w:rPr>
              <w:noProof/>
            </w:rPr>
          </w:r>
          <w:r>
            <w:rPr>
              <w:noProof/>
            </w:rPr>
            <w:fldChar w:fldCharType="separate"/>
          </w:r>
          <w:r>
            <w:rPr>
              <w:noProof/>
            </w:rPr>
            <w:t>11</w:t>
          </w:r>
          <w:r>
            <w:rPr>
              <w:noProof/>
            </w:rPr>
            <w:fldChar w:fldCharType="end"/>
          </w:r>
        </w:p>
        <w:p w14:paraId="1B16F1D1" w14:textId="77777777" w:rsidR="006951D8" w:rsidRDefault="006951D8">
          <w:pPr>
            <w:pStyle w:val="INNH3"/>
            <w:tabs>
              <w:tab w:val="left" w:pos="1100"/>
              <w:tab w:val="right" w:leader="dot" w:pos="9350"/>
            </w:tabs>
            <w:rPr>
              <w:noProof/>
              <w:sz w:val="24"/>
              <w:szCs w:val="24"/>
              <w:lang w:val="en-US" w:eastAsia="ja-JP"/>
            </w:rPr>
          </w:pPr>
          <w:r w:rsidRPr="00F12BFD">
            <w:rPr>
              <w:rFonts w:ascii="Times New Roman" w:hAnsi="Times New Roman" w:cs="Times New Roman"/>
              <w:noProof/>
            </w:rPr>
            <w:t>2.2.1</w:t>
          </w:r>
          <w:r>
            <w:rPr>
              <w:noProof/>
              <w:sz w:val="24"/>
              <w:szCs w:val="24"/>
              <w:lang w:val="en-US" w:eastAsia="ja-JP"/>
            </w:rPr>
            <w:tab/>
          </w:r>
          <w:r w:rsidRPr="00F12BFD">
            <w:rPr>
              <w:rFonts w:ascii="Times New Roman" w:hAnsi="Times New Roman" w:cs="Times New Roman"/>
              <w:noProof/>
            </w:rPr>
            <w:t>Polycrystalline Diamond (PDC bits)</w:t>
          </w:r>
          <w:r>
            <w:rPr>
              <w:noProof/>
            </w:rPr>
            <w:tab/>
          </w:r>
          <w:r>
            <w:rPr>
              <w:noProof/>
            </w:rPr>
            <w:fldChar w:fldCharType="begin"/>
          </w:r>
          <w:r>
            <w:rPr>
              <w:noProof/>
            </w:rPr>
            <w:instrText xml:space="preserve"> PAGEREF _Toc360949301 \h </w:instrText>
          </w:r>
          <w:r>
            <w:rPr>
              <w:noProof/>
            </w:rPr>
          </w:r>
          <w:r>
            <w:rPr>
              <w:noProof/>
            </w:rPr>
            <w:fldChar w:fldCharType="separate"/>
          </w:r>
          <w:r>
            <w:rPr>
              <w:noProof/>
            </w:rPr>
            <w:t>12</w:t>
          </w:r>
          <w:r>
            <w:rPr>
              <w:noProof/>
            </w:rPr>
            <w:fldChar w:fldCharType="end"/>
          </w:r>
        </w:p>
        <w:p w14:paraId="5A479BFE" w14:textId="77777777" w:rsidR="006951D8" w:rsidRDefault="006951D8">
          <w:pPr>
            <w:pStyle w:val="INNH3"/>
            <w:tabs>
              <w:tab w:val="left" w:pos="1100"/>
              <w:tab w:val="right" w:leader="dot" w:pos="9350"/>
            </w:tabs>
            <w:rPr>
              <w:noProof/>
              <w:sz w:val="24"/>
              <w:szCs w:val="24"/>
              <w:lang w:val="en-US" w:eastAsia="ja-JP"/>
            </w:rPr>
          </w:pPr>
          <w:r w:rsidRPr="00F12BFD">
            <w:rPr>
              <w:rFonts w:ascii="Times New Roman" w:hAnsi="Times New Roman" w:cs="Times New Roman"/>
              <w:noProof/>
              <w:lang w:val="en-US"/>
            </w:rPr>
            <w:t>2.2.2</w:t>
          </w:r>
          <w:r>
            <w:rPr>
              <w:noProof/>
              <w:sz w:val="24"/>
              <w:szCs w:val="24"/>
              <w:lang w:val="en-US" w:eastAsia="ja-JP"/>
            </w:rPr>
            <w:tab/>
          </w:r>
          <w:r w:rsidRPr="00F12BFD">
            <w:rPr>
              <w:rFonts w:ascii="Times New Roman" w:hAnsi="Times New Roman" w:cs="Times New Roman"/>
              <w:noProof/>
              <w:lang w:val="en-US"/>
            </w:rPr>
            <w:t>Impregnated Diamond Bits</w:t>
          </w:r>
          <w:r>
            <w:rPr>
              <w:noProof/>
            </w:rPr>
            <w:tab/>
          </w:r>
          <w:r>
            <w:rPr>
              <w:noProof/>
            </w:rPr>
            <w:fldChar w:fldCharType="begin"/>
          </w:r>
          <w:r>
            <w:rPr>
              <w:noProof/>
            </w:rPr>
            <w:instrText xml:space="preserve"> PAGEREF _Toc360949302 \h </w:instrText>
          </w:r>
          <w:r>
            <w:rPr>
              <w:noProof/>
            </w:rPr>
          </w:r>
          <w:r>
            <w:rPr>
              <w:noProof/>
            </w:rPr>
            <w:fldChar w:fldCharType="separate"/>
          </w:r>
          <w:r>
            <w:rPr>
              <w:noProof/>
            </w:rPr>
            <w:t>14</w:t>
          </w:r>
          <w:r>
            <w:rPr>
              <w:noProof/>
            </w:rPr>
            <w:fldChar w:fldCharType="end"/>
          </w:r>
        </w:p>
        <w:p w14:paraId="08383A8A" w14:textId="77777777" w:rsidR="006951D8" w:rsidRDefault="006951D8">
          <w:pPr>
            <w:pStyle w:val="INNH3"/>
            <w:tabs>
              <w:tab w:val="left" w:pos="1100"/>
              <w:tab w:val="right" w:leader="dot" w:pos="9350"/>
            </w:tabs>
            <w:rPr>
              <w:noProof/>
              <w:sz w:val="24"/>
              <w:szCs w:val="24"/>
              <w:lang w:val="en-US" w:eastAsia="ja-JP"/>
            </w:rPr>
          </w:pPr>
          <w:r w:rsidRPr="00F12BFD">
            <w:rPr>
              <w:rFonts w:ascii="Times New Roman" w:hAnsi="Times New Roman" w:cs="Times New Roman"/>
              <w:noProof/>
              <w:lang w:val="en-US"/>
            </w:rPr>
            <w:t>2.2.3</w:t>
          </w:r>
          <w:r>
            <w:rPr>
              <w:noProof/>
              <w:sz w:val="24"/>
              <w:szCs w:val="24"/>
              <w:lang w:val="en-US" w:eastAsia="ja-JP"/>
            </w:rPr>
            <w:tab/>
          </w:r>
          <w:r w:rsidRPr="00F12BFD">
            <w:rPr>
              <w:rFonts w:ascii="Times New Roman" w:hAnsi="Times New Roman" w:cs="Times New Roman"/>
              <w:noProof/>
              <w:lang w:val="en-US"/>
            </w:rPr>
            <w:t>Roller Cone Bits</w:t>
          </w:r>
          <w:r>
            <w:rPr>
              <w:noProof/>
            </w:rPr>
            <w:tab/>
          </w:r>
          <w:r>
            <w:rPr>
              <w:noProof/>
            </w:rPr>
            <w:fldChar w:fldCharType="begin"/>
          </w:r>
          <w:r>
            <w:rPr>
              <w:noProof/>
            </w:rPr>
            <w:instrText xml:space="preserve"> PAGEREF _Toc360949303 \h </w:instrText>
          </w:r>
          <w:r>
            <w:rPr>
              <w:noProof/>
            </w:rPr>
          </w:r>
          <w:r>
            <w:rPr>
              <w:noProof/>
            </w:rPr>
            <w:fldChar w:fldCharType="separate"/>
          </w:r>
          <w:r>
            <w:rPr>
              <w:noProof/>
            </w:rPr>
            <w:t>15</w:t>
          </w:r>
          <w:r>
            <w:rPr>
              <w:noProof/>
            </w:rPr>
            <w:fldChar w:fldCharType="end"/>
          </w:r>
        </w:p>
        <w:p w14:paraId="702A7CBF" w14:textId="77777777" w:rsidR="006951D8" w:rsidRDefault="006951D8">
          <w:pPr>
            <w:pStyle w:val="INNH3"/>
            <w:tabs>
              <w:tab w:val="left" w:pos="1100"/>
              <w:tab w:val="right" w:leader="dot" w:pos="9350"/>
            </w:tabs>
            <w:rPr>
              <w:noProof/>
              <w:sz w:val="24"/>
              <w:szCs w:val="24"/>
              <w:lang w:val="en-US" w:eastAsia="ja-JP"/>
            </w:rPr>
          </w:pPr>
          <w:r w:rsidRPr="00F12BFD">
            <w:rPr>
              <w:rFonts w:ascii="Times New Roman" w:hAnsi="Times New Roman" w:cs="Times New Roman"/>
              <w:noProof/>
              <w:lang w:val="en-US"/>
            </w:rPr>
            <w:t>2.2.4</w:t>
          </w:r>
          <w:r>
            <w:rPr>
              <w:noProof/>
              <w:sz w:val="24"/>
              <w:szCs w:val="24"/>
              <w:lang w:val="en-US" w:eastAsia="ja-JP"/>
            </w:rPr>
            <w:tab/>
          </w:r>
          <w:r w:rsidRPr="00F12BFD">
            <w:rPr>
              <w:rFonts w:ascii="Times New Roman" w:hAnsi="Times New Roman" w:cs="Times New Roman"/>
              <w:noProof/>
              <w:lang w:val="en-US"/>
            </w:rPr>
            <w:t>Percussive drill bits</w:t>
          </w:r>
          <w:r>
            <w:rPr>
              <w:noProof/>
            </w:rPr>
            <w:tab/>
          </w:r>
          <w:r>
            <w:rPr>
              <w:noProof/>
            </w:rPr>
            <w:fldChar w:fldCharType="begin"/>
          </w:r>
          <w:r>
            <w:rPr>
              <w:noProof/>
            </w:rPr>
            <w:instrText xml:space="preserve"> PAGEREF _Toc360949304 \h </w:instrText>
          </w:r>
          <w:r>
            <w:rPr>
              <w:noProof/>
            </w:rPr>
          </w:r>
          <w:r>
            <w:rPr>
              <w:noProof/>
            </w:rPr>
            <w:fldChar w:fldCharType="separate"/>
          </w:r>
          <w:r>
            <w:rPr>
              <w:noProof/>
            </w:rPr>
            <w:t>17</w:t>
          </w:r>
          <w:r>
            <w:rPr>
              <w:noProof/>
            </w:rPr>
            <w:fldChar w:fldCharType="end"/>
          </w:r>
        </w:p>
        <w:p w14:paraId="2900A991" w14:textId="77777777" w:rsidR="006951D8" w:rsidRDefault="006951D8">
          <w:pPr>
            <w:pStyle w:val="INNH3"/>
            <w:tabs>
              <w:tab w:val="left" w:pos="1100"/>
              <w:tab w:val="right" w:leader="dot" w:pos="9350"/>
            </w:tabs>
            <w:rPr>
              <w:noProof/>
              <w:sz w:val="24"/>
              <w:szCs w:val="24"/>
              <w:lang w:val="en-US" w:eastAsia="ja-JP"/>
            </w:rPr>
          </w:pPr>
          <w:r w:rsidRPr="00F12BFD">
            <w:rPr>
              <w:rFonts w:ascii="Times New Roman" w:hAnsi="Times New Roman" w:cs="Times New Roman"/>
              <w:noProof/>
              <w:lang w:val="en-US"/>
            </w:rPr>
            <w:t>2.2.5</w:t>
          </w:r>
          <w:r>
            <w:rPr>
              <w:noProof/>
              <w:sz w:val="24"/>
              <w:szCs w:val="24"/>
              <w:lang w:val="en-US" w:eastAsia="ja-JP"/>
            </w:rPr>
            <w:tab/>
          </w:r>
          <w:r w:rsidRPr="00F12BFD">
            <w:rPr>
              <w:rFonts w:ascii="Times New Roman" w:hAnsi="Times New Roman" w:cs="Times New Roman"/>
              <w:noProof/>
              <w:lang w:val="en-US"/>
            </w:rPr>
            <w:t>Hybrid bits</w:t>
          </w:r>
          <w:r>
            <w:rPr>
              <w:noProof/>
            </w:rPr>
            <w:tab/>
          </w:r>
          <w:r>
            <w:rPr>
              <w:noProof/>
            </w:rPr>
            <w:fldChar w:fldCharType="begin"/>
          </w:r>
          <w:r>
            <w:rPr>
              <w:noProof/>
            </w:rPr>
            <w:instrText xml:space="preserve"> PAGEREF _Toc360949305 \h </w:instrText>
          </w:r>
          <w:r>
            <w:rPr>
              <w:noProof/>
            </w:rPr>
          </w:r>
          <w:r>
            <w:rPr>
              <w:noProof/>
            </w:rPr>
            <w:fldChar w:fldCharType="separate"/>
          </w:r>
          <w:r>
            <w:rPr>
              <w:noProof/>
            </w:rPr>
            <w:t>18</w:t>
          </w:r>
          <w:r>
            <w:rPr>
              <w:noProof/>
            </w:rPr>
            <w:fldChar w:fldCharType="end"/>
          </w:r>
        </w:p>
        <w:p w14:paraId="1975F506" w14:textId="77777777" w:rsidR="006951D8" w:rsidRDefault="006951D8">
          <w:pPr>
            <w:pStyle w:val="INNH3"/>
            <w:tabs>
              <w:tab w:val="left" w:pos="1100"/>
              <w:tab w:val="right" w:leader="dot" w:pos="9350"/>
            </w:tabs>
            <w:rPr>
              <w:noProof/>
              <w:sz w:val="24"/>
              <w:szCs w:val="24"/>
              <w:lang w:val="en-US" w:eastAsia="ja-JP"/>
            </w:rPr>
          </w:pPr>
          <w:r w:rsidRPr="00F12BFD">
            <w:rPr>
              <w:rFonts w:ascii="Times New Roman" w:hAnsi="Times New Roman" w:cs="Times New Roman"/>
              <w:noProof/>
            </w:rPr>
            <w:t>2.2.6</w:t>
          </w:r>
          <w:r>
            <w:rPr>
              <w:noProof/>
              <w:sz w:val="24"/>
              <w:szCs w:val="24"/>
              <w:lang w:val="en-US" w:eastAsia="ja-JP"/>
            </w:rPr>
            <w:tab/>
          </w:r>
          <w:r w:rsidRPr="00F12BFD">
            <w:rPr>
              <w:rFonts w:ascii="Times New Roman" w:hAnsi="Times New Roman" w:cs="Times New Roman"/>
              <w:noProof/>
            </w:rPr>
            <w:t>Factors impacting bit lifetime</w:t>
          </w:r>
          <w:r>
            <w:rPr>
              <w:noProof/>
            </w:rPr>
            <w:tab/>
          </w:r>
          <w:r>
            <w:rPr>
              <w:noProof/>
            </w:rPr>
            <w:fldChar w:fldCharType="begin"/>
          </w:r>
          <w:r>
            <w:rPr>
              <w:noProof/>
            </w:rPr>
            <w:instrText xml:space="preserve"> PAGEREF _Toc360949306 \h </w:instrText>
          </w:r>
          <w:r>
            <w:rPr>
              <w:noProof/>
            </w:rPr>
          </w:r>
          <w:r>
            <w:rPr>
              <w:noProof/>
            </w:rPr>
            <w:fldChar w:fldCharType="separate"/>
          </w:r>
          <w:r>
            <w:rPr>
              <w:noProof/>
            </w:rPr>
            <w:t>20</w:t>
          </w:r>
          <w:r>
            <w:rPr>
              <w:noProof/>
            </w:rPr>
            <w:fldChar w:fldCharType="end"/>
          </w:r>
        </w:p>
        <w:p w14:paraId="5D459662" w14:textId="77777777" w:rsidR="006951D8" w:rsidRDefault="006951D8">
          <w:pPr>
            <w:pStyle w:val="INNH2"/>
            <w:tabs>
              <w:tab w:val="left" w:pos="725"/>
              <w:tab w:val="right" w:leader="dot" w:pos="9350"/>
            </w:tabs>
            <w:rPr>
              <w:b w:val="0"/>
              <w:noProof/>
              <w:sz w:val="24"/>
              <w:szCs w:val="24"/>
              <w:lang w:val="en-US" w:eastAsia="ja-JP"/>
            </w:rPr>
          </w:pPr>
          <w:r w:rsidRPr="00F12BFD">
            <w:rPr>
              <w:rFonts w:ascii="Times New Roman" w:hAnsi="Times New Roman" w:cs="Times New Roman"/>
              <w:noProof/>
            </w:rPr>
            <w:t>2.3</w:t>
          </w:r>
          <w:r>
            <w:rPr>
              <w:b w:val="0"/>
              <w:noProof/>
              <w:sz w:val="24"/>
              <w:szCs w:val="24"/>
              <w:lang w:val="en-US" w:eastAsia="ja-JP"/>
            </w:rPr>
            <w:tab/>
          </w:r>
          <w:r w:rsidRPr="00F12BFD">
            <w:rPr>
              <w:rFonts w:ascii="Times New Roman" w:hAnsi="Times New Roman" w:cs="Times New Roman"/>
              <w:noProof/>
            </w:rPr>
            <w:t>Established fields</w:t>
          </w:r>
          <w:r>
            <w:rPr>
              <w:noProof/>
            </w:rPr>
            <w:tab/>
          </w:r>
          <w:r>
            <w:rPr>
              <w:noProof/>
            </w:rPr>
            <w:fldChar w:fldCharType="begin"/>
          </w:r>
          <w:r>
            <w:rPr>
              <w:noProof/>
            </w:rPr>
            <w:instrText xml:space="preserve"> PAGEREF _Toc360949307 \h </w:instrText>
          </w:r>
          <w:r>
            <w:rPr>
              <w:noProof/>
            </w:rPr>
          </w:r>
          <w:r>
            <w:rPr>
              <w:noProof/>
            </w:rPr>
            <w:fldChar w:fldCharType="separate"/>
          </w:r>
          <w:r>
            <w:rPr>
              <w:noProof/>
            </w:rPr>
            <w:t>22</w:t>
          </w:r>
          <w:r>
            <w:rPr>
              <w:noProof/>
            </w:rPr>
            <w:fldChar w:fldCharType="end"/>
          </w:r>
        </w:p>
        <w:p w14:paraId="51A71813" w14:textId="77777777" w:rsidR="006951D8" w:rsidRDefault="006951D8">
          <w:pPr>
            <w:pStyle w:val="INNH3"/>
            <w:tabs>
              <w:tab w:val="left" w:pos="1100"/>
              <w:tab w:val="right" w:leader="dot" w:pos="9350"/>
            </w:tabs>
            <w:rPr>
              <w:noProof/>
              <w:sz w:val="24"/>
              <w:szCs w:val="24"/>
              <w:lang w:val="en-US" w:eastAsia="ja-JP"/>
            </w:rPr>
          </w:pPr>
          <w:r w:rsidRPr="00F12BFD">
            <w:rPr>
              <w:rFonts w:ascii="Times New Roman" w:hAnsi="Times New Roman" w:cs="Times New Roman"/>
              <w:noProof/>
            </w:rPr>
            <w:t>2.3.1</w:t>
          </w:r>
          <w:r>
            <w:rPr>
              <w:noProof/>
              <w:sz w:val="24"/>
              <w:szCs w:val="24"/>
              <w:lang w:val="en-US" w:eastAsia="ja-JP"/>
            </w:rPr>
            <w:tab/>
          </w:r>
          <w:r w:rsidRPr="00F12BFD">
            <w:rPr>
              <w:rFonts w:ascii="Times New Roman" w:hAnsi="Times New Roman" w:cs="Times New Roman"/>
              <w:noProof/>
            </w:rPr>
            <w:t>Iceland Deep Drilling Project</w:t>
          </w:r>
          <w:r>
            <w:rPr>
              <w:noProof/>
            </w:rPr>
            <w:tab/>
          </w:r>
          <w:r>
            <w:rPr>
              <w:noProof/>
            </w:rPr>
            <w:fldChar w:fldCharType="begin"/>
          </w:r>
          <w:r>
            <w:rPr>
              <w:noProof/>
            </w:rPr>
            <w:instrText xml:space="preserve"> PAGEREF _Toc360949308 \h </w:instrText>
          </w:r>
          <w:r>
            <w:rPr>
              <w:noProof/>
            </w:rPr>
          </w:r>
          <w:r>
            <w:rPr>
              <w:noProof/>
            </w:rPr>
            <w:fldChar w:fldCharType="separate"/>
          </w:r>
          <w:r>
            <w:rPr>
              <w:noProof/>
            </w:rPr>
            <w:t>22</w:t>
          </w:r>
          <w:r>
            <w:rPr>
              <w:noProof/>
            </w:rPr>
            <w:fldChar w:fldCharType="end"/>
          </w:r>
        </w:p>
        <w:p w14:paraId="12536F04" w14:textId="77777777" w:rsidR="006951D8" w:rsidRDefault="006951D8">
          <w:pPr>
            <w:pStyle w:val="INNH3"/>
            <w:tabs>
              <w:tab w:val="left" w:pos="1100"/>
              <w:tab w:val="right" w:leader="dot" w:pos="9350"/>
            </w:tabs>
            <w:rPr>
              <w:noProof/>
              <w:sz w:val="24"/>
              <w:szCs w:val="24"/>
              <w:lang w:val="en-US" w:eastAsia="ja-JP"/>
            </w:rPr>
          </w:pPr>
          <w:r w:rsidRPr="00F12BFD">
            <w:rPr>
              <w:rFonts w:ascii="Times New Roman" w:hAnsi="Times New Roman" w:cs="Times New Roman"/>
              <w:noProof/>
            </w:rPr>
            <w:t>2.3.2</w:t>
          </w:r>
          <w:r>
            <w:rPr>
              <w:noProof/>
              <w:sz w:val="24"/>
              <w:szCs w:val="24"/>
              <w:lang w:val="en-US" w:eastAsia="ja-JP"/>
            </w:rPr>
            <w:tab/>
          </w:r>
          <w:r w:rsidRPr="00F12BFD">
            <w:rPr>
              <w:rFonts w:ascii="Times New Roman" w:hAnsi="Times New Roman" w:cs="Times New Roman"/>
              <w:noProof/>
            </w:rPr>
            <w:t>Larderello</w:t>
          </w:r>
          <w:r>
            <w:rPr>
              <w:noProof/>
            </w:rPr>
            <w:tab/>
          </w:r>
          <w:r>
            <w:rPr>
              <w:noProof/>
            </w:rPr>
            <w:fldChar w:fldCharType="begin"/>
          </w:r>
          <w:r>
            <w:rPr>
              <w:noProof/>
            </w:rPr>
            <w:instrText xml:space="preserve"> PAGEREF _Toc360949309 \h </w:instrText>
          </w:r>
          <w:r>
            <w:rPr>
              <w:noProof/>
            </w:rPr>
          </w:r>
          <w:r>
            <w:rPr>
              <w:noProof/>
            </w:rPr>
            <w:fldChar w:fldCharType="separate"/>
          </w:r>
          <w:r>
            <w:rPr>
              <w:noProof/>
            </w:rPr>
            <w:t>30</w:t>
          </w:r>
          <w:r>
            <w:rPr>
              <w:noProof/>
            </w:rPr>
            <w:fldChar w:fldCharType="end"/>
          </w:r>
        </w:p>
        <w:p w14:paraId="25D6A553" w14:textId="77777777" w:rsidR="006951D8" w:rsidRDefault="006951D8">
          <w:pPr>
            <w:pStyle w:val="INNH3"/>
            <w:tabs>
              <w:tab w:val="left" w:pos="1100"/>
              <w:tab w:val="right" w:leader="dot" w:pos="9350"/>
            </w:tabs>
            <w:rPr>
              <w:noProof/>
              <w:sz w:val="24"/>
              <w:szCs w:val="24"/>
              <w:lang w:val="en-US" w:eastAsia="ja-JP"/>
            </w:rPr>
          </w:pPr>
          <w:r w:rsidRPr="00F12BFD">
            <w:rPr>
              <w:rFonts w:ascii="Times New Roman" w:hAnsi="Times New Roman" w:cs="Times New Roman"/>
              <w:noProof/>
            </w:rPr>
            <w:t>2.3.3</w:t>
          </w:r>
          <w:r>
            <w:rPr>
              <w:noProof/>
              <w:sz w:val="24"/>
              <w:szCs w:val="24"/>
              <w:lang w:val="en-US" w:eastAsia="ja-JP"/>
            </w:rPr>
            <w:tab/>
          </w:r>
          <w:r w:rsidRPr="00F12BFD">
            <w:rPr>
              <w:rFonts w:ascii="Times New Roman" w:hAnsi="Times New Roman" w:cs="Times New Roman"/>
              <w:noProof/>
            </w:rPr>
            <w:t>Tarim Basin</w:t>
          </w:r>
          <w:r>
            <w:rPr>
              <w:noProof/>
            </w:rPr>
            <w:tab/>
          </w:r>
          <w:r>
            <w:rPr>
              <w:noProof/>
            </w:rPr>
            <w:fldChar w:fldCharType="begin"/>
          </w:r>
          <w:r>
            <w:rPr>
              <w:noProof/>
            </w:rPr>
            <w:instrText xml:space="preserve"> PAGEREF _Toc360949310 \h </w:instrText>
          </w:r>
          <w:r>
            <w:rPr>
              <w:noProof/>
            </w:rPr>
          </w:r>
          <w:r>
            <w:rPr>
              <w:noProof/>
            </w:rPr>
            <w:fldChar w:fldCharType="separate"/>
          </w:r>
          <w:r>
            <w:rPr>
              <w:noProof/>
            </w:rPr>
            <w:t>31</w:t>
          </w:r>
          <w:r>
            <w:rPr>
              <w:noProof/>
            </w:rPr>
            <w:fldChar w:fldCharType="end"/>
          </w:r>
        </w:p>
        <w:p w14:paraId="369135D2" w14:textId="77777777" w:rsidR="006951D8" w:rsidRDefault="006951D8">
          <w:pPr>
            <w:pStyle w:val="INNH3"/>
            <w:tabs>
              <w:tab w:val="left" w:pos="1100"/>
              <w:tab w:val="right" w:leader="dot" w:pos="9350"/>
            </w:tabs>
            <w:rPr>
              <w:noProof/>
              <w:sz w:val="24"/>
              <w:szCs w:val="24"/>
              <w:lang w:val="en-US" w:eastAsia="ja-JP"/>
            </w:rPr>
          </w:pPr>
          <w:r w:rsidRPr="00F12BFD">
            <w:rPr>
              <w:rFonts w:ascii="Times New Roman" w:hAnsi="Times New Roman" w:cs="Times New Roman"/>
              <w:noProof/>
            </w:rPr>
            <w:t>2.3.4</w:t>
          </w:r>
          <w:r>
            <w:rPr>
              <w:noProof/>
              <w:sz w:val="24"/>
              <w:szCs w:val="24"/>
              <w:lang w:val="en-US" w:eastAsia="ja-JP"/>
            </w:rPr>
            <w:tab/>
          </w:r>
          <w:r w:rsidRPr="00F12BFD">
            <w:rPr>
              <w:rFonts w:ascii="Times New Roman" w:hAnsi="Times New Roman" w:cs="Times New Roman"/>
              <w:noProof/>
            </w:rPr>
            <w:t>Ceuta Field</w:t>
          </w:r>
          <w:r>
            <w:rPr>
              <w:noProof/>
            </w:rPr>
            <w:tab/>
          </w:r>
          <w:r>
            <w:rPr>
              <w:noProof/>
            </w:rPr>
            <w:fldChar w:fldCharType="begin"/>
          </w:r>
          <w:r>
            <w:rPr>
              <w:noProof/>
            </w:rPr>
            <w:instrText xml:space="preserve"> PAGEREF _Toc360949311 \h </w:instrText>
          </w:r>
          <w:r>
            <w:rPr>
              <w:noProof/>
            </w:rPr>
          </w:r>
          <w:r>
            <w:rPr>
              <w:noProof/>
            </w:rPr>
            <w:fldChar w:fldCharType="separate"/>
          </w:r>
          <w:r>
            <w:rPr>
              <w:noProof/>
            </w:rPr>
            <w:t>33</w:t>
          </w:r>
          <w:r>
            <w:rPr>
              <w:noProof/>
            </w:rPr>
            <w:fldChar w:fldCharType="end"/>
          </w:r>
        </w:p>
        <w:p w14:paraId="7BCA9CDE" w14:textId="77777777" w:rsidR="006951D8" w:rsidRDefault="006951D8">
          <w:pPr>
            <w:pStyle w:val="INNH3"/>
            <w:tabs>
              <w:tab w:val="left" w:pos="1100"/>
              <w:tab w:val="right" w:leader="dot" w:pos="9350"/>
            </w:tabs>
            <w:rPr>
              <w:noProof/>
              <w:sz w:val="24"/>
              <w:szCs w:val="24"/>
              <w:lang w:val="en-US" w:eastAsia="ja-JP"/>
            </w:rPr>
          </w:pPr>
          <w:r w:rsidRPr="00F12BFD">
            <w:rPr>
              <w:rFonts w:ascii="Times New Roman" w:hAnsi="Times New Roman" w:cs="Times New Roman"/>
              <w:noProof/>
            </w:rPr>
            <w:t>2.3.5</w:t>
          </w:r>
          <w:r>
            <w:rPr>
              <w:noProof/>
              <w:sz w:val="24"/>
              <w:szCs w:val="24"/>
              <w:lang w:val="en-US" w:eastAsia="ja-JP"/>
            </w:rPr>
            <w:tab/>
          </w:r>
          <w:r w:rsidRPr="00F12BFD">
            <w:rPr>
              <w:rFonts w:ascii="Times New Roman" w:hAnsi="Times New Roman" w:cs="Times New Roman"/>
              <w:noProof/>
            </w:rPr>
            <w:t>Vega Field</w:t>
          </w:r>
          <w:r>
            <w:rPr>
              <w:noProof/>
            </w:rPr>
            <w:tab/>
          </w:r>
          <w:r>
            <w:rPr>
              <w:noProof/>
            </w:rPr>
            <w:fldChar w:fldCharType="begin"/>
          </w:r>
          <w:r>
            <w:rPr>
              <w:noProof/>
            </w:rPr>
            <w:instrText xml:space="preserve"> PAGEREF _Toc360949312 \h </w:instrText>
          </w:r>
          <w:r>
            <w:rPr>
              <w:noProof/>
            </w:rPr>
          </w:r>
          <w:r>
            <w:rPr>
              <w:noProof/>
            </w:rPr>
            <w:fldChar w:fldCharType="separate"/>
          </w:r>
          <w:r>
            <w:rPr>
              <w:noProof/>
            </w:rPr>
            <w:t>35</w:t>
          </w:r>
          <w:r>
            <w:rPr>
              <w:noProof/>
            </w:rPr>
            <w:fldChar w:fldCharType="end"/>
          </w:r>
        </w:p>
        <w:p w14:paraId="26F0D9DA" w14:textId="77777777" w:rsidR="006951D8" w:rsidRDefault="006951D8">
          <w:pPr>
            <w:pStyle w:val="INNH3"/>
            <w:tabs>
              <w:tab w:val="left" w:pos="1100"/>
              <w:tab w:val="right" w:leader="dot" w:pos="9350"/>
            </w:tabs>
            <w:rPr>
              <w:noProof/>
              <w:sz w:val="24"/>
              <w:szCs w:val="24"/>
              <w:lang w:val="en-US" w:eastAsia="ja-JP"/>
            </w:rPr>
          </w:pPr>
          <w:r w:rsidRPr="00F12BFD">
            <w:rPr>
              <w:rFonts w:ascii="Times New Roman" w:hAnsi="Times New Roman" w:cs="Times New Roman"/>
              <w:noProof/>
            </w:rPr>
            <w:t>2.3.6</w:t>
          </w:r>
          <w:r>
            <w:rPr>
              <w:noProof/>
              <w:sz w:val="24"/>
              <w:szCs w:val="24"/>
              <w:lang w:val="en-US" w:eastAsia="ja-JP"/>
            </w:rPr>
            <w:tab/>
          </w:r>
          <w:r w:rsidRPr="00F12BFD">
            <w:rPr>
              <w:rFonts w:ascii="Times New Roman" w:hAnsi="Times New Roman" w:cs="Times New Roman"/>
              <w:noProof/>
            </w:rPr>
            <w:t>Valemon Field</w:t>
          </w:r>
          <w:r>
            <w:rPr>
              <w:noProof/>
            </w:rPr>
            <w:tab/>
          </w:r>
          <w:r>
            <w:rPr>
              <w:noProof/>
            </w:rPr>
            <w:fldChar w:fldCharType="begin"/>
          </w:r>
          <w:r>
            <w:rPr>
              <w:noProof/>
            </w:rPr>
            <w:instrText xml:space="preserve"> PAGEREF _Toc360949313 \h </w:instrText>
          </w:r>
          <w:r>
            <w:rPr>
              <w:noProof/>
            </w:rPr>
          </w:r>
          <w:r>
            <w:rPr>
              <w:noProof/>
            </w:rPr>
            <w:fldChar w:fldCharType="separate"/>
          </w:r>
          <w:r>
            <w:rPr>
              <w:noProof/>
            </w:rPr>
            <w:t>35</w:t>
          </w:r>
          <w:r>
            <w:rPr>
              <w:noProof/>
            </w:rPr>
            <w:fldChar w:fldCharType="end"/>
          </w:r>
        </w:p>
        <w:p w14:paraId="00E23493" w14:textId="77777777" w:rsidR="006951D8" w:rsidRDefault="006951D8">
          <w:pPr>
            <w:pStyle w:val="INNH3"/>
            <w:tabs>
              <w:tab w:val="left" w:pos="1100"/>
              <w:tab w:val="right" w:leader="dot" w:pos="9350"/>
            </w:tabs>
            <w:rPr>
              <w:noProof/>
              <w:sz w:val="24"/>
              <w:szCs w:val="24"/>
              <w:lang w:val="en-US" w:eastAsia="ja-JP"/>
            </w:rPr>
          </w:pPr>
          <w:r w:rsidRPr="00F12BFD">
            <w:rPr>
              <w:rFonts w:ascii="Times New Roman" w:hAnsi="Times New Roman" w:cs="Times New Roman"/>
              <w:noProof/>
            </w:rPr>
            <w:t>2.3.7</w:t>
          </w:r>
          <w:r>
            <w:rPr>
              <w:noProof/>
              <w:sz w:val="24"/>
              <w:szCs w:val="24"/>
              <w:lang w:val="en-US" w:eastAsia="ja-JP"/>
            </w:rPr>
            <w:tab/>
          </w:r>
          <w:r w:rsidRPr="00F12BFD">
            <w:rPr>
              <w:rFonts w:ascii="Times New Roman" w:hAnsi="Times New Roman" w:cs="Times New Roman"/>
              <w:noProof/>
            </w:rPr>
            <w:t>Embla Field</w:t>
          </w:r>
          <w:r>
            <w:rPr>
              <w:noProof/>
            </w:rPr>
            <w:tab/>
          </w:r>
          <w:r>
            <w:rPr>
              <w:noProof/>
            </w:rPr>
            <w:fldChar w:fldCharType="begin"/>
          </w:r>
          <w:r>
            <w:rPr>
              <w:noProof/>
            </w:rPr>
            <w:instrText xml:space="preserve"> PAGEREF _Toc360949314 \h </w:instrText>
          </w:r>
          <w:r>
            <w:rPr>
              <w:noProof/>
            </w:rPr>
          </w:r>
          <w:r>
            <w:rPr>
              <w:noProof/>
            </w:rPr>
            <w:fldChar w:fldCharType="separate"/>
          </w:r>
          <w:r>
            <w:rPr>
              <w:noProof/>
            </w:rPr>
            <w:t>36</w:t>
          </w:r>
          <w:r>
            <w:rPr>
              <w:noProof/>
            </w:rPr>
            <w:fldChar w:fldCharType="end"/>
          </w:r>
        </w:p>
        <w:p w14:paraId="01079D9C" w14:textId="77777777" w:rsidR="006951D8" w:rsidRDefault="006951D8">
          <w:pPr>
            <w:pStyle w:val="INNH2"/>
            <w:tabs>
              <w:tab w:val="left" w:pos="725"/>
              <w:tab w:val="right" w:leader="dot" w:pos="9350"/>
            </w:tabs>
            <w:rPr>
              <w:b w:val="0"/>
              <w:noProof/>
              <w:sz w:val="24"/>
              <w:szCs w:val="24"/>
              <w:lang w:val="en-US" w:eastAsia="ja-JP"/>
            </w:rPr>
          </w:pPr>
          <w:r w:rsidRPr="00F12BFD">
            <w:rPr>
              <w:rFonts w:ascii="Times New Roman" w:hAnsi="Times New Roman" w:cs="Times New Roman"/>
              <w:noProof/>
            </w:rPr>
            <w:t>2.4</w:t>
          </w:r>
          <w:r>
            <w:rPr>
              <w:b w:val="0"/>
              <w:noProof/>
              <w:sz w:val="24"/>
              <w:szCs w:val="24"/>
              <w:lang w:val="en-US" w:eastAsia="ja-JP"/>
            </w:rPr>
            <w:tab/>
          </w:r>
          <w:r w:rsidRPr="00F12BFD">
            <w:rPr>
              <w:rFonts w:ascii="Times New Roman" w:hAnsi="Times New Roman" w:cs="Times New Roman"/>
              <w:noProof/>
            </w:rPr>
            <w:t>Rate of Penetration (ROP) Influences</w:t>
          </w:r>
          <w:r>
            <w:rPr>
              <w:noProof/>
            </w:rPr>
            <w:tab/>
          </w:r>
          <w:r>
            <w:rPr>
              <w:noProof/>
            </w:rPr>
            <w:fldChar w:fldCharType="begin"/>
          </w:r>
          <w:r>
            <w:rPr>
              <w:noProof/>
            </w:rPr>
            <w:instrText xml:space="preserve"> PAGEREF _Toc360949315 \h </w:instrText>
          </w:r>
          <w:r>
            <w:rPr>
              <w:noProof/>
            </w:rPr>
          </w:r>
          <w:r>
            <w:rPr>
              <w:noProof/>
            </w:rPr>
            <w:fldChar w:fldCharType="separate"/>
          </w:r>
          <w:r>
            <w:rPr>
              <w:noProof/>
            </w:rPr>
            <w:t>37</w:t>
          </w:r>
          <w:r>
            <w:rPr>
              <w:noProof/>
            </w:rPr>
            <w:fldChar w:fldCharType="end"/>
          </w:r>
        </w:p>
        <w:p w14:paraId="1C36119D" w14:textId="77777777" w:rsidR="006951D8" w:rsidRDefault="006951D8">
          <w:pPr>
            <w:pStyle w:val="INNH3"/>
            <w:tabs>
              <w:tab w:val="left" w:pos="1100"/>
              <w:tab w:val="right" w:leader="dot" w:pos="9350"/>
            </w:tabs>
            <w:rPr>
              <w:noProof/>
              <w:sz w:val="24"/>
              <w:szCs w:val="24"/>
              <w:lang w:val="en-US" w:eastAsia="ja-JP"/>
            </w:rPr>
          </w:pPr>
          <w:r w:rsidRPr="00F12BFD">
            <w:rPr>
              <w:rFonts w:ascii="Times New Roman" w:hAnsi="Times New Roman" w:cs="Times New Roman"/>
              <w:noProof/>
              <w:lang w:val="en-US"/>
            </w:rPr>
            <w:t>2.4.1</w:t>
          </w:r>
          <w:r>
            <w:rPr>
              <w:noProof/>
              <w:sz w:val="24"/>
              <w:szCs w:val="24"/>
              <w:lang w:val="en-US" w:eastAsia="ja-JP"/>
            </w:rPr>
            <w:tab/>
          </w:r>
          <w:r w:rsidRPr="00F12BFD">
            <w:rPr>
              <w:rFonts w:ascii="Times New Roman" w:hAnsi="Times New Roman" w:cs="Times New Roman"/>
              <w:noProof/>
              <w:lang w:val="en-US"/>
            </w:rPr>
            <w:t>Influence Diagram ROP</w:t>
          </w:r>
          <w:r>
            <w:rPr>
              <w:noProof/>
            </w:rPr>
            <w:tab/>
          </w:r>
          <w:r>
            <w:rPr>
              <w:noProof/>
            </w:rPr>
            <w:fldChar w:fldCharType="begin"/>
          </w:r>
          <w:r>
            <w:rPr>
              <w:noProof/>
            </w:rPr>
            <w:instrText xml:space="preserve"> PAGEREF _Toc360949316 \h </w:instrText>
          </w:r>
          <w:r>
            <w:rPr>
              <w:noProof/>
            </w:rPr>
          </w:r>
          <w:r>
            <w:rPr>
              <w:noProof/>
            </w:rPr>
            <w:fldChar w:fldCharType="separate"/>
          </w:r>
          <w:r>
            <w:rPr>
              <w:noProof/>
            </w:rPr>
            <w:t>38</w:t>
          </w:r>
          <w:r>
            <w:rPr>
              <w:noProof/>
            </w:rPr>
            <w:fldChar w:fldCharType="end"/>
          </w:r>
        </w:p>
        <w:p w14:paraId="614E6BE4" w14:textId="77777777" w:rsidR="006951D8" w:rsidRDefault="006951D8">
          <w:pPr>
            <w:pStyle w:val="INNH2"/>
            <w:tabs>
              <w:tab w:val="left" w:pos="725"/>
              <w:tab w:val="right" w:leader="dot" w:pos="9350"/>
            </w:tabs>
            <w:rPr>
              <w:b w:val="0"/>
              <w:noProof/>
              <w:sz w:val="24"/>
              <w:szCs w:val="24"/>
              <w:lang w:val="en-US" w:eastAsia="ja-JP"/>
            </w:rPr>
          </w:pPr>
          <w:r w:rsidRPr="00F12BFD">
            <w:rPr>
              <w:rFonts w:ascii="Times New Roman" w:hAnsi="Times New Roman" w:cs="Times New Roman"/>
              <w:noProof/>
            </w:rPr>
            <w:t>2.5</w:t>
          </w:r>
          <w:r>
            <w:rPr>
              <w:b w:val="0"/>
              <w:noProof/>
              <w:sz w:val="24"/>
              <w:szCs w:val="24"/>
              <w:lang w:val="en-US" w:eastAsia="ja-JP"/>
            </w:rPr>
            <w:tab/>
          </w:r>
          <w:r w:rsidRPr="00F12BFD">
            <w:rPr>
              <w:rFonts w:ascii="Times New Roman" w:hAnsi="Times New Roman" w:cs="Times New Roman"/>
              <w:noProof/>
            </w:rPr>
            <w:t>Rate of Penetration Prediction Models</w:t>
          </w:r>
          <w:r>
            <w:rPr>
              <w:noProof/>
            </w:rPr>
            <w:tab/>
          </w:r>
          <w:r>
            <w:rPr>
              <w:noProof/>
            </w:rPr>
            <w:fldChar w:fldCharType="begin"/>
          </w:r>
          <w:r>
            <w:rPr>
              <w:noProof/>
            </w:rPr>
            <w:instrText xml:space="preserve"> PAGEREF _Toc360949317 \h </w:instrText>
          </w:r>
          <w:r>
            <w:rPr>
              <w:noProof/>
            </w:rPr>
          </w:r>
          <w:r>
            <w:rPr>
              <w:noProof/>
            </w:rPr>
            <w:fldChar w:fldCharType="separate"/>
          </w:r>
          <w:r>
            <w:rPr>
              <w:noProof/>
            </w:rPr>
            <w:t>43</w:t>
          </w:r>
          <w:r>
            <w:rPr>
              <w:noProof/>
            </w:rPr>
            <w:fldChar w:fldCharType="end"/>
          </w:r>
        </w:p>
        <w:p w14:paraId="188DEFB2" w14:textId="77777777" w:rsidR="006951D8" w:rsidRDefault="006951D8">
          <w:pPr>
            <w:pStyle w:val="INNH3"/>
            <w:tabs>
              <w:tab w:val="left" w:pos="1100"/>
              <w:tab w:val="right" w:leader="dot" w:pos="9350"/>
            </w:tabs>
            <w:rPr>
              <w:noProof/>
              <w:sz w:val="24"/>
              <w:szCs w:val="24"/>
              <w:lang w:val="en-US" w:eastAsia="ja-JP"/>
            </w:rPr>
          </w:pPr>
          <w:r w:rsidRPr="00F12BFD">
            <w:rPr>
              <w:rFonts w:ascii="Times New Roman" w:hAnsi="Times New Roman" w:cs="Times New Roman"/>
              <w:noProof/>
            </w:rPr>
            <w:t>2.5.1</w:t>
          </w:r>
          <w:r>
            <w:rPr>
              <w:noProof/>
              <w:sz w:val="24"/>
              <w:szCs w:val="24"/>
              <w:lang w:val="en-US" w:eastAsia="ja-JP"/>
            </w:rPr>
            <w:tab/>
          </w:r>
          <w:r w:rsidRPr="00F12BFD">
            <w:rPr>
              <w:rFonts w:ascii="Times New Roman" w:hAnsi="Times New Roman" w:cs="Times New Roman"/>
              <w:noProof/>
            </w:rPr>
            <w:t>Bourgoyne &amp; Young Model</w:t>
          </w:r>
          <w:r>
            <w:rPr>
              <w:noProof/>
            </w:rPr>
            <w:tab/>
          </w:r>
          <w:r>
            <w:rPr>
              <w:noProof/>
            </w:rPr>
            <w:fldChar w:fldCharType="begin"/>
          </w:r>
          <w:r>
            <w:rPr>
              <w:noProof/>
            </w:rPr>
            <w:instrText xml:space="preserve"> PAGEREF _Toc360949318 \h </w:instrText>
          </w:r>
          <w:r>
            <w:rPr>
              <w:noProof/>
            </w:rPr>
          </w:r>
          <w:r>
            <w:rPr>
              <w:noProof/>
            </w:rPr>
            <w:fldChar w:fldCharType="separate"/>
          </w:r>
          <w:r>
            <w:rPr>
              <w:noProof/>
            </w:rPr>
            <w:t>43</w:t>
          </w:r>
          <w:r>
            <w:rPr>
              <w:noProof/>
            </w:rPr>
            <w:fldChar w:fldCharType="end"/>
          </w:r>
        </w:p>
        <w:p w14:paraId="18314400" w14:textId="77777777" w:rsidR="006951D8" w:rsidRDefault="006951D8">
          <w:pPr>
            <w:pStyle w:val="INNH3"/>
            <w:tabs>
              <w:tab w:val="left" w:pos="1100"/>
              <w:tab w:val="right" w:leader="dot" w:pos="9350"/>
            </w:tabs>
            <w:rPr>
              <w:noProof/>
              <w:sz w:val="24"/>
              <w:szCs w:val="24"/>
              <w:lang w:val="en-US" w:eastAsia="ja-JP"/>
            </w:rPr>
          </w:pPr>
          <w:r w:rsidRPr="00F12BFD">
            <w:rPr>
              <w:rFonts w:ascii="Times New Roman" w:hAnsi="Times New Roman" w:cs="Times New Roman"/>
              <w:noProof/>
            </w:rPr>
            <w:t>2.5.2</w:t>
          </w:r>
          <w:r>
            <w:rPr>
              <w:noProof/>
              <w:sz w:val="24"/>
              <w:szCs w:val="24"/>
              <w:lang w:val="en-US" w:eastAsia="ja-JP"/>
            </w:rPr>
            <w:tab/>
          </w:r>
          <w:r w:rsidRPr="00F12BFD">
            <w:rPr>
              <w:rFonts w:ascii="Times New Roman" w:hAnsi="Times New Roman" w:cs="Times New Roman"/>
              <w:noProof/>
            </w:rPr>
            <w:t>Artificial Neural Network (ANN)</w:t>
          </w:r>
          <w:r>
            <w:rPr>
              <w:noProof/>
            </w:rPr>
            <w:tab/>
          </w:r>
          <w:r>
            <w:rPr>
              <w:noProof/>
            </w:rPr>
            <w:fldChar w:fldCharType="begin"/>
          </w:r>
          <w:r>
            <w:rPr>
              <w:noProof/>
            </w:rPr>
            <w:instrText xml:space="preserve"> PAGEREF _Toc360949319 \h </w:instrText>
          </w:r>
          <w:r>
            <w:rPr>
              <w:noProof/>
            </w:rPr>
          </w:r>
          <w:r>
            <w:rPr>
              <w:noProof/>
            </w:rPr>
            <w:fldChar w:fldCharType="separate"/>
          </w:r>
          <w:r>
            <w:rPr>
              <w:noProof/>
            </w:rPr>
            <w:t>45</w:t>
          </w:r>
          <w:r>
            <w:rPr>
              <w:noProof/>
            </w:rPr>
            <w:fldChar w:fldCharType="end"/>
          </w:r>
        </w:p>
        <w:p w14:paraId="350A80A7" w14:textId="77777777" w:rsidR="006951D8" w:rsidRDefault="006951D8">
          <w:pPr>
            <w:pStyle w:val="INNH1"/>
            <w:rPr>
              <w:b w:val="0"/>
              <w:noProof/>
              <w:lang w:val="en-US" w:eastAsia="ja-JP"/>
            </w:rPr>
          </w:pPr>
          <w:r w:rsidRPr="00F12BFD">
            <w:rPr>
              <w:rFonts w:ascii="Times New Roman" w:hAnsi="Times New Roman" w:cs="Times New Roman"/>
              <w:noProof/>
            </w:rPr>
            <w:t>3</w:t>
          </w:r>
          <w:r>
            <w:rPr>
              <w:b w:val="0"/>
              <w:noProof/>
              <w:lang w:val="en-US" w:eastAsia="ja-JP"/>
            </w:rPr>
            <w:tab/>
          </w:r>
          <w:r w:rsidRPr="00F12BFD">
            <w:rPr>
              <w:rFonts w:ascii="Times New Roman" w:hAnsi="Times New Roman" w:cs="Times New Roman"/>
              <w:noProof/>
            </w:rPr>
            <w:t>Methodology</w:t>
          </w:r>
          <w:r>
            <w:rPr>
              <w:noProof/>
            </w:rPr>
            <w:tab/>
          </w:r>
          <w:r>
            <w:rPr>
              <w:noProof/>
            </w:rPr>
            <w:fldChar w:fldCharType="begin"/>
          </w:r>
          <w:r>
            <w:rPr>
              <w:noProof/>
            </w:rPr>
            <w:instrText xml:space="preserve"> PAGEREF _Toc360949320 \h </w:instrText>
          </w:r>
          <w:r>
            <w:rPr>
              <w:noProof/>
            </w:rPr>
          </w:r>
          <w:r>
            <w:rPr>
              <w:noProof/>
            </w:rPr>
            <w:fldChar w:fldCharType="separate"/>
          </w:r>
          <w:r>
            <w:rPr>
              <w:noProof/>
            </w:rPr>
            <w:t>47</w:t>
          </w:r>
          <w:r>
            <w:rPr>
              <w:noProof/>
            </w:rPr>
            <w:fldChar w:fldCharType="end"/>
          </w:r>
        </w:p>
        <w:p w14:paraId="6EF65989" w14:textId="77777777" w:rsidR="006951D8" w:rsidRDefault="006951D8">
          <w:pPr>
            <w:pStyle w:val="INNH1"/>
            <w:rPr>
              <w:b w:val="0"/>
              <w:noProof/>
              <w:lang w:val="en-US" w:eastAsia="ja-JP"/>
            </w:rPr>
          </w:pPr>
          <w:r w:rsidRPr="00F12BFD">
            <w:rPr>
              <w:rFonts w:ascii="Times New Roman" w:hAnsi="Times New Roman" w:cs="Times New Roman"/>
              <w:noProof/>
            </w:rPr>
            <w:t>4</w:t>
          </w:r>
          <w:r>
            <w:rPr>
              <w:b w:val="0"/>
              <w:noProof/>
              <w:lang w:val="en-US" w:eastAsia="ja-JP"/>
            </w:rPr>
            <w:tab/>
          </w:r>
          <w:r w:rsidRPr="00F12BFD">
            <w:rPr>
              <w:rFonts w:ascii="Times New Roman" w:hAnsi="Times New Roman" w:cs="Times New Roman"/>
              <w:noProof/>
            </w:rPr>
            <w:t>Results &amp; Discussion</w:t>
          </w:r>
          <w:r>
            <w:rPr>
              <w:noProof/>
            </w:rPr>
            <w:tab/>
          </w:r>
          <w:r>
            <w:rPr>
              <w:noProof/>
            </w:rPr>
            <w:fldChar w:fldCharType="begin"/>
          </w:r>
          <w:r>
            <w:rPr>
              <w:noProof/>
            </w:rPr>
            <w:instrText xml:space="preserve"> PAGEREF _Toc360949321 \h </w:instrText>
          </w:r>
          <w:r>
            <w:rPr>
              <w:noProof/>
            </w:rPr>
          </w:r>
          <w:r>
            <w:rPr>
              <w:noProof/>
            </w:rPr>
            <w:fldChar w:fldCharType="separate"/>
          </w:r>
          <w:r>
            <w:rPr>
              <w:noProof/>
            </w:rPr>
            <w:t>51</w:t>
          </w:r>
          <w:r>
            <w:rPr>
              <w:noProof/>
            </w:rPr>
            <w:fldChar w:fldCharType="end"/>
          </w:r>
        </w:p>
        <w:p w14:paraId="7BD5D8EC" w14:textId="77777777" w:rsidR="006951D8" w:rsidRDefault="006951D8">
          <w:pPr>
            <w:pStyle w:val="INNH2"/>
            <w:tabs>
              <w:tab w:val="left" w:pos="725"/>
              <w:tab w:val="right" w:leader="dot" w:pos="9350"/>
            </w:tabs>
            <w:rPr>
              <w:b w:val="0"/>
              <w:noProof/>
              <w:sz w:val="24"/>
              <w:szCs w:val="24"/>
              <w:lang w:val="en-US" w:eastAsia="ja-JP"/>
            </w:rPr>
          </w:pPr>
          <w:r w:rsidRPr="00F12BFD">
            <w:rPr>
              <w:rFonts w:ascii="Times New Roman" w:hAnsi="Times New Roman" w:cs="Times New Roman"/>
              <w:noProof/>
            </w:rPr>
            <w:t>4.1</w:t>
          </w:r>
          <w:r>
            <w:rPr>
              <w:b w:val="0"/>
              <w:noProof/>
              <w:sz w:val="24"/>
              <w:szCs w:val="24"/>
              <w:lang w:val="en-US" w:eastAsia="ja-JP"/>
            </w:rPr>
            <w:tab/>
          </w:r>
          <w:r w:rsidRPr="00F12BFD">
            <w:rPr>
              <w:rFonts w:ascii="Times New Roman" w:hAnsi="Times New Roman" w:cs="Times New Roman"/>
              <w:noProof/>
            </w:rPr>
            <w:t>ROP prediction model – Numerical Results</w:t>
          </w:r>
          <w:r>
            <w:rPr>
              <w:noProof/>
            </w:rPr>
            <w:tab/>
          </w:r>
          <w:r>
            <w:rPr>
              <w:noProof/>
            </w:rPr>
            <w:fldChar w:fldCharType="begin"/>
          </w:r>
          <w:r>
            <w:rPr>
              <w:noProof/>
            </w:rPr>
            <w:instrText xml:space="preserve"> PAGEREF _Toc360949322 \h </w:instrText>
          </w:r>
          <w:r>
            <w:rPr>
              <w:noProof/>
            </w:rPr>
          </w:r>
          <w:r>
            <w:rPr>
              <w:noProof/>
            </w:rPr>
            <w:fldChar w:fldCharType="separate"/>
          </w:r>
          <w:r>
            <w:rPr>
              <w:noProof/>
            </w:rPr>
            <w:t>51</w:t>
          </w:r>
          <w:r>
            <w:rPr>
              <w:noProof/>
            </w:rPr>
            <w:fldChar w:fldCharType="end"/>
          </w:r>
        </w:p>
        <w:p w14:paraId="55EFD530" w14:textId="77777777" w:rsidR="006951D8" w:rsidRDefault="006951D8">
          <w:pPr>
            <w:pStyle w:val="INNH2"/>
            <w:tabs>
              <w:tab w:val="left" w:pos="725"/>
              <w:tab w:val="right" w:leader="dot" w:pos="9350"/>
            </w:tabs>
            <w:rPr>
              <w:b w:val="0"/>
              <w:noProof/>
              <w:sz w:val="24"/>
              <w:szCs w:val="24"/>
              <w:lang w:val="en-US" w:eastAsia="ja-JP"/>
            </w:rPr>
          </w:pPr>
          <w:r w:rsidRPr="00F12BFD">
            <w:rPr>
              <w:rFonts w:ascii="Times New Roman" w:hAnsi="Times New Roman" w:cs="Times New Roman"/>
              <w:noProof/>
            </w:rPr>
            <w:t>4.2</w:t>
          </w:r>
          <w:r>
            <w:rPr>
              <w:b w:val="0"/>
              <w:noProof/>
              <w:sz w:val="24"/>
              <w:szCs w:val="24"/>
              <w:lang w:val="en-US" w:eastAsia="ja-JP"/>
            </w:rPr>
            <w:tab/>
          </w:r>
          <w:r w:rsidRPr="00F12BFD">
            <w:rPr>
              <w:rFonts w:ascii="Times New Roman" w:hAnsi="Times New Roman" w:cs="Times New Roman"/>
              <w:noProof/>
            </w:rPr>
            <w:t>Bit life</w:t>
          </w:r>
          <w:r>
            <w:rPr>
              <w:noProof/>
            </w:rPr>
            <w:tab/>
          </w:r>
          <w:r>
            <w:rPr>
              <w:noProof/>
            </w:rPr>
            <w:fldChar w:fldCharType="begin"/>
          </w:r>
          <w:r>
            <w:rPr>
              <w:noProof/>
            </w:rPr>
            <w:instrText xml:space="preserve"> PAGEREF _Toc360949323 \h </w:instrText>
          </w:r>
          <w:r>
            <w:rPr>
              <w:noProof/>
            </w:rPr>
          </w:r>
          <w:r>
            <w:rPr>
              <w:noProof/>
            </w:rPr>
            <w:fldChar w:fldCharType="separate"/>
          </w:r>
          <w:r>
            <w:rPr>
              <w:noProof/>
            </w:rPr>
            <w:t>62</w:t>
          </w:r>
          <w:r>
            <w:rPr>
              <w:noProof/>
            </w:rPr>
            <w:fldChar w:fldCharType="end"/>
          </w:r>
        </w:p>
        <w:p w14:paraId="6CD26B3A" w14:textId="77777777" w:rsidR="006951D8" w:rsidRDefault="006951D8">
          <w:pPr>
            <w:pStyle w:val="INNH2"/>
            <w:tabs>
              <w:tab w:val="left" w:pos="725"/>
              <w:tab w:val="right" w:leader="dot" w:pos="9350"/>
            </w:tabs>
            <w:rPr>
              <w:b w:val="0"/>
              <w:noProof/>
              <w:sz w:val="24"/>
              <w:szCs w:val="24"/>
              <w:lang w:val="en-US" w:eastAsia="ja-JP"/>
            </w:rPr>
          </w:pPr>
          <w:r w:rsidRPr="00F12BFD">
            <w:rPr>
              <w:rFonts w:ascii="Times New Roman" w:hAnsi="Times New Roman" w:cs="Times New Roman"/>
              <w:noProof/>
            </w:rPr>
            <w:t>4.3</w:t>
          </w:r>
          <w:r>
            <w:rPr>
              <w:b w:val="0"/>
              <w:noProof/>
              <w:sz w:val="24"/>
              <w:szCs w:val="24"/>
              <w:lang w:val="en-US" w:eastAsia="ja-JP"/>
            </w:rPr>
            <w:tab/>
          </w:r>
          <w:r w:rsidRPr="00F12BFD">
            <w:rPr>
              <w:rFonts w:ascii="Times New Roman" w:hAnsi="Times New Roman" w:cs="Times New Roman"/>
              <w:noProof/>
            </w:rPr>
            <w:t>Baseline Establishment</w:t>
          </w:r>
          <w:r>
            <w:rPr>
              <w:noProof/>
            </w:rPr>
            <w:tab/>
          </w:r>
          <w:r>
            <w:rPr>
              <w:noProof/>
            </w:rPr>
            <w:fldChar w:fldCharType="begin"/>
          </w:r>
          <w:r>
            <w:rPr>
              <w:noProof/>
            </w:rPr>
            <w:instrText xml:space="preserve"> PAGEREF _Toc360949324 \h </w:instrText>
          </w:r>
          <w:r>
            <w:rPr>
              <w:noProof/>
            </w:rPr>
          </w:r>
          <w:r>
            <w:rPr>
              <w:noProof/>
            </w:rPr>
            <w:fldChar w:fldCharType="separate"/>
          </w:r>
          <w:r>
            <w:rPr>
              <w:noProof/>
            </w:rPr>
            <w:t>67</w:t>
          </w:r>
          <w:r>
            <w:rPr>
              <w:noProof/>
            </w:rPr>
            <w:fldChar w:fldCharType="end"/>
          </w:r>
        </w:p>
        <w:p w14:paraId="5F687346" w14:textId="77777777" w:rsidR="006951D8" w:rsidRDefault="006951D8">
          <w:pPr>
            <w:pStyle w:val="INNH3"/>
            <w:tabs>
              <w:tab w:val="left" w:pos="1100"/>
              <w:tab w:val="right" w:leader="dot" w:pos="9350"/>
            </w:tabs>
            <w:rPr>
              <w:noProof/>
              <w:sz w:val="24"/>
              <w:szCs w:val="24"/>
              <w:lang w:val="en-US" w:eastAsia="ja-JP"/>
            </w:rPr>
          </w:pPr>
          <w:r w:rsidRPr="00F12BFD">
            <w:rPr>
              <w:rFonts w:ascii="Times New Roman" w:hAnsi="Times New Roman" w:cs="Times New Roman"/>
              <w:noProof/>
            </w:rPr>
            <w:t>4.3.1</w:t>
          </w:r>
          <w:r>
            <w:rPr>
              <w:noProof/>
              <w:sz w:val="24"/>
              <w:szCs w:val="24"/>
              <w:lang w:val="en-US" w:eastAsia="ja-JP"/>
            </w:rPr>
            <w:tab/>
          </w:r>
          <w:r w:rsidRPr="00F12BFD">
            <w:rPr>
              <w:rFonts w:ascii="Times New Roman" w:hAnsi="Times New Roman" w:cs="Times New Roman"/>
              <w:noProof/>
            </w:rPr>
            <w:t>Geological Timescale</w:t>
          </w:r>
          <w:r>
            <w:rPr>
              <w:noProof/>
            </w:rPr>
            <w:tab/>
          </w:r>
          <w:r>
            <w:rPr>
              <w:noProof/>
            </w:rPr>
            <w:fldChar w:fldCharType="begin"/>
          </w:r>
          <w:r>
            <w:rPr>
              <w:noProof/>
            </w:rPr>
            <w:instrText xml:space="preserve"> PAGEREF _Toc360949325 \h </w:instrText>
          </w:r>
          <w:r>
            <w:rPr>
              <w:noProof/>
            </w:rPr>
          </w:r>
          <w:r>
            <w:rPr>
              <w:noProof/>
            </w:rPr>
            <w:fldChar w:fldCharType="separate"/>
          </w:r>
          <w:r>
            <w:rPr>
              <w:noProof/>
            </w:rPr>
            <w:t>68</w:t>
          </w:r>
          <w:r>
            <w:rPr>
              <w:noProof/>
            </w:rPr>
            <w:fldChar w:fldCharType="end"/>
          </w:r>
        </w:p>
        <w:p w14:paraId="451B3127" w14:textId="77777777" w:rsidR="006951D8" w:rsidRDefault="006951D8">
          <w:pPr>
            <w:pStyle w:val="INNH3"/>
            <w:tabs>
              <w:tab w:val="left" w:pos="1100"/>
              <w:tab w:val="right" w:leader="dot" w:pos="9350"/>
            </w:tabs>
            <w:rPr>
              <w:noProof/>
              <w:sz w:val="24"/>
              <w:szCs w:val="24"/>
              <w:lang w:val="en-US" w:eastAsia="ja-JP"/>
            </w:rPr>
          </w:pPr>
          <w:r w:rsidRPr="00F12BFD">
            <w:rPr>
              <w:rFonts w:ascii="Times New Roman" w:hAnsi="Times New Roman" w:cs="Times New Roman"/>
              <w:noProof/>
            </w:rPr>
            <w:t>4.3.2</w:t>
          </w:r>
          <w:r>
            <w:rPr>
              <w:noProof/>
              <w:sz w:val="24"/>
              <w:szCs w:val="24"/>
              <w:lang w:val="en-US" w:eastAsia="ja-JP"/>
            </w:rPr>
            <w:tab/>
          </w:r>
          <w:r w:rsidRPr="00F12BFD">
            <w:rPr>
              <w:rFonts w:ascii="Times New Roman" w:hAnsi="Times New Roman" w:cs="Times New Roman"/>
              <w:noProof/>
            </w:rPr>
            <w:t>Layer description</w:t>
          </w:r>
          <w:r>
            <w:rPr>
              <w:noProof/>
            </w:rPr>
            <w:tab/>
          </w:r>
          <w:r>
            <w:rPr>
              <w:noProof/>
            </w:rPr>
            <w:fldChar w:fldCharType="begin"/>
          </w:r>
          <w:r>
            <w:rPr>
              <w:noProof/>
            </w:rPr>
            <w:instrText xml:space="preserve"> PAGEREF _Toc360949326 \h </w:instrText>
          </w:r>
          <w:r>
            <w:rPr>
              <w:noProof/>
            </w:rPr>
          </w:r>
          <w:r>
            <w:rPr>
              <w:noProof/>
            </w:rPr>
            <w:fldChar w:fldCharType="separate"/>
          </w:r>
          <w:r>
            <w:rPr>
              <w:noProof/>
            </w:rPr>
            <w:t>69</w:t>
          </w:r>
          <w:r>
            <w:rPr>
              <w:noProof/>
            </w:rPr>
            <w:fldChar w:fldCharType="end"/>
          </w:r>
        </w:p>
        <w:p w14:paraId="3F396E26" w14:textId="77777777" w:rsidR="006951D8" w:rsidRDefault="006951D8">
          <w:pPr>
            <w:pStyle w:val="INNH3"/>
            <w:tabs>
              <w:tab w:val="left" w:pos="1100"/>
              <w:tab w:val="right" w:leader="dot" w:pos="9350"/>
            </w:tabs>
            <w:rPr>
              <w:noProof/>
              <w:sz w:val="24"/>
              <w:szCs w:val="24"/>
              <w:lang w:val="en-US" w:eastAsia="ja-JP"/>
            </w:rPr>
          </w:pPr>
          <w:r w:rsidRPr="00F12BFD">
            <w:rPr>
              <w:rFonts w:ascii="Times New Roman" w:hAnsi="Times New Roman" w:cs="Times New Roman"/>
              <w:noProof/>
            </w:rPr>
            <w:t>4.3.3</w:t>
          </w:r>
          <w:r>
            <w:rPr>
              <w:noProof/>
              <w:sz w:val="24"/>
              <w:szCs w:val="24"/>
              <w:lang w:val="en-US" w:eastAsia="ja-JP"/>
            </w:rPr>
            <w:tab/>
          </w:r>
          <w:r w:rsidRPr="00F12BFD">
            <w:rPr>
              <w:rFonts w:ascii="Times New Roman" w:hAnsi="Times New Roman" w:cs="Times New Roman"/>
              <w:noProof/>
            </w:rPr>
            <w:t>Implementing ROP Prediction Model</w:t>
          </w:r>
          <w:r>
            <w:rPr>
              <w:noProof/>
            </w:rPr>
            <w:tab/>
          </w:r>
          <w:r>
            <w:rPr>
              <w:noProof/>
            </w:rPr>
            <w:fldChar w:fldCharType="begin"/>
          </w:r>
          <w:r>
            <w:rPr>
              <w:noProof/>
            </w:rPr>
            <w:instrText xml:space="preserve"> PAGEREF _Toc360949327 \h </w:instrText>
          </w:r>
          <w:r>
            <w:rPr>
              <w:noProof/>
            </w:rPr>
          </w:r>
          <w:r>
            <w:rPr>
              <w:noProof/>
            </w:rPr>
            <w:fldChar w:fldCharType="separate"/>
          </w:r>
          <w:r>
            <w:rPr>
              <w:noProof/>
            </w:rPr>
            <w:t>72</w:t>
          </w:r>
          <w:r>
            <w:rPr>
              <w:noProof/>
            </w:rPr>
            <w:fldChar w:fldCharType="end"/>
          </w:r>
        </w:p>
        <w:p w14:paraId="19437E80" w14:textId="77777777" w:rsidR="006951D8" w:rsidRDefault="006951D8">
          <w:pPr>
            <w:pStyle w:val="INNH2"/>
            <w:tabs>
              <w:tab w:val="left" w:pos="725"/>
              <w:tab w:val="right" w:leader="dot" w:pos="9350"/>
            </w:tabs>
            <w:rPr>
              <w:b w:val="0"/>
              <w:noProof/>
              <w:sz w:val="24"/>
              <w:szCs w:val="24"/>
              <w:lang w:val="en-US" w:eastAsia="ja-JP"/>
            </w:rPr>
          </w:pPr>
          <w:r w:rsidRPr="00F12BFD">
            <w:rPr>
              <w:rFonts w:ascii="Times New Roman" w:hAnsi="Times New Roman" w:cs="Times New Roman"/>
              <w:noProof/>
            </w:rPr>
            <w:t>4.4</w:t>
          </w:r>
          <w:r>
            <w:rPr>
              <w:b w:val="0"/>
              <w:noProof/>
              <w:sz w:val="24"/>
              <w:szCs w:val="24"/>
              <w:lang w:val="en-US" w:eastAsia="ja-JP"/>
            </w:rPr>
            <w:tab/>
          </w:r>
          <w:r w:rsidRPr="00F12BFD">
            <w:rPr>
              <w:rFonts w:ascii="Times New Roman" w:hAnsi="Times New Roman" w:cs="Times New Roman"/>
              <w:noProof/>
            </w:rPr>
            <w:t>Applications</w:t>
          </w:r>
          <w:r>
            <w:rPr>
              <w:noProof/>
            </w:rPr>
            <w:tab/>
          </w:r>
          <w:r>
            <w:rPr>
              <w:noProof/>
            </w:rPr>
            <w:fldChar w:fldCharType="begin"/>
          </w:r>
          <w:r>
            <w:rPr>
              <w:noProof/>
            </w:rPr>
            <w:instrText xml:space="preserve"> PAGEREF _Toc360949328 \h </w:instrText>
          </w:r>
          <w:r>
            <w:rPr>
              <w:noProof/>
            </w:rPr>
          </w:r>
          <w:r>
            <w:rPr>
              <w:noProof/>
            </w:rPr>
            <w:fldChar w:fldCharType="separate"/>
          </w:r>
          <w:r>
            <w:rPr>
              <w:noProof/>
            </w:rPr>
            <w:t>74</w:t>
          </w:r>
          <w:r>
            <w:rPr>
              <w:noProof/>
            </w:rPr>
            <w:fldChar w:fldCharType="end"/>
          </w:r>
        </w:p>
        <w:p w14:paraId="4D58AE0B" w14:textId="77777777" w:rsidR="006951D8" w:rsidRDefault="006951D8">
          <w:pPr>
            <w:pStyle w:val="INNH1"/>
            <w:rPr>
              <w:b w:val="0"/>
              <w:noProof/>
              <w:lang w:val="en-US" w:eastAsia="ja-JP"/>
            </w:rPr>
          </w:pPr>
          <w:r w:rsidRPr="00F12BFD">
            <w:rPr>
              <w:rFonts w:ascii="Times New Roman" w:hAnsi="Times New Roman" w:cs="Times New Roman"/>
              <w:noProof/>
            </w:rPr>
            <w:t>5</w:t>
          </w:r>
          <w:r>
            <w:rPr>
              <w:b w:val="0"/>
              <w:noProof/>
              <w:lang w:val="en-US" w:eastAsia="ja-JP"/>
            </w:rPr>
            <w:tab/>
          </w:r>
          <w:r w:rsidRPr="00F12BFD">
            <w:rPr>
              <w:rFonts w:ascii="Times New Roman" w:hAnsi="Times New Roman" w:cs="Times New Roman"/>
              <w:noProof/>
            </w:rPr>
            <w:t>Conclusion</w:t>
          </w:r>
          <w:r>
            <w:rPr>
              <w:noProof/>
            </w:rPr>
            <w:tab/>
          </w:r>
          <w:r>
            <w:rPr>
              <w:noProof/>
            </w:rPr>
            <w:fldChar w:fldCharType="begin"/>
          </w:r>
          <w:r>
            <w:rPr>
              <w:noProof/>
            </w:rPr>
            <w:instrText xml:space="preserve"> PAGEREF _Toc360949329 \h </w:instrText>
          </w:r>
          <w:r>
            <w:rPr>
              <w:noProof/>
            </w:rPr>
          </w:r>
          <w:r>
            <w:rPr>
              <w:noProof/>
            </w:rPr>
            <w:fldChar w:fldCharType="separate"/>
          </w:r>
          <w:r>
            <w:rPr>
              <w:noProof/>
            </w:rPr>
            <w:t>75</w:t>
          </w:r>
          <w:r>
            <w:rPr>
              <w:noProof/>
            </w:rPr>
            <w:fldChar w:fldCharType="end"/>
          </w:r>
        </w:p>
        <w:p w14:paraId="5E19C904" w14:textId="77777777" w:rsidR="006951D8" w:rsidRDefault="006951D8">
          <w:pPr>
            <w:pStyle w:val="INNH1"/>
            <w:tabs>
              <w:tab w:val="clear" w:pos="360"/>
              <w:tab w:val="left" w:pos="382"/>
            </w:tabs>
            <w:rPr>
              <w:b w:val="0"/>
              <w:noProof/>
              <w:lang w:val="en-US" w:eastAsia="ja-JP"/>
            </w:rPr>
          </w:pPr>
          <w:r>
            <w:rPr>
              <w:noProof/>
            </w:rPr>
            <w:t>6</w:t>
          </w:r>
          <w:r>
            <w:rPr>
              <w:b w:val="0"/>
              <w:noProof/>
              <w:lang w:val="en-US" w:eastAsia="ja-JP"/>
            </w:rPr>
            <w:tab/>
          </w:r>
          <w:r>
            <w:rPr>
              <w:noProof/>
            </w:rPr>
            <w:t>References</w:t>
          </w:r>
          <w:r>
            <w:rPr>
              <w:noProof/>
            </w:rPr>
            <w:tab/>
          </w:r>
          <w:r>
            <w:rPr>
              <w:noProof/>
            </w:rPr>
            <w:fldChar w:fldCharType="begin"/>
          </w:r>
          <w:r>
            <w:rPr>
              <w:noProof/>
            </w:rPr>
            <w:instrText xml:space="preserve"> PAGEREF _Toc360949330 \h </w:instrText>
          </w:r>
          <w:r>
            <w:rPr>
              <w:noProof/>
            </w:rPr>
          </w:r>
          <w:r>
            <w:rPr>
              <w:noProof/>
            </w:rPr>
            <w:fldChar w:fldCharType="separate"/>
          </w:r>
          <w:r>
            <w:rPr>
              <w:noProof/>
            </w:rPr>
            <w:t>77</w:t>
          </w:r>
          <w:r>
            <w:rPr>
              <w:noProof/>
            </w:rPr>
            <w:fldChar w:fldCharType="end"/>
          </w:r>
        </w:p>
        <w:p w14:paraId="1E41834F" w14:textId="77777777" w:rsidR="006951D8" w:rsidRDefault="006951D8">
          <w:pPr>
            <w:pStyle w:val="INNH1"/>
            <w:rPr>
              <w:b w:val="0"/>
              <w:noProof/>
              <w:lang w:val="en-US" w:eastAsia="ja-JP"/>
            </w:rPr>
          </w:pPr>
          <w:r w:rsidRPr="00F12BFD">
            <w:rPr>
              <w:rFonts w:ascii="Times New Roman" w:hAnsi="Times New Roman" w:cs="Times New Roman"/>
              <w:noProof/>
            </w:rPr>
            <w:t>7</w:t>
          </w:r>
          <w:r>
            <w:rPr>
              <w:b w:val="0"/>
              <w:noProof/>
              <w:lang w:val="en-US" w:eastAsia="ja-JP"/>
            </w:rPr>
            <w:tab/>
          </w:r>
          <w:r w:rsidRPr="00F12BFD">
            <w:rPr>
              <w:rFonts w:ascii="Times New Roman" w:hAnsi="Times New Roman" w:cs="Times New Roman"/>
              <w:noProof/>
            </w:rPr>
            <w:t>Appendix</w:t>
          </w:r>
          <w:r>
            <w:rPr>
              <w:noProof/>
            </w:rPr>
            <w:tab/>
          </w:r>
          <w:r>
            <w:rPr>
              <w:noProof/>
            </w:rPr>
            <w:fldChar w:fldCharType="begin"/>
          </w:r>
          <w:r>
            <w:rPr>
              <w:noProof/>
            </w:rPr>
            <w:instrText xml:space="preserve"> PAGEREF _Toc360949331 \h </w:instrText>
          </w:r>
          <w:r>
            <w:rPr>
              <w:noProof/>
            </w:rPr>
          </w:r>
          <w:r>
            <w:rPr>
              <w:noProof/>
            </w:rPr>
            <w:fldChar w:fldCharType="separate"/>
          </w:r>
          <w:r>
            <w:rPr>
              <w:noProof/>
            </w:rPr>
            <w:t>79</w:t>
          </w:r>
          <w:r>
            <w:rPr>
              <w:noProof/>
            </w:rPr>
            <w:fldChar w:fldCharType="end"/>
          </w:r>
        </w:p>
        <w:p w14:paraId="71A45750" w14:textId="699C9D85" w:rsidR="00E454F4" w:rsidRPr="004E250C" w:rsidRDefault="00A9455A" w:rsidP="00A83081">
          <w:pPr>
            <w:spacing w:line="360" w:lineRule="auto"/>
            <w:jc w:val="both"/>
            <w:rPr>
              <w:rFonts w:ascii="Times New Roman" w:hAnsi="Times New Roman" w:cs="Times New Roman"/>
              <w:sz w:val="24"/>
              <w:szCs w:val="24"/>
            </w:rPr>
          </w:pPr>
          <w:r w:rsidRPr="004E250C">
            <w:rPr>
              <w:rFonts w:ascii="Times New Roman" w:hAnsi="Times New Roman" w:cs="Times New Roman"/>
              <w:b/>
              <w:bCs/>
              <w:noProof/>
              <w:sz w:val="24"/>
              <w:szCs w:val="24"/>
            </w:rPr>
            <w:fldChar w:fldCharType="end"/>
          </w:r>
        </w:p>
      </w:sdtContent>
    </w:sdt>
    <w:p w14:paraId="26349F44" w14:textId="77777777" w:rsidR="00FD4327" w:rsidRPr="004E250C" w:rsidRDefault="00FD4327" w:rsidP="00A83081">
      <w:pPr>
        <w:spacing w:line="360" w:lineRule="auto"/>
        <w:jc w:val="both"/>
        <w:rPr>
          <w:rFonts w:ascii="Times New Roman" w:hAnsi="Times New Roman" w:cs="Times New Roman"/>
          <w:b/>
          <w:sz w:val="40"/>
          <w:szCs w:val="40"/>
        </w:rPr>
      </w:pPr>
      <w:r w:rsidRPr="004E250C">
        <w:rPr>
          <w:rFonts w:ascii="Times New Roman" w:hAnsi="Times New Roman" w:cs="Times New Roman"/>
          <w:b/>
          <w:sz w:val="40"/>
          <w:szCs w:val="40"/>
        </w:rPr>
        <w:br w:type="page"/>
      </w:r>
    </w:p>
    <w:p w14:paraId="130AE20D" w14:textId="373FD0A8" w:rsidR="00A35F1E" w:rsidRPr="004E250C" w:rsidRDefault="00A35F1E" w:rsidP="00A83081">
      <w:pPr>
        <w:pStyle w:val="Overskrift1"/>
        <w:spacing w:line="360" w:lineRule="auto"/>
        <w:rPr>
          <w:rFonts w:ascii="Times New Roman" w:hAnsi="Times New Roman" w:cs="Times New Roman"/>
        </w:rPr>
      </w:pPr>
      <w:bookmarkStart w:id="3" w:name="_Toc360949290"/>
      <w:r w:rsidRPr="004E250C">
        <w:rPr>
          <w:rFonts w:ascii="Times New Roman" w:hAnsi="Times New Roman" w:cs="Times New Roman"/>
        </w:rPr>
        <w:t>List of Figures</w:t>
      </w:r>
      <w:bookmarkEnd w:id="3"/>
    </w:p>
    <w:p w14:paraId="2833B9E0" w14:textId="77777777" w:rsidR="006951D8" w:rsidRDefault="00A9455A">
      <w:pPr>
        <w:pStyle w:val="Figurliste"/>
        <w:rPr>
          <w:sz w:val="24"/>
          <w:szCs w:val="24"/>
          <w:lang w:val="en-US" w:eastAsia="ja-JP"/>
        </w:rPr>
      </w:pPr>
      <w:r w:rsidRPr="004E250C">
        <w:rPr>
          <w:rFonts w:ascii="Times New Roman" w:hAnsi="Times New Roman" w:cs="Times New Roman"/>
          <w:b/>
          <w:sz w:val="24"/>
          <w:szCs w:val="24"/>
        </w:rPr>
        <w:fldChar w:fldCharType="begin"/>
      </w:r>
      <w:r w:rsidRPr="004E250C">
        <w:rPr>
          <w:rFonts w:ascii="Times New Roman" w:hAnsi="Times New Roman" w:cs="Times New Roman"/>
          <w:b/>
          <w:sz w:val="24"/>
          <w:szCs w:val="24"/>
        </w:rPr>
        <w:instrText xml:space="preserve"> TOC \c "Figure" </w:instrText>
      </w:r>
      <w:r w:rsidRPr="004E250C">
        <w:rPr>
          <w:rFonts w:ascii="Times New Roman" w:hAnsi="Times New Roman" w:cs="Times New Roman"/>
          <w:b/>
          <w:sz w:val="24"/>
          <w:szCs w:val="24"/>
        </w:rPr>
        <w:fldChar w:fldCharType="separate"/>
      </w:r>
      <w:r w:rsidR="006951D8" w:rsidRPr="00113068">
        <w:rPr>
          <w:rFonts w:ascii="Times New Roman" w:hAnsi="Times New Roman" w:cs="Times New Roman"/>
        </w:rPr>
        <w:t>Figure 2</w:t>
      </w:r>
      <w:r w:rsidR="006951D8" w:rsidRPr="00113068">
        <w:rPr>
          <w:rFonts w:ascii="Times New Roman" w:hAnsi="Times New Roman" w:cs="Times New Roman"/>
        </w:rPr>
        <w:noBreakHyphen/>
        <w:t>1 UCS of various rocks</w:t>
      </w:r>
      <w:r w:rsidR="006951D8">
        <w:tab/>
      </w:r>
      <w:r w:rsidR="006951D8">
        <w:fldChar w:fldCharType="begin"/>
      </w:r>
      <w:r w:rsidR="006951D8">
        <w:instrText xml:space="preserve"> PAGEREF _Toc360949332 \h </w:instrText>
      </w:r>
      <w:r w:rsidR="006951D8">
        <w:fldChar w:fldCharType="separate"/>
      </w:r>
      <w:r w:rsidR="006951D8">
        <w:t>7</w:t>
      </w:r>
      <w:r w:rsidR="006951D8">
        <w:fldChar w:fldCharType="end"/>
      </w:r>
    </w:p>
    <w:p w14:paraId="636E8F81" w14:textId="77777777" w:rsidR="006951D8" w:rsidRDefault="006951D8">
      <w:pPr>
        <w:pStyle w:val="Figurliste"/>
        <w:rPr>
          <w:sz w:val="24"/>
          <w:szCs w:val="24"/>
          <w:lang w:val="en-US" w:eastAsia="ja-JP"/>
        </w:rPr>
      </w:pPr>
      <w:r w:rsidRPr="00113068">
        <w:rPr>
          <w:rFonts w:ascii="Times New Roman" w:hAnsi="Times New Roman" w:cs="Times New Roman"/>
        </w:rPr>
        <w:t>Figure 2</w:t>
      </w:r>
      <w:r w:rsidRPr="00113068">
        <w:rPr>
          <w:rFonts w:ascii="Times New Roman" w:hAnsi="Times New Roman" w:cs="Times New Roman"/>
        </w:rPr>
        <w:noBreakHyphen/>
        <w:t>2 Vibration types ("Drillstring Vibrations and Vibration Modeling," 2010)</w:t>
      </w:r>
      <w:r>
        <w:tab/>
      </w:r>
      <w:r>
        <w:fldChar w:fldCharType="begin"/>
      </w:r>
      <w:r>
        <w:instrText xml:space="preserve"> PAGEREF _Toc360949333 \h </w:instrText>
      </w:r>
      <w:r>
        <w:fldChar w:fldCharType="separate"/>
      </w:r>
      <w:r>
        <w:t>9</w:t>
      </w:r>
      <w:r>
        <w:fldChar w:fldCharType="end"/>
      </w:r>
    </w:p>
    <w:p w14:paraId="23842C7E" w14:textId="77777777" w:rsidR="006951D8" w:rsidRDefault="006951D8">
      <w:pPr>
        <w:pStyle w:val="Figurliste"/>
        <w:rPr>
          <w:sz w:val="24"/>
          <w:szCs w:val="24"/>
          <w:lang w:val="en-US" w:eastAsia="ja-JP"/>
        </w:rPr>
      </w:pPr>
      <w:r w:rsidRPr="00113068">
        <w:rPr>
          <w:rFonts w:ascii="Times New Roman" w:hAnsi="Times New Roman" w:cs="Times New Roman"/>
        </w:rPr>
        <w:t>Figure 2</w:t>
      </w:r>
      <w:r w:rsidRPr="00113068">
        <w:rPr>
          <w:rFonts w:ascii="Times New Roman" w:hAnsi="Times New Roman" w:cs="Times New Roman"/>
        </w:rPr>
        <w:noBreakHyphen/>
        <w:t>3 PDC bit (Martin &amp; Jacobsen, 2002)</w:t>
      </w:r>
      <w:r>
        <w:tab/>
      </w:r>
      <w:r>
        <w:fldChar w:fldCharType="begin"/>
      </w:r>
      <w:r>
        <w:instrText xml:space="preserve"> PAGEREF _Toc360949334 \h </w:instrText>
      </w:r>
      <w:r>
        <w:fldChar w:fldCharType="separate"/>
      </w:r>
      <w:r>
        <w:t>13</w:t>
      </w:r>
      <w:r>
        <w:fldChar w:fldCharType="end"/>
      </w:r>
    </w:p>
    <w:p w14:paraId="20ABB571" w14:textId="77777777" w:rsidR="006951D8" w:rsidRDefault="006951D8">
      <w:pPr>
        <w:pStyle w:val="Figurliste"/>
        <w:rPr>
          <w:sz w:val="24"/>
          <w:szCs w:val="24"/>
          <w:lang w:val="en-US" w:eastAsia="ja-JP"/>
        </w:rPr>
      </w:pPr>
      <w:r w:rsidRPr="00113068">
        <w:rPr>
          <w:rFonts w:ascii="Times New Roman" w:hAnsi="Times New Roman" w:cs="Times New Roman"/>
        </w:rPr>
        <w:t>Figure 2</w:t>
      </w:r>
      <w:r w:rsidRPr="00113068">
        <w:rPr>
          <w:rFonts w:ascii="Times New Roman" w:hAnsi="Times New Roman" w:cs="Times New Roman"/>
        </w:rPr>
        <w:noBreakHyphen/>
        <w:t>4 ID bit</w:t>
      </w:r>
      <w:r>
        <w:tab/>
      </w:r>
      <w:r>
        <w:fldChar w:fldCharType="begin"/>
      </w:r>
      <w:r>
        <w:instrText xml:space="preserve"> PAGEREF _Toc360949335 \h </w:instrText>
      </w:r>
      <w:r>
        <w:fldChar w:fldCharType="separate"/>
      </w:r>
      <w:r>
        <w:t>15</w:t>
      </w:r>
      <w:r>
        <w:fldChar w:fldCharType="end"/>
      </w:r>
    </w:p>
    <w:p w14:paraId="765C7774" w14:textId="77777777" w:rsidR="006951D8" w:rsidRDefault="006951D8">
      <w:pPr>
        <w:pStyle w:val="Figurliste"/>
        <w:rPr>
          <w:sz w:val="24"/>
          <w:szCs w:val="24"/>
          <w:lang w:val="en-US" w:eastAsia="ja-JP"/>
        </w:rPr>
      </w:pPr>
      <w:r w:rsidRPr="00113068">
        <w:rPr>
          <w:rFonts w:ascii="Times New Roman" w:hAnsi="Times New Roman" w:cs="Times New Roman"/>
        </w:rPr>
        <w:t>Figure 2</w:t>
      </w:r>
      <w:r w:rsidRPr="00113068">
        <w:rPr>
          <w:rFonts w:ascii="Times New Roman" w:hAnsi="Times New Roman" w:cs="Times New Roman"/>
        </w:rPr>
        <w:noBreakHyphen/>
        <w:t>5 Roller cone bit (Martin &amp; Jacobsen, 2002)</w:t>
      </w:r>
      <w:r>
        <w:tab/>
      </w:r>
      <w:r>
        <w:fldChar w:fldCharType="begin"/>
      </w:r>
      <w:r>
        <w:instrText xml:space="preserve"> PAGEREF _Toc360949336 \h </w:instrText>
      </w:r>
      <w:r>
        <w:fldChar w:fldCharType="separate"/>
      </w:r>
      <w:r>
        <w:t>16</w:t>
      </w:r>
      <w:r>
        <w:fldChar w:fldCharType="end"/>
      </w:r>
    </w:p>
    <w:p w14:paraId="545FA150" w14:textId="77777777" w:rsidR="006951D8" w:rsidRDefault="006951D8">
      <w:pPr>
        <w:pStyle w:val="Figurliste"/>
        <w:rPr>
          <w:sz w:val="24"/>
          <w:szCs w:val="24"/>
          <w:lang w:val="en-US" w:eastAsia="ja-JP"/>
        </w:rPr>
      </w:pPr>
      <w:r w:rsidRPr="00113068">
        <w:rPr>
          <w:rFonts w:ascii="Times New Roman" w:hAnsi="Times New Roman" w:cs="Times New Roman"/>
        </w:rPr>
        <w:t>Figure 2</w:t>
      </w:r>
      <w:r w:rsidRPr="00113068">
        <w:rPr>
          <w:rFonts w:ascii="Times New Roman" w:hAnsi="Times New Roman" w:cs="Times New Roman"/>
        </w:rPr>
        <w:noBreakHyphen/>
        <w:t>6 Percussive Bit (</w:t>
      </w:r>
      <w:r w:rsidRPr="00113068">
        <w:rPr>
          <w:rFonts w:ascii="Times New Roman" w:hAnsi="Times New Roman" w:cs="Times New Roman"/>
          <w:lang w:val="en-US"/>
        </w:rPr>
        <w:t>Santos, Placido, Oliveira, &amp; Gamboa, 2000)</w:t>
      </w:r>
      <w:r>
        <w:tab/>
      </w:r>
      <w:r>
        <w:fldChar w:fldCharType="begin"/>
      </w:r>
      <w:r>
        <w:instrText xml:space="preserve"> PAGEREF _Toc360949337 \h </w:instrText>
      </w:r>
      <w:r>
        <w:fldChar w:fldCharType="separate"/>
      </w:r>
      <w:r>
        <w:t>17</w:t>
      </w:r>
      <w:r>
        <w:fldChar w:fldCharType="end"/>
      </w:r>
    </w:p>
    <w:p w14:paraId="73BC63C9" w14:textId="77777777" w:rsidR="006951D8" w:rsidRDefault="006951D8">
      <w:pPr>
        <w:pStyle w:val="Figurliste"/>
        <w:rPr>
          <w:sz w:val="24"/>
          <w:szCs w:val="24"/>
          <w:lang w:val="en-US" w:eastAsia="ja-JP"/>
        </w:rPr>
      </w:pPr>
      <w:r w:rsidRPr="00113068">
        <w:rPr>
          <w:rFonts w:ascii="Times New Roman" w:hAnsi="Times New Roman" w:cs="Times New Roman"/>
        </w:rPr>
        <w:t>Figure 2</w:t>
      </w:r>
      <w:r w:rsidRPr="00113068">
        <w:rPr>
          <w:rFonts w:ascii="Times New Roman" w:hAnsi="Times New Roman" w:cs="Times New Roman"/>
        </w:rPr>
        <w:noBreakHyphen/>
        <w:t>7 Kymera Bit ("Drill Bits Catalog," 2013)</w:t>
      </w:r>
      <w:r>
        <w:tab/>
      </w:r>
      <w:r>
        <w:fldChar w:fldCharType="begin"/>
      </w:r>
      <w:r>
        <w:instrText xml:space="preserve"> PAGEREF _Toc360949338 \h </w:instrText>
      </w:r>
      <w:r>
        <w:fldChar w:fldCharType="separate"/>
      </w:r>
      <w:r>
        <w:t>19</w:t>
      </w:r>
      <w:r>
        <w:fldChar w:fldCharType="end"/>
      </w:r>
    </w:p>
    <w:p w14:paraId="1D4CFB2D" w14:textId="77777777" w:rsidR="006951D8" w:rsidRDefault="006951D8">
      <w:pPr>
        <w:pStyle w:val="Figurliste"/>
        <w:rPr>
          <w:sz w:val="24"/>
          <w:szCs w:val="24"/>
          <w:lang w:val="en-US" w:eastAsia="ja-JP"/>
        </w:rPr>
      </w:pPr>
      <w:r w:rsidRPr="00113068">
        <w:rPr>
          <w:rFonts w:ascii="Times New Roman" w:hAnsi="Times New Roman" w:cs="Times New Roman"/>
        </w:rPr>
        <w:t>Figure 2</w:t>
      </w:r>
      <w:r w:rsidRPr="00113068">
        <w:rPr>
          <w:rFonts w:ascii="Times New Roman" w:hAnsi="Times New Roman" w:cs="Times New Roman"/>
        </w:rPr>
        <w:noBreakHyphen/>
        <w:t>8 Tarim Hybrid Bit (Nicholl, Garcia, Barocio, Sha, &amp; Jian ,2013)</w:t>
      </w:r>
      <w:r>
        <w:tab/>
      </w:r>
      <w:r>
        <w:fldChar w:fldCharType="begin"/>
      </w:r>
      <w:r>
        <w:instrText xml:space="preserve"> PAGEREF _Toc360949339 \h </w:instrText>
      </w:r>
      <w:r>
        <w:fldChar w:fldCharType="separate"/>
      </w:r>
      <w:r>
        <w:t>20</w:t>
      </w:r>
      <w:r>
        <w:fldChar w:fldCharType="end"/>
      </w:r>
    </w:p>
    <w:p w14:paraId="2D4CA938" w14:textId="77777777" w:rsidR="006951D8" w:rsidRDefault="006951D8">
      <w:pPr>
        <w:pStyle w:val="Figurliste"/>
        <w:rPr>
          <w:sz w:val="24"/>
          <w:szCs w:val="24"/>
          <w:lang w:val="en-US" w:eastAsia="ja-JP"/>
        </w:rPr>
      </w:pPr>
      <w:r w:rsidRPr="00113068">
        <w:rPr>
          <w:rFonts w:ascii="Times New Roman" w:hAnsi="Times New Roman" w:cs="Times New Roman"/>
        </w:rPr>
        <w:t>Figure 2</w:t>
      </w:r>
      <w:r w:rsidRPr="00113068">
        <w:rPr>
          <w:rFonts w:ascii="Times New Roman" w:hAnsi="Times New Roman" w:cs="Times New Roman"/>
        </w:rPr>
        <w:noBreakHyphen/>
        <w:t>9 IDDP-1 "As Built" (Pálsson et al., 2014)</w:t>
      </w:r>
      <w:r>
        <w:tab/>
      </w:r>
      <w:r>
        <w:fldChar w:fldCharType="begin"/>
      </w:r>
      <w:r>
        <w:instrText xml:space="preserve"> PAGEREF _Toc360949340 \h </w:instrText>
      </w:r>
      <w:r>
        <w:fldChar w:fldCharType="separate"/>
      </w:r>
      <w:r>
        <w:t>28</w:t>
      </w:r>
      <w:r>
        <w:fldChar w:fldCharType="end"/>
      </w:r>
    </w:p>
    <w:p w14:paraId="710481D6" w14:textId="77777777" w:rsidR="006951D8" w:rsidRDefault="006951D8">
      <w:pPr>
        <w:pStyle w:val="Figurliste"/>
        <w:rPr>
          <w:sz w:val="24"/>
          <w:szCs w:val="24"/>
          <w:lang w:val="en-US" w:eastAsia="ja-JP"/>
        </w:rPr>
      </w:pPr>
      <w:r w:rsidRPr="00113068">
        <w:rPr>
          <w:rFonts w:ascii="Times New Roman" w:hAnsi="Times New Roman" w:cs="Times New Roman"/>
        </w:rPr>
        <w:t>Figure 2</w:t>
      </w:r>
      <w:r w:rsidRPr="00113068">
        <w:rPr>
          <w:rFonts w:ascii="Times New Roman" w:hAnsi="Times New Roman" w:cs="Times New Roman"/>
        </w:rPr>
        <w:noBreakHyphen/>
        <w:t>10 Influence Diagram</w:t>
      </w:r>
      <w:r>
        <w:tab/>
      </w:r>
      <w:r>
        <w:fldChar w:fldCharType="begin"/>
      </w:r>
      <w:r>
        <w:instrText xml:space="preserve"> PAGEREF _Toc360949341 \h </w:instrText>
      </w:r>
      <w:r>
        <w:fldChar w:fldCharType="separate"/>
      </w:r>
      <w:r>
        <w:t>38</w:t>
      </w:r>
      <w:r>
        <w:fldChar w:fldCharType="end"/>
      </w:r>
    </w:p>
    <w:p w14:paraId="54F5ED4C" w14:textId="77777777" w:rsidR="006951D8" w:rsidRDefault="006951D8">
      <w:pPr>
        <w:pStyle w:val="Figurliste"/>
        <w:rPr>
          <w:sz w:val="24"/>
          <w:szCs w:val="24"/>
          <w:lang w:val="en-US" w:eastAsia="ja-JP"/>
        </w:rPr>
      </w:pPr>
      <w:r w:rsidRPr="00113068">
        <w:rPr>
          <w:rFonts w:ascii="Times New Roman" w:hAnsi="Times New Roman" w:cs="Times New Roman"/>
        </w:rPr>
        <w:t>Figure 2</w:t>
      </w:r>
      <w:r w:rsidRPr="00113068">
        <w:rPr>
          <w:rFonts w:ascii="Times New Roman" w:hAnsi="Times New Roman" w:cs="Times New Roman"/>
        </w:rPr>
        <w:noBreakHyphen/>
        <w:t>11 RPM vs. ROP (Tarim)</w:t>
      </w:r>
      <w:r>
        <w:tab/>
      </w:r>
      <w:r>
        <w:fldChar w:fldCharType="begin"/>
      </w:r>
      <w:r>
        <w:instrText xml:space="preserve"> PAGEREF _Toc360949342 \h </w:instrText>
      </w:r>
      <w:r>
        <w:fldChar w:fldCharType="separate"/>
      </w:r>
      <w:r>
        <w:t>40</w:t>
      </w:r>
      <w:r>
        <w:fldChar w:fldCharType="end"/>
      </w:r>
    </w:p>
    <w:p w14:paraId="799D4E81" w14:textId="77777777" w:rsidR="006951D8" w:rsidRDefault="006951D8">
      <w:pPr>
        <w:pStyle w:val="Figurliste"/>
        <w:rPr>
          <w:sz w:val="24"/>
          <w:szCs w:val="24"/>
          <w:lang w:val="en-US" w:eastAsia="ja-JP"/>
        </w:rPr>
      </w:pPr>
      <w:r w:rsidRPr="00113068">
        <w:rPr>
          <w:rFonts w:ascii="Times New Roman" w:hAnsi="Times New Roman" w:cs="Times New Roman"/>
        </w:rPr>
        <w:t>Figure 2</w:t>
      </w:r>
      <w:r w:rsidRPr="00113068">
        <w:rPr>
          <w:rFonts w:ascii="Times New Roman" w:hAnsi="Times New Roman" w:cs="Times New Roman"/>
        </w:rPr>
        <w:noBreakHyphen/>
        <w:t>12 WOB vs. ROP (Tarim)</w:t>
      </w:r>
      <w:r>
        <w:tab/>
      </w:r>
      <w:r>
        <w:fldChar w:fldCharType="begin"/>
      </w:r>
      <w:r>
        <w:instrText xml:space="preserve"> PAGEREF _Toc360949343 \h </w:instrText>
      </w:r>
      <w:r>
        <w:fldChar w:fldCharType="separate"/>
      </w:r>
      <w:r>
        <w:t>41</w:t>
      </w:r>
      <w:r>
        <w:fldChar w:fldCharType="end"/>
      </w:r>
    </w:p>
    <w:p w14:paraId="22D99929" w14:textId="77777777" w:rsidR="006951D8" w:rsidRDefault="006951D8">
      <w:pPr>
        <w:pStyle w:val="Figurliste"/>
        <w:rPr>
          <w:sz w:val="24"/>
          <w:szCs w:val="24"/>
          <w:lang w:val="en-US" w:eastAsia="ja-JP"/>
        </w:rPr>
      </w:pPr>
      <w:r w:rsidRPr="00113068">
        <w:rPr>
          <w:rFonts w:ascii="Times New Roman" w:hAnsi="Times New Roman" w:cs="Times New Roman"/>
        </w:rPr>
        <w:t>Figure 3</w:t>
      </w:r>
      <w:r w:rsidRPr="00113068">
        <w:rPr>
          <w:rFonts w:ascii="Times New Roman" w:hAnsi="Times New Roman" w:cs="Times New Roman"/>
        </w:rPr>
        <w:noBreakHyphen/>
        <w:t>1 ROP independent model</w:t>
      </w:r>
      <w:r>
        <w:tab/>
      </w:r>
      <w:r>
        <w:fldChar w:fldCharType="begin"/>
      </w:r>
      <w:r>
        <w:instrText xml:space="preserve"> PAGEREF _Toc360949344 \h </w:instrText>
      </w:r>
      <w:r>
        <w:fldChar w:fldCharType="separate"/>
      </w:r>
      <w:r>
        <w:t>47</w:t>
      </w:r>
      <w:r>
        <w:fldChar w:fldCharType="end"/>
      </w:r>
    </w:p>
    <w:p w14:paraId="10D57BC2" w14:textId="77777777" w:rsidR="006951D8" w:rsidRDefault="006951D8">
      <w:pPr>
        <w:pStyle w:val="Figurliste"/>
        <w:rPr>
          <w:sz w:val="24"/>
          <w:szCs w:val="24"/>
          <w:lang w:val="en-US" w:eastAsia="ja-JP"/>
        </w:rPr>
      </w:pPr>
      <w:r w:rsidRPr="00113068">
        <w:rPr>
          <w:rFonts w:ascii="Times New Roman" w:hAnsi="Times New Roman" w:cs="Times New Roman"/>
        </w:rPr>
        <w:t>Figure 4</w:t>
      </w:r>
      <w:r w:rsidRPr="00113068">
        <w:rPr>
          <w:rFonts w:ascii="Times New Roman" w:hAnsi="Times New Roman" w:cs="Times New Roman"/>
        </w:rPr>
        <w:noBreakHyphen/>
        <w:t>1 Ceuta Field using Tarim Equation</w:t>
      </w:r>
      <w:r>
        <w:tab/>
      </w:r>
      <w:r>
        <w:fldChar w:fldCharType="begin"/>
      </w:r>
      <w:r>
        <w:instrText xml:space="preserve"> PAGEREF _Toc360949345 \h </w:instrText>
      </w:r>
      <w:r>
        <w:fldChar w:fldCharType="separate"/>
      </w:r>
      <w:r>
        <w:t>53</w:t>
      </w:r>
      <w:r>
        <w:fldChar w:fldCharType="end"/>
      </w:r>
    </w:p>
    <w:p w14:paraId="68F98E5A" w14:textId="77777777" w:rsidR="006951D8" w:rsidRDefault="006951D8">
      <w:pPr>
        <w:pStyle w:val="Figurliste"/>
        <w:rPr>
          <w:sz w:val="24"/>
          <w:szCs w:val="24"/>
          <w:lang w:val="en-US" w:eastAsia="ja-JP"/>
        </w:rPr>
      </w:pPr>
      <w:r>
        <w:t>Figure 4</w:t>
      </w:r>
      <w:r>
        <w:noBreakHyphen/>
        <w:t xml:space="preserve">2 </w:t>
      </w:r>
      <w:r w:rsidRPr="00113068">
        <w:rPr>
          <w:rFonts w:ascii="Times New Roman" w:hAnsi="Times New Roman" w:cs="Times New Roman"/>
        </w:rPr>
        <w:t>Tarim Basin Data using Ceuta Equation</w:t>
      </w:r>
      <w:r>
        <w:tab/>
      </w:r>
      <w:r>
        <w:fldChar w:fldCharType="begin"/>
      </w:r>
      <w:r>
        <w:instrText xml:space="preserve"> PAGEREF _Toc360949346 \h </w:instrText>
      </w:r>
      <w:r>
        <w:fldChar w:fldCharType="separate"/>
      </w:r>
      <w:r>
        <w:t>54</w:t>
      </w:r>
      <w:r>
        <w:fldChar w:fldCharType="end"/>
      </w:r>
    </w:p>
    <w:p w14:paraId="48D6FA79" w14:textId="77777777" w:rsidR="006951D8" w:rsidRDefault="006951D8">
      <w:pPr>
        <w:pStyle w:val="Figurliste"/>
        <w:rPr>
          <w:sz w:val="24"/>
          <w:szCs w:val="24"/>
          <w:lang w:val="en-US" w:eastAsia="ja-JP"/>
        </w:rPr>
      </w:pPr>
      <w:r w:rsidRPr="00113068">
        <w:rPr>
          <w:rFonts w:ascii="Times New Roman" w:hAnsi="Times New Roman" w:cs="Times New Roman"/>
        </w:rPr>
        <w:t>Figure 4</w:t>
      </w:r>
      <w:r w:rsidRPr="00113068">
        <w:rPr>
          <w:rFonts w:ascii="Times New Roman" w:hAnsi="Times New Roman" w:cs="Times New Roman"/>
        </w:rPr>
        <w:noBreakHyphen/>
        <w:t>3 Tarim and Ceuta Data using the T&amp;C Equation</w:t>
      </w:r>
      <w:r>
        <w:tab/>
      </w:r>
      <w:r>
        <w:fldChar w:fldCharType="begin"/>
      </w:r>
      <w:r>
        <w:instrText xml:space="preserve"> PAGEREF _Toc360949347 \h </w:instrText>
      </w:r>
      <w:r>
        <w:fldChar w:fldCharType="separate"/>
      </w:r>
      <w:r>
        <w:t>56</w:t>
      </w:r>
      <w:r>
        <w:fldChar w:fldCharType="end"/>
      </w:r>
    </w:p>
    <w:p w14:paraId="7A53BD62" w14:textId="77777777" w:rsidR="006951D8" w:rsidRDefault="006951D8">
      <w:pPr>
        <w:pStyle w:val="Figurliste"/>
        <w:rPr>
          <w:sz w:val="24"/>
          <w:szCs w:val="24"/>
          <w:lang w:val="en-US" w:eastAsia="ja-JP"/>
        </w:rPr>
      </w:pPr>
      <w:r w:rsidRPr="00113068">
        <w:rPr>
          <w:rFonts w:ascii="Times New Roman" w:hAnsi="Times New Roman" w:cs="Times New Roman"/>
        </w:rPr>
        <w:t>Figure 4</w:t>
      </w:r>
      <w:r w:rsidRPr="00113068">
        <w:rPr>
          <w:rFonts w:ascii="Times New Roman" w:hAnsi="Times New Roman" w:cs="Times New Roman"/>
        </w:rPr>
        <w:noBreakHyphen/>
        <w:t>4 Vega Field</w:t>
      </w:r>
      <w:r>
        <w:tab/>
      </w:r>
      <w:r>
        <w:fldChar w:fldCharType="begin"/>
      </w:r>
      <w:r>
        <w:instrText xml:space="preserve"> PAGEREF _Toc360949348 \h </w:instrText>
      </w:r>
      <w:r>
        <w:fldChar w:fldCharType="separate"/>
      </w:r>
      <w:r>
        <w:t>58</w:t>
      </w:r>
      <w:r>
        <w:fldChar w:fldCharType="end"/>
      </w:r>
    </w:p>
    <w:p w14:paraId="7995591A" w14:textId="77777777" w:rsidR="006951D8" w:rsidRDefault="006951D8">
      <w:pPr>
        <w:pStyle w:val="Figurliste"/>
        <w:rPr>
          <w:sz w:val="24"/>
          <w:szCs w:val="24"/>
          <w:lang w:val="en-US" w:eastAsia="ja-JP"/>
        </w:rPr>
      </w:pPr>
      <w:r w:rsidRPr="00113068">
        <w:rPr>
          <w:rFonts w:ascii="Times New Roman" w:hAnsi="Times New Roman" w:cs="Times New Roman"/>
        </w:rPr>
        <w:t>Figure 4</w:t>
      </w:r>
      <w:r w:rsidRPr="00113068">
        <w:rPr>
          <w:rFonts w:ascii="Times New Roman" w:hAnsi="Times New Roman" w:cs="Times New Roman"/>
        </w:rPr>
        <w:noBreakHyphen/>
        <w:t>5 Valemon Field</w:t>
      </w:r>
      <w:r>
        <w:tab/>
      </w:r>
      <w:r>
        <w:fldChar w:fldCharType="begin"/>
      </w:r>
      <w:r>
        <w:instrText xml:space="preserve"> PAGEREF _Toc360949349 \h </w:instrText>
      </w:r>
      <w:r>
        <w:fldChar w:fldCharType="separate"/>
      </w:r>
      <w:r>
        <w:t>59</w:t>
      </w:r>
      <w:r>
        <w:fldChar w:fldCharType="end"/>
      </w:r>
    </w:p>
    <w:p w14:paraId="71882810" w14:textId="77777777" w:rsidR="006951D8" w:rsidRDefault="006951D8">
      <w:pPr>
        <w:pStyle w:val="Figurliste"/>
        <w:rPr>
          <w:sz w:val="24"/>
          <w:szCs w:val="24"/>
          <w:lang w:val="en-US" w:eastAsia="ja-JP"/>
        </w:rPr>
      </w:pPr>
      <w:r w:rsidRPr="00113068">
        <w:rPr>
          <w:rFonts w:ascii="Times New Roman" w:hAnsi="Times New Roman" w:cs="Times New Roman"/>
        </w:rPr>
        <w:t>Figure 4</w:t>
      </w:r>
      <w:r w:rsidRPr="00113068">
        <w:rPr>
          <w:rFonts w:ascii="Times New Roman" w:hAnsi="Times New Roman" w:cs="Times New Roman"/>
        </w:rPr>
        <w:noBreakHyphen/>
        <w:t>6 Embla Field</w:t>
      </w:r>
      <w:r>
        <w:tab/>
      </w:r>
      <w:r>
        <w:fldChar w:fldCharType="begin"/>
      </w:r>
      <w:r>
        <w:instrText xml:space="preserve"> PAGEREF _Toc360949350 \h </w:instrText>
      </w:r>
      <w:r>
        <w:fldChar w:fldCharType="separate"/>
      </w:r>
      <w:r>
        <w:t>60</w:t>
      </w:r>
      <w:r>
        <w:fldChar w:fldCharType="end"/>
      </w:r>
    </w:p>
    <w:p w14:paraId="0F75E421" w14:textId="77777777" w:rsidR="006951D8" w:rsidRDefault="006951D8">
      <w:pPr>
        <w:pStyle w:val="Figurliste"/>
        <w:rPr>
          <w:sz w:val="24"/>
          <w:szCs w:val="24"/>
          <w:lang w:val="en-US" w:eastAsia="ja-JP"/>
        </w:rPr>
      </w:pPr>
      <w:r>
        <w:t>Figure 7 NPD and Tarim Field using NPD Equation</w:t>
      </w:r>
      <w:r>
        <w:tab/>
      </w:r>
      <w:r>
        <w:fldChar w:fldCharType="begin"/>
      </w:r>
      <w:r>
        <w:instrText xml:space="preserve"> PAGEREF _Toc360949351 \h </w:instrText>
      </w:r>
      <w:r>
        <w:fldChar w:fldCharType="separate"/>
      </w:r>
      <w:r>
        <w:t>62</w:t>
      </w:r>
      <w:r>
        <w:fldChar w:fldCharType="end"/>
      </w:r>
    </w:p>
    <w:p w14:paraId="38BD7246" w14:textId="77777777" w:rsidR="006951D8" w:rsidRDefault="006951D8">
      <w:pPr>
        <w:pStyle w:val="Figurliste"/>
        <w:rPr>
          <w:sz w:val="24"/>
          <w:szCs w:val="24"/>
          <w:lang w:val="en-US" w:eastAsia="ja-JP"/>
        </w:rPr>
      </w:pPr>
      <w:r w:rsidRPr="00113068">
        <w:rPr>
          <w:rFonts w:ascii="Times New Roman" w:hAnsi="Times New Roman" w:cs="Times New Roman"/>
        </w:rPr>
        <w:t>Figure 4</w:t>
      </w:r>
      <w:r w:rsidRPr="00113068">
        <w:rPr>
          <w:rFonts w:ascii="Times New Roman" w:hAnsi="Times New Roman" w:cs="Times New Roman"/>
        </w:rPr>
        <w:noBreakHyphen/>
        <w:t>8 Tarim Basin ROP Histogram</w:t>
      </w:r>
      <w:r>
        <w:tab/>
      </w:r>
      <w:r>
        <w:fldChar w:fldCharType="begin"/>
      </w:r>
      <w:r>
        <w:instrText xml:space="preserve"> PAGEREF _Toc360949352 \h </w:instrText>
      </w:r>
      <w:r>
        <w:fldChar w:fldCharType="separate"/>
      </w:r>
      <w:r>
        <w:t>64</w:t>
      </w:r>
      <w:r>
        <w:fldChar w:fldCharType="end"/>
      </w:r>
    </w:p>
    <w:p w14:paraId="56D5A851" w14:textId="77777777" w:rsidR="006951D8" w:rsidRDefault="006951D8">
      <w:pPr>
        <w:pStyle w:val="Figurliste"/>
        <w:rPr>
          <w:sz w:val="24"/>
          <w:szCs w:val="24"/>
          <w:lang w:val="en-US" w:eastAsia="ja-JP"/>
        </w:rPr>
      </w:pPr>
      <w:r w:rsidRPr="00113068">
        <w:rPr>
          <w:rFonts w:ascii="Times New Roman" w:hAnsi="Times New Roman" w:cs="Times New Roman"/>
        </w:rPr>
        <w:t>Figure 4</w:t>
      </w:r>
      <w:r w:rsidRPr="00113068">
        <w:rPr>
          <w:rFonts w:ascii="Times New Roman" w:hAnsi="Times New Roman" w:cs="Times New Roman"/>
        </w:rPr>
        <w:noBreakHyphen/>
        <w:t>9 Ceuta ROP Histogram</w:t>
      </w:r>
      <w:r>
        <w:tab/>
      </w:r>
      <w:r>
        <w:fldChar w:fldCharType="begin"/>
      </w:r>
      <w:r>
        <w:instrText xml:space="preserve"> PAGEREF _Toc360949353 \h </w:instrText>
      </w:r>
      <w:r>
        <w:fldChar w:fldCharType="separate"/>
      </w:r>
      <w:r>
        <w:t>65</w:t>
      </w:r>
      <w:r>
        <w:fldChar w:fldCharType="end"/>
      </w:r>
    </w:p>
    <w:p w14:paraId="5DA710CD" w14:textId="77777777" w:rsidR="006951D8" w:rsidRDefault="006951D8">
      <w:pPr>
        <w:pStyle w:val="Figurliste"/>
        <w:rPr>
          <w:sz w:val="24"/>
          <w:szCs w:val="24"/>
          <w:lang w:val="en-US" w:eastAsia="ja-JP"/>
        </w:rPr>
      </w:pPr>
      <w:r w:rsidRPr="00113068">
        <w:rPr>
          <w:rFonts w:ascii="Times New Roman" w:hAnsi="Times New Roman" w:cs="Times New Roman"/>
        </w:rPr>
        <w:t>Figure 4</w:t>
      </w:r>
      <w:r w:rsidRPr="00113068">
        <w:rPr>
          <w:rFonts w:ascii="Times New Roman" w:hAnsi="Times New Roman" w:cs="Times New Roman"/>
        </w:rPr>
        <w:noBreakHyphen/>
        <w:t>10 Geological timescale</w:t>
      </w:r>
      <w:r>
        <w:tab/>
      </w:r>
      <w:r>
        <w:fldChar w:fldCharType="begin"/>
      </w:r>
      <w:r>
        <w:instrText xml:space="preserve"> PAGEREF _Toc360949354 \h </w:instrText>
      </w:r>
      <w:r>
        <w:fldChar w:fldCharType="separate"/>
      </w:r>
      <w:r>
        <w:t>68</w:t>
      </w:r>
      <w:r>
        <w:fldChar w:fldCharType="end"/>
      </w:r>
    </w:p>
    <w:p w14:paraId="6D3C7F75" w14:textId="77777777" w:rsidR="006951D8" w:rsidRDefault="006951D8">
      <w:pPr>
        <w:pStyle w:val="Figurliste"/>
        <w:rPr>
          <w:sz w:val="24"/>
          <w:szCs w:val="24"/>
          <w:lang w:val="en-US" w:eastAsia="ja-JP"/>
        </w:rPr>
      </w:pPr>
      <w:r w:rsidRPr="00113068">
        <w:rPr>
          <w:rFonts w:ascii="Times New Roman" w:hAnsi="Times New Roman" w:cs="Times New Roman"/>
        </w:rPr>
        <w:t>Figure 4</w:t>
      </w:r>
      <w:r w:rsidRPr="00113068">
        <w:rPr>
          <w:rFonts w:ascii="Times New Roman" w:hAnsi="Times New Roman" w:cs="Times New Roman"/>
        </w:rPr>
        <w:noBreakHyphen/>
        <w:t>11 Lithological Diagram</w:t>
      </w:r>
      <w:r>
        <w:tab/>
      </w:r>
      <w:r>
        <w:fldChar w:fldCharType="begin"/>
      </w:r>
      <w:r>
        <w:instrText xml:space="preserve"> PAGEREF _Toc360949355 \h </w:instrText>
      </w:r>
      <w:r>
        <w:fldChar w:fldCharType="separate"/>
      </w:r>
      <w:r>
        <w:t>72</w:t>
      </w:r>
      <w:r>
        <w:fldChar w:fldCharType="end"/>
      </w:r>
    </w:p>
    <w:p w14:paraId="44F2966D" w14:textId="77777777" w:rsidR="006951D8" w:rsidRDefault="006951D8">
      <w:pPr>
        <w:pStyle w:val="Figurliste"/>
        <w:rPr>
          <w:sz w:val="24"/>
          <w:szCs w:val="24"/>
          <w:lang w:val="en-US" w:eastAsia="ja-JP"/>
        </w:rPr>
      </w:pPr>
      <w:r>
        <w:t>Figure 4</w:t>
      </w:r>
      <w:r>
        <w:noBreakHyphen/>
        <w:t>12 ROP Prediction on Synthetic Case</w:t>
      </w:r>
      <w:r>
        <w:tab/>
      </w:r>
      <w:r>
        <w:fldChar w:fldCharType="begin"/>
      </w:r>
      <w:r>
        <w:instrText xml:space="preserve"> PAGEREF _Toc360949356 \h </w:instrText>
      </w:r>
      <w:r>
        <w:fldChar w:fldCharType="separate"/>
      </w:r>
      <w:r>
        <w:t>73</w:t>
      </w:r>
      <w:r>
        <w:fldChar w:fldCharType="end"/>
      </w:r>
    </w:p>
    <w:p w14:paraId="2981B53B" w14:textId="77777777" w:rsidR="006951D8" w:rsidRDefault="006951D8">
      <w:pPr>
        <w:pStyle w:val="Figurliste"/>
        <w:rPr>
          <w:sz w:val="24"/>
          <w:szCs w:val="24"/>
          <w:lang w:val="en-US" w:eastAsia="ja-JP"/>
        </w:rPr>
      </w:pPr>
      <w:r>
        <w:t>Figure 7</w:t>
      </w:r>
      <w:r>
        <w:noBreakHyphen/>
        <w:t>1 Dependent versus independent variable (Tarim)</w:t>
      </w:r>
      <w:r>
        <w:tab/>
      </w:r>
      <w:r>
        <w:fldChar w:fldCharType="begin"/>
      </w:r>
      <w:r>
        <w:instrText xml:space="preserve"> PAGEREF _Toc360949357 \h </w:instrText>
      </w:r>
      <w:r>
        <w:fldChar w:fldCharType="separate"/>
      </w:r>
      <w:r>
        <w:t>87</w:t>
      </w:r>
      <w:r>
        <w:fldChar w:fldCharType="end"/>
      </w:r>
    </w:p>
    <w:p w14:paraId="701265E8" w14:textId="77777777" w:rsidR="006951D8" w:rsidRDefault="006951D8">
      <w:pPr>
        <w:pStyle w:val="Figurliste"/>
        <w:rPr>
          <w:sz w:val="24"/>
          <w:szCs w:val="24"/>
          <w:lang w:val="en-US" w:eastAsia="ja-JP"/>
        </w:rPr>
      </w:pPr>
      <w:r>
        <w:t>Figure 7</w:t>
      </w:r>
      <w:r>
        <w:noBreakHyphen/>
        <w:t>2 Dependent versus independent variable (Tarim Basin)</w:t>
      </w:r>
      <w:r>
        <w:tab/>
      </w:r>
      <w:r>
        <w:fldChar w:fldCharType="begin"/>
      </w:r>
      <w:r>
        <w:instrText xml:space="preserve"> PAGEREF _Toc360949358 \h </w:instrText>
      </w:r>
      <w:r>
        <w:fldChar w:fldCharType="separate"/>
      </w:r>
      <w:r>
        <w:t>88</w:t>
      </w:r>
      <w:r>
        <w:fldChar w:fldCharType="end"/>
      </w:r>
    </w:p>
    <w:p w14:paraId="0CDC6E72" w14:textId="77777777" w:rsidR="006951D8" w:rsidRDefault="006951D8">
      <w:pPr>
        <w:pStyle w:val="Figurliste"/>
        <w:rPr>
          <w:sz w:val="24"/>
          <w:szCs w:val="24"/>
          <w:lang w:val="en-US" w:eastAsia="ja-JP"/>
        </w:rPr>
      </w:pPr>
      <w:r>
        <w:t>Figure 7</w:t>
      </w:r>
      <w:r>
        <w:noBreakHyphen/>
        <w:t>3 Independent versus dependent variables (Ceuta)</w:t>
      </w:r>
      <w:r>
        <w:tab/>
      </w:r>
      <w:r>
        <w:fldChar w:fldCharType="begin"/>
      </w:r>
      <w:r>
        <w:instrText xml:space="preserve"> PAGEREF _Toc360949359 \h </w:instrText>
      </w:r>
      <w:r>
        <w:fldChar w:fldCharType="separate"/>
      </w:r>
      <w:r>
        <w:t>89</w:t>
      </w:r>
      <w:r>
        <w:fldChar w:fldCharType="end"/>
      </w:r>
    </w:p>
    <w:p w14:paraId="04915F15" w14:textId="77777777" w:rsidR="0038604B" w:rsidRPr="004E250C" w:rsidRDefault="00A9455A" w:rsidP="00A83081">
      <w:pPr>
        <w:spacing w:line="360" w:lineRule="auto"/>
        <w:jc w:val="both"/>
        <w:rPr>
          <w:rFonts w:ascii="Times New Roman" w:hAnsi="Times New Roman" w:cs="Times New Roman"/>
          <w:sz w:val="24"/>
          <w:szCs w:val="24"/>
        </w:rPr>
      </w:pPr>
      <w:r w:rsidRPr="004E250C">
        <w:rPr>
          <w:rFonts w:ascii="Times New Roman" w:hAnsi="Times New Roman" w:cs="Times New Roman"/>
          <w:b/>
          <w:sz w:val="24"/>
          <w:szCs w:val="24"/>
        </w:rPr>
        <w:fldChar w:fldCharType="end"/>
      </w:r>
    </w:p>
    <w:p w14:paraId="15BBFA96" w14:textId="77777777" w:rsidR="006F7895" w:rsidRPr="004E250C" w:rsidRDefault="006F7895" w:rsidP="00A83081">
      <w:pPr>
        <w:spacing w:line="360" w:lineRule="auto"/>
        <w:jc w:val="both"/>
        <w:rPr>
          <w:rFonts w:ascii="Times New Roman" w:hAnsi="Times New Roman" w:cs="Times New Roman"/>
          <w:b/>
          <w:sz w:val="40"/>
          <w:szCs w:val="40"/>
        </w:rPr>
      </w:pPr>
      <w:r w:rsidRPr="004E250C">
        <w:rPr>
          <w:rFonts w:ascii="Times New Roman" w:hAnsi="Times New Roman" w:cs="Times New Roman"/>
          <w:b/>
          <w:sz w:val="40"/>
          <w:szCs w:val="40"/>
        </w:rPr>
        <w:br w:type="page"/>
      </w:r>
    </w:p>
    <w:p w14:paraId="27096BB7" w14:textId="62FCC26F" w:rsidR="00A35F1E" w:rsidRPr="004E250C" w:rsidRDefault="00A35F1E" w:rsidP="00A83081">
      <w:pPr>
        <w:pStyle w:val="Overskrift1"/>
        <w:spacing w:line="360" w:lineRule="auto"/>
        <w:rPr>
          <w:rFonts w:ascii="Times New Roman" w:hAnsi="Times New Roman" w:cs="Times New Roman"/>
        </w:rPr>
      </w:pPr>
      <w:bookmarkStart w:id="4" w:name="_Toc360949291"/>
      <w:r w:rsidRPr="004E250C">
        <w:rPr>
          <w:rFonts w:ascii="Times New Roman" w:hAnsi="Times New Roman" w:cs="Times New Roman"/>
        </w:rPr>
        <w:t>List of Tables</w:t>
      </w:r>
      <w:bookmarkEnd w:id="4"/>
    </w:p>
    <w:p w14:paraId="1A7F1A7C" w14:textId="77777777" w:rsidR="006951D8" w:rsidRDefault="00A9455A">
      <w:pPr>
        <w:pStyle w:val="Figurliste"/>
        <w:rPr>
          <w:sz w:val="24"/>
          <w:szCs w:val="24"/>
          <w:lang w:val="en-US" w:eastAsia="ja-JP"/>
        </w:rPr>
      </w:pPr>
      <w:r w:rsidRPr="004E250C">
        <w:rPr>
          <w:rFonts w:ascii="Times New Roman" w:hAnsi="Times New Roman" w:cs="Times New Roman"/>
          <w:b/>
          <w:sz w:val="24"/>
          <w:szCs w:val="24"/>
        </w:rPr>
        <w:fldChar w:fldCharType="begin"/>
      </w:r>
      <w:r w:rsidRPr="004E250C">
        <w:rPr>
          <w:rFonts w:ascii="Times New Roman" w:hAnsi="Times New Roman" w:cs="Times New Roman"/>
          <w:b/>
          <w:sz w:val="24"/>
          <w:szCs w:val="24"/>
        </w:rPr>
        <w:instrText xml:space="preserve"> TOC \c "Table" </w:instrText>
      </w:r>
      <w:r w:rsidRPr="004E250C">
        <w:rPr>
          <w:rFonts w:ascii="Times New Roman" w:hAnsi="Times New Roman" w:cs="Times New Roman"/>
          <w:b/>
          <w:sz w:val="24"/>
          <w:szCs w:val="24"/>
        </w:rPr>
        <w:fldChar w:fldCharType="separate"/>
      </w:r>
      <w:r w:rsidR="006951D8" w:rsidRPr="00B87551">
        <w:rPr>
          <w:rFonts w:ascii="Times New Roman" w:hAnsi="Times New Roman" w:cs="Times New Roman"/>
        </w:rPr>
        <w:t>Table 2</w:t>
      </w:r>
      <w:r w:rsidR="006951D8" w:rsidRPr="00B87551">
        <w:rPr>
          <w:rFonts w:ascii="Times New Roman" w:hAnsi="Times New Roman" w:cs="Times New Roman"/>
        </w:rPr>
        <w:noBreakHyphen/>
        <w:t>1 Mohs Scale of Mineral Hardness</w:t>
      </w:r>
      <w:r w:rsidR="006951D8">
        <w:tab/>
      </w:r>
      <w:r w:rsidR="006951D8">
        <w:fldChar w:fldCharType="begin"/>
      </w:r>
      <w:r w:rsidR="006951D8">
        <w:instrText xml:space="preserve"> PAGEREF _Toc360949360 \h </w:instrText>
      </w:r>
      <w:r w:rsidR="006951D8">
        <w:fldChar w:fldCharType="separate"/>
      </w:r>
      <w:r w:rsidR="006951D8">
        <w:t>6</w:t>
      </w:r>
      <w:r w:rsidR="006951D8">
        <w:fldChar w:fldCharType="end"/>
      </w:r>
    </w:p>
    <w:p w14:paraId="1927C5D7" w14:textId="77777777" w:rsidR="006951D8" w:rsidRDefault="006951D8">
      <w:pPr>
        <w:pStyle w:val="Figurliste"/>
        <w:rPr>
          <w:sz w:val="24"/>
          <w:szCs w:val="24"/>
          <w:lang w:val="en-US" w:eastAsia="ja-JP"/>
        </w:rPr>
      </w:pPr>
      <w:r w:rsidRPr="00B87551">
        <w:rPr>
          <w:rFonts w:ascii="Times New Roman" w:hAnsi="Times New Roman" w:cs="Times New Roman"/>
        </w:rPr>
        <w:t>Table 2</w:t>
      </w:r>
      <w:r w:rsidRPr="00B87551">
        <w:rPr>
          <w:rFonts w:ascii="Times New Roman" w:hAnsi="Times New Roman" w:cs="Times New Roman"/>
        </w:rPr>
        <w:noBreakHyphen/>
        <w:t>2 Strength classification of hardness</w:t>
      </w:r>
      <w:r>
        <w:tab/>
      </w:r>
      <w:r>
        <w:fldChar w:fldCharType="begin"/>
      </w:r>
      <w:r>
        <w:instrText xml:space="preserve"> PAGEREF _Toc360949361 \h </w:instrText>
      </w:r>
      <w:r>
        <w:fldChar w:fldCharType="separate"/>
      </w:r>
      <w:r>
        <w:t>6</w:t>
      </w:r>
      <w:r>
        <w:fldChar w:fldCharType="end"/>
      </w:r>
    </w:p>
    <w:p w14:paraId="25DD84D3" w14:textId="77777777" w:rsidR="006951D8" w:rsidRDefault="006951D8">
      <w:pPr>
        <w:pStyle w:val="Figurliste"/>
        <w:rPr>
          <w:sz w:val="24"/>
          <w:szCs w:val="24"/>
          <w:lang w:val="en-US" w:eastAsia="ja-JP"/>
        </w:rPr>
      </w:pPr>
      <w:r w:rsidRPr="00B87551">
        <w:rPr>
          <w:rFonts w:ascii="Times New Roman" w:hAnsi="Times New Roman" w:cs="Times New Roman"/>
        </w:rPr>
        <w:t>Table 2</w:t>
      </w:r>
      <w:r w:rsidRPr="00B87551">
        <w:rPr>
          <w:rFonts w:ascii="Times New Roman" w:hAnsi="Times New Roman" w:cs="Times New Roman"/>
        </w:rPr>
        <w:noBreakHyphen/>
        <w:t>3 Stratigraphy of IDDP-1</w:t>
      </w:r>
      <w:r>
        <w:tab/>
      </w:r>
      <w:r>
        <w:fldChar w:fldCharType="begin"/>
      </w:r>
      <w:r>
        <w:instrText xml:space="preserve"> PAGEREF _Toc360949362 \h </w:instrText>
      </w:r>
      <w:r>
        <w:fldChar w:fldCharType="separate"/>
      </w:r>
      <w:r>
        <w:t>24</w:t>
      </w:r>
      <w:r>
        <w:fldChar w:fldCharType="end"/>
      </w:r>
    </w:p>
    <w:p w14:paraId="3E3D6393" w14:textId="77777777" w:rsidR="006951D8" w:rsidRDefault="006951D8">
      <w:pPr>
        <w:pStyle w:val="Figurliste"/>
        <w:rPr>
          <w:sz w:val="24"/>
          <w:szCs w:val="24"/>
          <w:lang w:val="en-US" w:eastAsia="ja-JP"/>
        </w:rPr>
      </w:pPr>
      <w:r w:rsidRPr="00B87551">
        <w:rPr>
          <w:rFonts w:ascii="Times New Roman" w:hAnsi="Times New Roman" w:cs="Times New Roman"/>
        </w:rPr>
        <w:t>Table 2</w:t>
      </w:r>
      <w:r w:rsidRPr="00B87551">
        <w:rPr>
          <w:rFonts w:ascii="Times New Roman" w:hAnsi="Times New Roman" w:cs="Times New Roman"/>
        </w:rPr>
        <w:noBreakHyphen/>
        <w:t>4 Initial Well Design IDDP-1</w:t>
      </w:r>
      <w:r>
        <w:tab/>
      </w:r>
      <w:r>
        <w:fldChar w:fldCharType="begin"/>
      </w:r>
      <w:r>
        <w:instrText xml:space="preserve"> PAGEREF _Toc360949363 \h </w:instrText>
      </w:r>
      <w:r>
        <w:fldChar w:fldCharType="separate"/>
      </w:r>
      <w:r>
        <w:t>25</w:t>
      </w:r>
      <w:r>
        <w:fldChar w:fldCharType="end"/>
      </w:r>
    </w:p>
    <w:p w14:paraId="5421DED6" w14:textId="77777777" w:rsidR="006951D8" w:rsidRDefault="006951D8">
      <w:pPr>
        <w:pStyle w:val="Figurliste"/>
        <w:rPr>
          <w:sz w:val="24"/>
          <w:szCs w:val="24"/>
          <w:lang w:val="en-US" w:eastAsia="ja-JP"/>
        </w:rPr>
      </w:pPr>
      <w:r w:rsidRPr="00B87551">
        <w:rPr>
          <w:rFonts w:ascii="Times New Roman" w:hAnsi="Times New Roman" w:cs="Times New Roman"/>
        </w:rPr>
        <w:t>Table 2</w:t>
      </w:r>
      <w:r w:rsidRPr="00B87551">
        <w:rPr>
          <w:rFonts w:ascii="Times New Roman" w:hAnsi="Times New Roman" w:cs="Times New Roman"/>
        </w:rPr>
        <w:noBreakHyphen/>
        <w:t>5 Actual Well Design IDDP-1</w:t>
      </w:r>
      <w:r>
        <w:tab/>
      </w:r>
      <w:r>
        <w:fldChar w:fldCharType="begin"/>
      </w:r>
      <w:r>
        <w:instrText xml:space="preserve"> PAGEREF _Toc360949364 \h </w:instrText>
      </w:r>
      <w:r>
        <w:fldChar w:fldCharType="separate"/>
      </w:r>
      <w:r>
        <w:t>26</w:t>
      </w:r>
      <w:r>
        <w:fldChar w:fldCharType="end"/>
      </w:r>
    </w:p>
    <w:p w14:paraId="326E88D1" w14:textId="77777777" w:rsidR="006951D8" w:rsidRDefault="006951D8">
      <w:pPr>
        <w:pStyle w:val="Figurliste"/>
        <w:rPr>
          <w:sz w:val="24"/>
          <w:szCs w:val="24"/>
          <w:lang w:val="en-US" w:eastAsia="ja-JP"/>
        </w:rPr>
      </w:pPr>
      <w:r w:rsidRPr="00B87551">
        <w:rPr>
          <w:rFonts w:ascii="Times New Roman" w:hAnsi="Times New Roman" w:cs="Times New Roman"/>
        </w:rPr>
        <w:t>Table 2</w:t>
      </w:r>
      <w:r w:rsidRPr="00B87551">
        <w:rPr>
          <w:rFonts w:ascii="Times New Roman" w:hAnsi="Times New Roman" w:cs="Times New Roman"/>
        </w:rPr>
        <w:noBreakHyphen/>
        <w:t>6 Stratigraphy IDDP-2</w:t>
      </w:r>
      <w:r>
        <w:tab/>
      </w:r>
      <w:r>
        <w:fldChar w:fldCharType="begin"/>
      </w:r>
      <w:r>
        <w:instrText xml:space="preserve"> PAGEREF _Toc360949365 \h </w:instrText>
      </w:r>
      <w:r>
        <w:fldChar w:fldCharType="separate"/>
      </w:r>
      <w:r>
        <w:t>29</w:t>
      </w:r>
      <w:r>
        <w:fldChar w:fldCharType="end"/>
      </w:r>
    </w:p>
    <w:p w14:paraId="558381EE" w14:textId="77777777" w:rsidR="006951D8" w:rsidRDefault="006951D8">
      <w:pPr>
        <w:pStyle w:val="Figurliste"/>
        <w:rPr>
          <w:sz w:val="24"/>
          <w:szCs w:val="24"/>
          <w:lang w:val="en-US" w:eastAsia="ja-JP"/>
        </w:rPr>
      </w:pPr>
      <w:r w:rsidRPr="00B87551">
        <w:rPr>
          <w:rFonts w:ascii="Times New Roman" w:hAnsi="Times New Roman" w:cs="Times New Roman"/>
        </w:rPr>
        <w:t>Table 2</w:t>
      </w:r>
      <w:r w:rsidRPr="00B87551">
        <w:rPr>
          <w:rFonts w:ascii="Times New Roman" w:hAnsi="Times New Roman" w:cs="Times New Roman"/>
        </w:rPr>
        <w:noBreakHyphen/>
        <w:t>7 Larderello Lithology</w:t>
      </w:r>
      <w:r>
        <w:tab/>
      </w:r>
      <w:r>
        <w:fldChar w:fldCharType="begin"/>
      </w:r>
      <w:r>
        <w:instrText xml:space="preserve"> PAGEREF _Toc360949366 \h </w:instrText>
      </w:r>
      <w:r>
        <w:fldChar w:fldCharType="separate"/>
      </w:r>
      <w:r>
        <w:t>31</w:t>
      </w:r>
      <w:r>
        <w:fldChar w:fldCharType="end"/>
      </w:r>
    </w:p>
    <w:p w14:paraId="311C76A8" w14:textId="77777777" w:rsidR="006951D8" w:rsidRDefault="006951D8">
      <w:pPr>
        <w:pStyle w:val="Figurliste"/>
        <w:rPr>
          <w:sz w:val="24"/>
          <w:szCs w:val="24"/>
          <w:lang w:val="en-US" w:eastAsia="ja-JP"/>
        </w:rPr>
      </w:pPr>
      <w:r w:rsidRPr="00B87551">
        <w:rPr>
          <w:rFonts w:ascii="Times New Roman" w:hAnsi="Times New Roman" w:cs="Times New Roman"/>
        </w:rPr>
        <w:t>Table 2</w:t>
      </w:r>
      <w:r w:rsidRPr="00B87551">
        <w:rPr>
          <w:rFonts w:ascii="Times New Roman" w:hAnsi="Times New Roman" w:cs="Times New Roman"/>
        </w:rPr>
        <w:noBreakHyphen/>
        <w:t>8 Stratigraphy Tarim</w:t>
      </w:r>
      <w:r>
        <w:tab/>
      </w:r>
      <w:r>
        <w:fldChar w:fldCharType="begin"/>
      </w:r>
      <w:r>
        <w:instrText xml:space="preserve"> PAGEREF _Toc360949367 \h </w:instrText>
      </w:r>
      <w:r>
        <w:fldChar w:fldCharType="separate"/>
      </w:r>
      <w:r>
        <w:t>32</w:t>
      </w:r>
      <w:r>
        <w:fldChar w:fldCharType="end"/>
      </w:r>
    </w:p>
    <w:p w14:paraId="2C00D3CA" w14:textId="77777777" w:rsidR="006951D8" w:rsidRDefault="006951D8">
      <w:pPr>
        <w:pStyle w:val="Figurliste"/>
        <w:rPr>
          <w:sz w:val="24"/>
          <w:szCs w:val="24"/>
          <w:lang w:val="en-US" w:eastAsia="ja-JP"/>
        </w:rPr>
      </w:pPr>
      <w:r w:rsidRPr="00B87551">
        <w:rPr>
          <w:rFonts w:ascii="Times New Roman" w:hAnsi="Times New Roman" w:cs="Times New Roman"/>
        </w:rPr>
        <w:t>Table 2</w:t>
      </w:r>
      <w:r w:rsidRPr="00B87551">
        <w:rPr>
          <w:rFonts w:ascii="Times New Roman" w:hAnsi="Times New Roman" w:cs="Times New Roman"/>
        </w:rPr>
        <w:noBreakHyphen/>
        <w:t>9 Ceuta Stratigraphy</w:t>
      </w:r>
      <w:r>
        <w:tab/>
      </w:r>
      <w:r>
        <w:fldChar w:fldCharType="begin"/>
      </w:r>
      <w:r>
        <w:instrText xml:space="preserve"> PAGEREF _Toc360949368 \h </w:instrText>
      </w:r>
      <w:r>
        <w:fldChar w:fldCharType="separate"/>
      </w:r>
      <w:r>
        <w:t>34</w:t>
      </w:r>
      <w:r>
        <w:fldChar w:fldCharType="end"/>
      </w:r>
    </w:p>
    <w:p w14:paraId="36C9AE2C" w14:textId="77777777" w:rsidR="006951D8" w:rsidRDefault="006951D8">
      <w:pPr>
        <w:pStyle w:val="Figurliste"/>
        <w:rPr>
          <w:sz w:val="24"/>
          <w:szCs w:val="24"/>
          <w:lang w:val="en-US" w:eastAsia="ja-JP"/>
        </w:rPr>
      </w:pPr>
      <w:r w:rsidRPr="00B87551">
        <w:rPr>
          <w:rFonts w:ascii="Times New Roman" w:hAnsi="Times New Roman" w:cs="Times New Roman"/>
        </w:rPr>
        <w:t>Table 2</w:t>
      </w:r>
      <w:r w:rsidRPr="00B87551">
        <w:rPr>
          <w:rFonts w:ascii="Times New Roman" w:hAnsi="Times New Roman" w:cs="Times New Roman"/>
        </w:rPr>
        <w:noBreakHyphen/>
        <w:t>10 Vega Field</w:t>
      </w:r>
      <w:r>
        <w:tab/>
      </w:r>
      <w:r>
        <w:fldChar w:fldCharType="begin"/>
      </w:r>
      <w:r>
        <w:instrText xml:space="preserve"> PAGEREF _Toc360949369 \h </w:instrText>
      </w:r>
      <w:r>
        <w:fldChar w:fldCharType="separate"/>
      </w:r>
      <w:r>
        <w:t>35</w:t>
      </w:r>
      <w:r>
        <w:fldChar w:fldCharType="end"/>
      </w:r>
    </w:p>
    <w:p w14:paraId="722B93E4" w14:textId="77777777" w:rsidR="006951D8" w:rsidRDefault="006951D8">
      <w:pPr>
        <w:pStyle w:val="Figurliste"/>
        <w:rPr>
          <w:sz w:val="24"/>
          <w:szCs w:val="24"/>
          <w:lang w:val="en-US" w:eastAsia="ja-JP"/>
        </w:rPr>
      </w:pPr>
      <w:r w:rsidRPr="00B87551">
        <w:rPr>
          <w:rFonts w:ascii="Times New Roman" w:hAnsi="Times New Roman" w:cs="Times New Roman"/>
        </w:rPr>
        <w:t>Table 2</w:t>
      </w:r>
      <w:r w:rsidRPr="00B87551">
        <w:rPr>
          <w:rFonts w:ascii="Times New Roman" w:hAnsi="Times New Roman" w:cs="Times New Roman"/>
        </w:rPr>
        <w:noBreakHyphen/>
        <w:t>11 Valemon Field</w:t>
      </w:r>
      <w:r>
        <w:tab/>
      </w:r>
      <w:r>
        <w:fldChar w:fldCharType="begin"/>
      </w:r>
      <w:r>
        <w:instrText xml:space="preserve"> PAGEREF _Toc360949370 \h </w:instrText>
      </w:r>
      <w:r>
        <w:fldChar w:fldCharType="separate"/>
      </w:r>
      <w:r>
        <w:t>36</w:t>
      </w:r>
      <w:r>
        <w:fldChar w:fldCharType="end"/>
      </w:r>
    </w:p>
    <w:p w14:paraId="0CD57DBA" w14:textId="77777777" w:rsidR="006951D8" w:rsidRDefault="006951D8">
      <w:pPr>
        <w:pStyle w:val="Figurliste"/>
        <w:rPr>
          <w:sz w:val="24"/>
          <w:szCs w:val="24"/>
          <w:lang w:val="en-US" w:eastAsia="ja-JP"/>
        </w:rPr>
      </w:pPr>
      <w:r w:rsidRPr="00B87551">
        <w:rPr>
          <w:rFonts w:ascii="Times New Roman" w:hAnsi="Times New Roman" w:cs="Times New Roman"/>
        </w:rPr>
        <w:t>Table 2</w:t>
      </w:r>
      <w:r w:rsidRPr="00B87551">
        <w:rPr>
          <w:rFonts w:ascii="Times New Roman" w:hAnsi="Times New Roman" w:cs="Times New Roman"/>
        </w:rPr>
        <w:noBreakHyphen/>
        <w:t>12 Embla Field</w:t>
      </w:r>
      <w:r>
        <w:tab/>
      </w:r>
      <w:r>
        <w:fldChar w:fldCharType="begin"/>
      </w:r>
      <w:r>
        <w:instrText xml:space="preserve"> PAGEREF _Toc360949371 \h </w:instrText>
      </w:r>
      <w:r>
        <w:fldChar w:fldCharType="separate"/>
      </w:r>
      <w:r>
        <w:t>37</w:t>
      </w:r>
      <w:r>
        <w:fldChar w:fldCharType="end"/>
      </w:r>
    </w:p>
    <w:p w14:paraId="7545119F" w14:textId="77777777" w:rsidR="006951D8" w:rsidRDefault="006951D8">
      <w:pPr>
        <w:pStyle w:val="Figurliste"/>
        <w:rPr>
          <w:sz w:val="24"/>
          <w:szCs w:val="24"/>
          <w:lang w:val="en-US" w:eastAsia="ja-JP"/>
        </w:rPr>
      </w:pPr>
      <w:r w:rsidRPr="00B87551">
        <w:rPr>
          <w:rFonts w:ascii="Times New Roman" w:hAnsi="Times New Roman" w:cs="Times New Roman"/>
        </w:rPr>
        <w:t>Table 2</w:t>
      </w:r>
      <w:r w:rsidRPr="00B87551">
        <w:rPr>
          <w:rFonts w:ascii="Times New Roman" w:hAnsi="Times New Roman" w:cs="Times New Roman"/>
        </w:rPr>
        <w:noBreakHyphen/>
        <w:t>13 Fear (1999) propose factor categorisation</w:t>
      </w:r>
      <w:r>
        <w:tab/>
      </w:r>
      <w:r>
        <w:fldChar w:fldCharType="begin"/>
      </w:r>
      <w:r>
        <w:instrText xml:space="preserve"> PAGEREF _Toc360949372 \h </w:instrText>
      </w:r>
      <w:r>
        <w:fldChar w:fldCharType="separate"/>
      </w:r>
      <w:r>
        <w:t>37</w:t>
      </w:r>
      <w:r>
        <w:fldChar w:fldCharType="end"/>
      </w:r>
    </w:p>
    <w:p w14:paraId="75C204C8" w14:textId="77777777" w:rsidR="006951D8" w:rsidRDefault="006951D8">
      <w:pPr>
        <w:pStyle w:val="Figurliste"/>
        <w:rPr>
          <w:sz w:val="24"/>
          <w:szCs w:val="24"/>
          <w:lang w:val="en-US" w:eastAsia="ja-JP"/>
        </w:rPr>
      </w:pPr>
      <w:r w:rsidRPr="00B87551">
        <w:rPr>
          <w:rFonts w:ascii="Times New Roman" w:hAnsi="Times New Roman" w:cs="Times New Roman"/>
        </w:rPr>
        <w:t>Table 3</w:t>
      </w:r>
      <w:r w:rsidRPr="00B87551">
        <w:rPr>
          <w:rFonts w:ascii="Times New Roman" w:hAnsi="Times New Roman" w:cs="Times New Roman"/>
        </w:rPr>
        <w:noBreakHyphen/>
        <w:t>1 Collinearity check</w:t>
      </w:r>
      <w:r>
        <w:tab/>
      </w:r>
      <w:r>
        <w:fldChar w:fldCharType="begin"/>
      </w:r>
      <w:r>
        <w:instrText xml:space="preserve"> PAGEREF _Toc360949373 \h </w:instrText>
      </w:r>
      <w:r>
        <w:fldChar w:fldCharType="separate"/>
      </w:r>
      <w:r>
        <w:t>48</w:t>
      </w:r>
      <w:r>
        <w:fldChar w:fldCharType="end"/>
      </w:r>
    </w:p>
    <w:p w14:paraId="2F3E6EF5" w14:textId="77777777" w:rsidR="006951D8" w:rsidRDefault="006951D8">
      <w:pPr>
        <w:pStyle w:val="Figurliste"/>
        <w:rPr>
          <w:sz w:val="24"/>
          <w:szCs w:val="24"/>
          <w:lang w:val="en-US" w:eastAsia="ja-JP"/>
        </w:rPr>
      </w:pPr>
      <w:r w:rsidRPr="00B87551">
        <w:rPr>
          <w:rFonts w:ascii="Times New Roman" w:hAnsi="Times New Roman" w:cs="Times New Roman"/>
        </w:rPr>
        <w:t>Table 4</w:t>
      </w:r>
      <w:r w:rsidRPr="00B87551">
        <w:rPr>
          <w:rFonts w:ascii="Times New Roman" w:hAnsi="Times New Roman" w:cs="Times New Roman"/>
        </w:rPr>
        <w:noBreakHyphen/>
        <w:t>1 Pearson Correlation (Tarim Basin)</w:t>
      </w:r>
      <w:r>
        <w:tab/>
      </w:r>
      <w:r>
        <w:fldChar w:fldCharType="begin"/>
      </w:r>
      <w:r>
        <w:instrText xml:space="preserve"> PAGEREF _Toc360949374 \h </w:instrText>
      </w:r>
      <w:r>
        <w:fldChar w:fldCharType="separate"/>
      </w:r>
      <w:r>
        <w:t>51</w:t>
      </w:r>
      <w:r>
        <w:fldChar w:fldCharType="end"/>
      </w:r>
    </w:p>
    <w:p w14:paraId="0933820D" w14:textId="77777777" w:rsidR="006951D8" w:rsidRDefault="006951D8">
      <w:pPr>
        <w:pStyle w:val="Figurliste"/>
        <w:rPr>
          <w:sz w:val="24"/>
          <w:szCs w:val="24"/>
          <w:lang w:val="en-US" w:eastAsia="ja-JP"/>
        </w:rPr>
      </w:pPr>
      <w:r w:rsidRPr="00B87551">
        <w:rPr>
          <w:rFonts w:ascii="Times New Roman" w:hAnsi="Times New Roman" w:cs="Times New Roman"/>
        </w:rPr>
        <w:t>Table 4</w:t>
      </w:r>
      <w:r w:rsidRPr="00B87551">
        <w:rPr>
          <w:rFonts w:ascii="Times New Roman" w:hAnsi="Times New Roman" w:cs="Times New Roman"/>
        </w:rPr>
        <w:noBreakHyphen/>
        <w:t>2 Pearson Correlation (Ceuta Field)</w:t>
      </w:r>
      <w:r>
        <w:tab/>
      </w:r>
      <w:r>
        <w:fldChar w:fldCharType="begin"/>
      </w:r>
      <w:r>
        <w:instrText xml:space="preserve"> PAGEREF _Toc360949375 \h </w:instrText>
      </w:r>
      <w:r>
        <w:fldChar w:fldCharType="separate"/>
      </w:r>
      <w:r>
        <w:t>52</w:t>
      </w:r>
      <w:r>
        <w:fldChar w:fldCharType="end"/>
      </w:r>
    </w:p>
    <w:p w14:paraId="1810E66C" w14:textId="77777777" w:rsidR="006951D8" w:rsidRDefault="006951D8">
      <w:pPr>
        <w:pStyle w:val="Figurliste"/>
        <w:rPr>
          <w:sz w:val="24"/>
          <w:szCs w:val="24"/>
          <w:lang w:val="en-US" w:eastAsia="ja-JP"/>
        </w:rPr>
      </w:pPr>
      <w:r>
        <w:t>Table 4</w:t>
      </w:r>
      <w:r>
        <w:noBreakHyphen/>
        <w:t>3 Statistical values</w:t>
      </w:r>
      <w:r>
        <w:tab/>
      </w:r>
      <w:r>
        <w:fldChar w:fldCharType="begin"/>
      </w:r>
      <w:r>
        <w:instrText xml:space="preserve"> PAGEREF _Toc360949376 \h </w:instrText>
      </w:r>
      <w:r>
        <w:fldChar w:fldCharType="separate"/>
      </w:r>
      <w:r>
        <w:t>56</w:t>
      </w:r>
      <w:r>
        <w:fldChar w:fldCharType="end"/>
      </w:r>
    </w:p>
    <w:p w14:paraId="5B646B77" w14:textId="77777777" w:rsidR="006951D8" w:rsidRDefault="006951D8">
      <w:pPr>
        <w:pStyle w:val="Figurliste"/>
        <w:rPr>
          <w:sz w:val="24"/>
          <w:szCs w:val="24"/>
          <w:lang w:val="en-US" w:eastAsia="ja-JP"/>
        </w:rPr>
      </w:pPr>
      <w:r>
        <w:t>Table 4</w:t>
      </w:r>
      <w:r>
        <w:noBreakHyphen/>
        <w:t>4 Statistical Values for NPD and T&amp;C Equation</w:t>
      </w:r>
      <w:r>
        <w:tab/>
      </w:r>
      <w:r>
        <w:fldChar w:fldCharType="begin"/>
      </w:r>
      <w:r>
        <w:instrText xml:space="preserve"> PAGEREF _Toc360949377 \h </w:instrText>
      </w:r>
      <w:r>
        <w:fldChar w:fldCharType="separate"/>
      </w:r>
      <w:r>
        <w:t>61</w:t>
      </w:r>
      <w:r>
        <w:fldChar w:fldCharType="end"/>
      </w:r>
    </w:p>
    <w:p w14:paraId="367B90D8" w14:textId="77777777" w:rsidR="006951D8" w:rsidRDefault="006951D8">
      <w:pPr>
        <w:pStyle w:val="Figurliste"/>
        <w:rPr>
          <w:sz w:val="24"/>
          <w:szCs w:val="24"/>
          <w:lang w:val="en-US" w:eastAsia="ja-JP"/>
        </w:rPr>
      </w:pPr>
      <w:r w:rsidRPr="00B87551">
        <w:rPr>
          <w:rFonts w:ascii="Times New Roman" w:hAnsi="Times New Roman" w:cs="Times New Roman"/>
        </w:rPr>
        <w:t>Table 4</w:t>
      </w:r>
      <w:r w:rsidRPr="00B87551">
        <w:rPr>
          <w:rFonts w:ascii="Times New Roman" w:hAnsi="Times New Roman" w:cs="Times New Roman"/>
        </w:rPr>
        <w:noBreakHyphen/>
        <w:t>5 Percentile Tarim ROP</w:t>
      </w:r>
      <w:r>
        <w:tab/>
      </w:r>
      <w:r>
        <w:fldChar w:fldCharType="begin"/>
      </w:r>
      <w:r>
        <w:instrText xml:space="preserve"> PAGEREF _Toc360949378 \h </w:instrText>
      </w:r>
      <w:r>
        <w:fldChar w:fldCharType="separate"/>
      </w:r>
      <w:r>
        <w:t>63</w:t>
      </w:r>
      <w:r>
        <w:fldChar w:fldCharType="end"/>
      </w:r>
    </w:p>
    <w:p w14:paraId="3D70756D" w14:textId="77777777" w:rsidR="006951D8" w:rsidRDefault="006951D8">
      <w:pPr>
        <w:pStyle w:val="Figurliste"/>
        <w:rPr>
          <w:sz w:val="24"/>
          <w:szCs w:val="24"/>
          <w:lang w:val="en-US" w:eastAsia="ja-JP"/>
        </w:rPr>
      </w:pPr>
      <w:r w:rsidRPr="00B87551">
        <w:rPr>
          <w:rFonts w:ascii="Times New Roman" w:hAnsi="Times New Roman" w:cs="Times New Roman"/>
        </w:rPr>
        <w:t>Table 4</w:t>
      </w:r>
      <w:r w:rsidRPr="00B87551">
        <w:rPr>
          <w:rFonts w:ascii="Times New Roman" w:hAnsi="Times New Roman" w:cs="Times New Roman"/>
        </w:rPr>
        <w:noBreakHyphen/>
        <w:t>6 Percentile Ceuta ROP</w:t>
      </w:r>
      <w:r>
        <w:tab/>
      </w:r>
      <w:r>
        <w:fldChar w:fldCharType="begin"/>
      </w:r>
      <w:r>
        <w:instrText xml:space="preserve"> PAGEREF _Toc360949379 \h </w:instrText>
      </w:r>
      <w:r>
        <w:fldChar w:fldCharType="separate"/>
      </w:r>
      <w:r>
        <w:t>64</w:t>
      </w:r>
      <w:r>
        <w:fldChar w:fldCharType="end"/>
      </w:r>
    </w:p>
    <w:p w14:paraId="1E55B0F7" w14:textId="77777777" w:rsidR="006951D8" w:rsidRDefault="006951D8">
      <w:pPr>
        <w:pStyle w:val="Figurliste"/>
        <w:rPr>
          <w:sz w:val="24"/>
          <w:szCs w:val="24"/>
          <w:lang w:val="en-US" w:eastAsia="ja-JP"/>
        </w:rPr>
      </w:pPr>
      <w:r>
        <w:t>Table 4</w:t>
      </w:r>
      <w:r>
        <w:noBreakHyphen/>
        <w:t>7 Vega Reused Bit Data</w:t>
      </w:r>
      <w:r>
        <w:tab/>
      </w:r>
      <w:r>
        <w:fldChar w:fldCharType="begin"/>
      </w:r>
      <w:r>
        <w:instrText xml:space="preserve"> PAGEREF _Toc360949380 \h </w:instrText>
      </w:r>
      <w:r>
        <w:fldChar w:fldCharType="separate"/>
      </w:r>
      <w:r>
        <w:t>66</w:t>
      </w:r>
      <w:r>
        <w:fldChar w:fldCharType="end"/>
      </w:r>
    </w:p>
    <w:p w14:paraId="5872A974" w14:textId="77777777" w:rsidR="006951D8" w:rsidRDefault="006951D8">
      <w:pPr>
        <w:pStyle w:val="Figurliste"/>
        <w:rPr>
          <w:sz w:val="24"/>
          <w:szCs w:val="24"/>
          <w:lang w:val="en-US" w:eastAsia="ja-JP"/>
        </w:rPr>
      </w:pPr>
      <w:r>
        <w:t>Table 4</w:t>
      </w:r>
      <w:r>
        <w:noBreakHyphen/>
        <w:t>8 Valemon Reused Bit Data</w:t>
      </w:r>
      <w:r>
        <w:tab/>
      </w:r>
      <w:r>
        <w:fldChar w:fldCharType="begin"/>
      </w:r>
      <w:r>
        <w:instrText xml:space="preserve"> PAGEREF _Toc360949381 \h </w:instrText>
      </w:r>
      <w:r>
        <w:fldChar w:fldCharType="separate"/>
      </w:r>
      <w:r>
        <w:t>66</w:t>
      </w:r>
      <w:r>
        <w:fldChar w:fldCharType="end"/>
      </w:r>
    </w:p>
    <w:p w14:paraId="41DBAA0C" w14:textId="77777777" w:rsidR="006951D8" w:rsidRDefault="006951D8">
      <w:pPr>
        <w:pStyle w:val="Figurliste"/>
        <w:rPr>
          <w:sz w:val="24"/>
          <w:szCs w:val="24"/>
          <w:lang w:val="en-US" w:eastAsia="ja-JP"/>
        </w:rPr>
      </w:pPr>
      <w:r>
        <w:t>Table 4</w:t>
      </w:r>
      <w:r>
        <w:noBreakHyphen/>
        <w:t>9 Embla Reused Bit Data</w:t>
      </w:r>
      <w:r>
        <w:tab/>
      </w:r>
      <w:r>
        <w:fldChar w:fldCharType="begin"/>
      </w:r>
      <w:r>
        <w:instrText xml:space="preserve"> PAGEREF _Toc360949382 \h </w:instrText>
      </w:r>
      <w:r>
        <w:fldChar w:fldCharType="separate"/>
      </w:r>
      <w:r>
        <w:t>67</w:t>
      </w:r>
      <w:r>
        <w:fldChar w:fldCharType="end"/>
      </w:r>
    </w:p>
    <w:p w14:paraId="23175F36" w14:textId="77777777" w:rsidR="006951D8" w:rsidRDefault="006951D8">
      <w:pPr>
        <w:pStyle w:val="Figurliste"/>
        <w:rPr>
          <w:sz w:val="24"/>
          <w:szCs w:val="24"/>
          <w:lang w:val="en-US" w:eastAsia="ja-JP"/>
        </w:rPr>
      </w:pPr>
      <w:r w:rsidRPr="00B87551">
        <w:rPr>
          <w:rFonts w:ascii="Times New Roman" w:hAnsi="Times New Roman" w:cs="Times New Roman"/>
        </w:rPr>
        <w:t>Table 4</w:t>
      </w:r>
      <w:r w:rsidRPr="00B87551">
        <w:rPr>
          <w:rFonts w:ascii="Times New Roman" w:hAnsi="Times New Roman" w:cs="Times New Roman"/>
        </w:rPr>
        <w:noBreakHyphen/>
        <w:t>10 Simplified GTS of Synthetic Field</w:t>
      </w:r>
      <w:r>
        <w:tab/>
      </w:r>
      <w:r>
        <w:fldChar w:fldCharType="begin"/>
      </w:r>
      <w:r>
        <w:instrText xml:space="preserve"> PAGEREF _Toc360949383 \h </w:instrText>
      </w:r>
      <w:r>
        <w:fldChar w:fldCharType="separate"/>
      </w:r>
      <w:r>
        <w:t>68</w:t>
      </w:r>
      <w:r>
        <w:fldChar w:fldCharType="end"/>
      </w:r>
    </w:p>
    <w:p w14:paraId="52AC4DB8" w14:textId="77777777" w:rsidR="006951D8" w:rsidRDefault="006951D8">
      <w:pPr>
        <w:pStyle w:val="Figurliste"/>
        <w:rPr>
          <w:sz w:val="24"/>
          <w:szCs w:val="24"/>
          <w:lang w:val="en-US" w:eastAsia="ja-JP"/>
        </w:rPr>
      </w:pPr>
      <w:r w:rsidRPr="00B87551">
        <w:rPr>
          <w:rFonts w:ascii="Times New Roman" w:hAnsi="Times New Roman" w:cs="Times New Roman"/>
        </w:rPr>
        <w:t>Table 4</w:t>
      </w:r>
      <w:r w:rsidRPr="00B87551">
        <w:rPr>
          <w:rFonts w:ascii="Times New Roman" w:hAnsi="Times New Roman" w:cs="Times New Roman"/>
        </w:rPr>
        <w:noBreakHyphen/>
        <w:t>11 Tabular Representation of Base Case</w:t>
      </w:r>
      <w:r>
        <w:tab/>
      </w:r>
      <w:r>
        <w:fldChar w:fldCharType="begin"/>
      </w:r>
      <w:r>
        <w:instrText xml:space="preserve"> PAGEREF _Toc360949384 \h </w:instrText>
      </w:r>
      <w:r>
        <w:fldChar w:fldCharType="separate"/>
      </w:r>
      <w:r>
        <w:t>69</w:t>
      </w:r>
      <w:r>
        <w:fldChar w:fldCharType="end"/>
      </w:r>
    </w:p>
    <w:p w14:paraId="372E610A" w14:textId="77777777" w:rsidR="006951D8" w:rsidRDefault="006951D8">
      <w:pPr>
        <w:pStyle w:val="Figurliste"/>
        <w:rPr>
          <w:sz w:val="24"/>
          <w:szCs w:val="24"/>
          <w:lang w:val="en-US" w:eastAsia="ja-JP"/>
        </w:rPr>
      </w:pPr>
      <w:r>
        <w:t>Table 7</w:t>
      </w:r>
      <w:r>
        <w:noBreakHyphen/>
        <w:t>1 UCS Values to calculate Figure 2-1</w:t>
      </w:r>
      <w:r>
        <w:tab/>
      </w:r>
      <w:r>
        <w:fldChar w:fldCharType="begin"/>
      </w:r>
      <w:r>
        <w:instrText xml:space="preserve"> PAGEREF _Toc360949385 \h </w:instrText>
      </w:r>
      <w:r>
        <w:fldChar w:fldCharType="separate"/>
      </w:r>
      <w:r>
        <w:t>79</w:t>
      </w:r>
      <w:r>
        <w:fldChar w:fldCharType="end"/>
      </w:r>
    </w:p>
    <w:p w14:paraId="094D8445" w14:textId="77777777" w:rsidR="006951D8" w:rsidRDefault="006951D8">
      <w:pPr>
        <w:pStyle w:val="Figurliste"/>
        <w:rPr>
          <w:sz w:val="24"/>
          <w:szCs w:val="24"/>
          <w:lang w:val="en-US" w:eastAsia="ja-JP"/>
        </w:rPr>
      </w:pPr>
      <w:r w:rsidRPr="00B87551">
        <w:rPr>
          <w:rFonts w:ascii="Times New Roman" w:hAnsi="Times New Roman" w:cs="Times New Roman"/>
        </w:rPr>
        <w:t>Table 7</w:t>
      </w:r>
      <w:r w:rsidRPr="00B87551">
        <w:rPr>
          <w:rFonts w:ascii="Times New Roman" w:hAnsi="Times New Roman" w:cs="Times New Roman"/>
        </w:rPr>
        <w:noBreakHyphen/>
        <w:t>2 Well A (Tarim Basin)</w:t>
      </w:r>
      <w:r>
        <w:tab/>
      </w:r>
      <w:r>
        <w:fldChar w:fldCharType="begin"/>
      </w:r>
      <w:r>
        <w:instrText xml:space="preserve"> PAGEREF _Toc360949386 \h </w:instrText>
      </w:r>
      <w:r>
        <w:fldChar w:fldCharType="separate"/>
      </w:r>
      <w:r>
        <w:t>80</w:t>
      </w:r>
      <w:r>
        <w:fldChar w:fldCharType="end"/>
      </w:r>
    </w:p>
    <w:p w14:paraId="7DD7F10D" w14:textId="77777777" w:rsidR="006951D8" w:rsidRDefault="006951D8">
      <w:pPr>
        <w:pStyle w:val="Figurliste"/>
        <w:rPr>
          <w:sz w:val="24"/>
          <w:szCs w:val="24"/>
          <w:lang w:val="en-US" w:eastAsia="ja-JP"/>
        </w:rPr>
      </w:pPr>
      <w:r w:rsidRPr="00B87551">
        <w:rPr>
          <w:rFonts w:ascii="Times New Roman" w:hAnsi="Times New Roman" w:cs="Times New Roman"/>
        </w:rPr>
        <w:t>Table 7</w:t>
      </w:r>
      <w:r w:rsidRPr="00B87551">
        <w:rPr>
          <w:rFonts w:ascii="Times New Roman" w:hAnsi="Times New Roman" w:cs="Times New Roman"/>
        </w:rPr>
        <w:noBreakHyphen/>
        <w:t>3 Well B (Tarim Basin)</w:t>
      </w:r>
      <w:r>
        <w:tab/>
      </w:r>
      <w:r>
        <w:fldChar w:fldCharType="begin"/>
      </w:r>
      <w:r>
        <w:instrText xml:space="preserve"> PAGEREF _Toc360949387 \h </w:instrText>
      </w:r>
      <w:r>
        <w:fldChar w:fldCharType="separate"/>
      </w:r>
      <w:r>
        <w:t>80</w:t>
      </w:r>
      <w:r>
        <w:fldChar w:fldCharType="end"/>
      </w:r>
    </w:p>
    <w:p w14:paraId="60478372" w14:textId="77777777" w:rsidR="006951D8" w:rsidRDefault="006951D8">
      <w:pPr>
        <w:pStyle w:val="Figurliste"/>
        <w:rPr>
          <w:sz w:val="24"/>
          <w:szCs w:val="24"/>
          <w:lang w:val="en-US" w:eastAsia="ja-JP"/>
        </w:rPr>
      </w:pPr>
      <w:r>
        <w:t>Table 7</w:t>
      </w:r>
      <w:r>
        <w:noBreakHyphen/>
        <w:t>4 Well Data (Ceuta)</w:t>
      </w:r>
      <w:r>
        <w:tab/>
      </w:r>
      <w:r>
        <w:fldChar w:fldCharType="begin"/>
      </w:r>
      <w:r>
        <w:instrText xml:space="preserve"> PAGEREF _Toc360949388 \h </w:instrText>
      </w:r>
      <w:r>
        <w:fldChar w:fldCharType="separate"/>
      </w:r>
      <w:r>
        <w:t>80</w:t>
      </w:r>
      <w:r>
        <w:fldChar w:fldCharType="end"/>
      </w:r>
    </w:p>
    <w:p w14:paraId="328A92D8" w14:textId="77777777" w:rsidR="006951D8" w:rsidRDefault="006951D8">
      <w:pPr>
        <w:pStyle w:val="Figurliste"/>
        <w:rPr>
          <w:sz w:val="24"/>
          <w:szCs w:val="24"/>
          <w:lang w:val="en-US" w:eastAsia="ja-JP"/>
        </w:rPr>
      </w:pPr>
      <w:r w:rsidRPr="00B87551">
        <w:rPr>
          <w:rFonts w:ascii="Times New Roman" w:hAnsi="Times New Roman" w:cs="Times New Roman"/>
        </w:rPr>
        <w:t>Table 7</w:t>
      </w:r>
      <w:r w:rsidRPr="00B87551">
        <w:rPr>
          <w:rFonts w:ascii="Times New Roman" w:hAnsi="Times New Roman" w:cs="Times New Roman"/>
        </w:rPr>
        <w:noBreakHyphen/>
        <w:t>5 Vega Data Set</w:t>
      </w:r>
      <w:r>
        <w:tab/>
      </w:r>
      <w:r>
        <w:fldChar w:fldCharType="begin"/>
      </w:r>
      <w:r>
        <w:instrText xml:space="preserve"> PAGEREF _Toc360949389 \h </w:instrText>
      </w:r>
      <w:r>
        <w:fldChar w:fldCharType="separate"/>
      </w:r>
      <w:r>
        <w:t>82</w:t>
      </w:r>
      <w:r>
        <w:fldChar w:fldCharType="end"/>
      </w:r>
    </w:p>
    <w:p w14:paraId="09302790" w14:textId="77777777" w:rsidR="006951D8" w:rsidRDefault="006951D8">
      <w:pPr>
        <w:pStyle w:val="Figurliste"/>
        <w:rPr>
          <w:sz w:val="24"/>
          <w:szCs w:val="24"/>
          <w:lang w:val="en-US" w:eastAsia="ja-JP"/>
        </w:rPr>
      </w:pPr>
      <w:r w:rsidRPr="00B87551">
        <w:rPr>
          <w:rFonts w:ascii="Times New Roman" w:hAnsi="Times New Roman" w:cs="Times New Roman"/>
        </w:rPr>
        <w:t>Table 7</w:t>
      </w:r>
      <w:r w:rsidRPr="00B87551">
        <w:rPr>
          <w:rFonts w:ascii="Times New Roman" w:hAnsi="Times New Roman" w:cs="Times New Roman"/>
        </w:rPr>
        <w:noBreakHyphen/>
        <w:t>6 Valemon Data Set</w:t>
      </w:r>
      <w:r>
        <w:tab/>
      </w:r>
      <w:r>
        <w:fldChar w:fldCharType="begin"/>
      </w:r>
      <w:r>
        <w:instrText xml:space="preserve"> PAGEREF _Toc360949390 \h </w:instrText>
      </w:r>
      <w:r>
        <w:fldChar w:fldCharType="separate"/>
      </w:r>
      <w:r>
        <w:t>82</w:t>
      </w:r>
      <w:r>
        <w:fldChar w:fldCharType="end"/>
      </w:r>
    </w:p>
    <w:p w14:paraId="176A708B" w14:textId="77777777" w:rsidR="006951D8" w:rsidRDefault="006951D8">
      <w:pPr>
        <w:pStyle w:val="Figurliste"/>
        <w:rPr>
          <w:sz w:val="24"/>
          <w:szCs w:val="24"/>
          <w:lang w:val="en-US" w:eastAsia="ja-JP"/>
        </w:rPr>
      </w:pPr>
      <w:r w:rsidRPr="00B87551">
        <w:rPr>
          <w:rFonts w:ascii="Times New Roman" w:hAnsi="Times New Roman" w:cs="Times New Roman"/>
        </w:rPr>
        <w:t>Table 7</w:t>
      </w:r>
      <w:r w:rsidRPr="00B87551">
        <w:rPr>
          <w:rFonts w:ascii="Times New Roman" w:hAnsi="Times New Roman" w:cs="Times New Roman"/>
        </w:rPr>
        <w:noBreakHyphen/>
        <w:t>7 Embla Data Set</w:t>
      </w:r>
      <w:r>
        <w:tab/>
      </w:r>
      <w:r>
        <w:fldChar w:fldCharType="begin"/>
      </w:r>
      <w:r>
        <w:instrText xml:space="preserve"> PAGEREF _Toc360949391 \h </w:instrText>
      </w:r>
      <w:r>
        <w:fldChar w:fldCharType="separate"/>
      </w:r>
      <w:r>
        <w:t>84</w:t>
      </w:r>
      <w:r>
        <w:fldChar w:fldCharType="end"/>
      </w:r>
    </w:p>
    <w:p w14:paraId="696C44EF" w14:textId="77777777" w:rsidR="006951D8" w:rsidRDefault="006951D8">
      <w:pPr>
        <w:pStyle w:val="Figurliste"/>
        <w:rPr>
          <w:sz w:val="24"/>
          <w:szCs w:val="24"/>
          <w:lang w:val="en-US" w:eastAsia="ja-JP"/>
        </w:rPr>
      </w:pPr>
      <w:r>
        <w:t>Table 7</w:t>
      </w:r>
      <w:r>
        <w:noBreakHyphen/>
        <w:t>8 Synthetic Data</w:t>
      </w:r>
      <w:r>
        <w:tab/>
      </w:r>
      <w:r>
        <w:fldChar w:fldCharType="begin"/>
      </w:r>
      <w:r>
        <w:instrText xml:space="preserve"> PAGEREF _Toc360949392 \h </w:instrText>
      </w:r>
      <w:r>
        <w:fldChar w:fldCharType="separate"/>
      </w:r>
      <w:r>
        <w:t>90</w:t>
      </w:r>
      <w:r>
        <w:fldChar w:fldCharType="end"/>
      </w:r>
    </w:p>
    <w:p w14:paraId="6DD23E20" w14:textId="7330EC29" w:rsidR="00A9455A" w:rsidRPr="004E250C" w:rsidRDefault="00A9455A" w:rsidP="00A83081">
      <w:pPr>
        <w:spacing w:line="360" w:lineRule="auto"/>
        <w:jc w:val="both"/>
        <w:rPr>
          <w:rFonts w:ascii="Times New Roman" w:hAnsi="Times New Roman" w:cs="Times New Roman"/>
          <w:b/>
          <w:sz w:val="24"/>
          <w:szCs w:val="24"/>
        </w:rPr>
      </w:pPr>
      <w:r w:rsidRPr="004E250C">
        <w:rPr>
          <w:rFonts w:ascii="Times New Roman" w:hAnsi="Times New Roman" w:cs="Times New Roman"/>
          <w:b/>
          <w:sz w:val="24"/>
          <w:szCs w:val="24"/>
        </w:rPr>
        <w:fldChar w:fldCharType="end"/>
      </w:r>
    </w:p>
    <w:p w14:paraId="65E08098" w14:textId="13A07731" w:rsidR="006F7895" w:rsidRPr="004E250C" w:rsidRDefault="006F7895" w:rsidP="00A83081">
      <w:pPr>
        <w:spacing w:line="360" w:lineRule="auto"/>
        <w:jc w:val="both"/>
        <w:rPr>
          <w:rFonts w:ascii="Times New Roman" w:hAnsi="Times New Roman" w:cs="Times New Roman"/>
          <w:b/>
          <w:sz w:val="40"/>
          <w:szCs w:val="40"/>
        </w:rPr>
      </w:pPr>
    </w:p>
    <w:p w14:paraId="1CE54446" w14:textId="77777777" w:rsidR="006F7895" w:rsidRPr="004E250C" w:rsidRDefault="006F7895" w:rsidP="00A83081">
      <w:pPr>
        <w:spacing w:line="360" w:lineRule="auto"/>
        <w:jc w:val="both"/>
        <w:rPr>
          <w:rFonts w:ascii="Times New Roman" w:hAnsi="Times New Roman" w:cs="Times New Roman"/>
        </w:rPr>
      </w:pPr>
    </w:p>
    <w:p w14:paraId="78F6FAE8" w14:textId="77777777" w:rsidR="00242F42" w:rsidRPr="004E250C" w:rsidRDefault="00242F42" w:rsidP="00A83081">
      <w:pPr>
        <w:spacing w:line="360" w:lineRule="auto"/>
        <w:jc w:val="both"/>
        <w:rPr>
          <w:rFonts w:ascii="Times New Roman" w:hAnsi="Times New Roman" w:cs="Times New Roman"/>
          <w:b/>
          <w:sz w:val="40"/>
          <w:szCs w:val="40"/>
        </w:rPr>
      </w:pPr>
      <w:r w:rsidRPr="004E250C">
        <w:rPr>
          <w:rFonts w:ascii="Times New Roman" w:hAnsi="Times New Roman" w:cs="Times New Roman"/>
          <w:b/>
          <w:sz w:val="40"/>
          <w:szCs w:val="40"/>
        </w:rPr>
        <w:br w:type="page"/>
      </w:r>
    </w:p>
    <w:p w14:paraId="2F634512" w14:textId="4FF5D295" w:rsidR="00C71C11" w:rsidRPr="004E250C" w:rsidRDefault="008334EC" w:rsidP="00A83081">
      <w:pPr>
        <w:spacing w:line="360" w:lineRule="auto"/>
        <w:jc w:val="both"/>
        <w:rPr>
          <w:rFonts w:ascii="Times New Roman" w:hAnsi="Times New Roman" w:cs="Times New Roman"/>
          <w:b/>
          <w:sz w:val="40"/>
          <w:szCs w:val="40"/>
        </w:rPr>
      </w:pPr>
      <w:r w:rsidRPr="004E250C">
        <w:rPr>
          <w:rFonts w:ascii="Times New Roman" w:hAnsi="Times New Roman" w:cs="Times New Roman"/>
          <w:b/>
          <w:sz w:val="40"/>
          <w:szCs w:val="40"/>
        </w:rPr>
        <w:t>Nomenclature</w:t>
      </w:r>
    </w:p>
    <w:tbl>
      <w:tblPr>
        <w:tblW w:w="6252" w:type="dxa"/>
        <w:tblInd w:w="93" w:type="dxa"/>
        <w:tblLayout w:type="fixed"/>
        <w:tblLook w:val="04A0" w:firstRow="1" w:lastRow="0" w:firstColumn="1" w:lastColumn="0" w:noHBand="0" w:noVBand="1"/>
      </w:tblPr>
      <w:tblGrid>
        <w:gridCol w:w="1320"/>
        <w:gridCol w:w="4319"/>
        <w:gridCol w:w="613"/>
      </w:tblGrid>
      <w:tr w:rsidR="004832BD" w:rsidRPr="004E250C" w14:paraId="55620B2A" w14:textId="77777777" w:rsidTr="0081620D">
        <w:trPr>
          <w:gridAfter w:val="1"/>
          <w:wAfter w:w="613" w:type="dxa"/>
          <w:trHeight w:val="300"/>
        </w:trPr>
        <w:tc>
          <w:tcPr>
            <w:tcW w:w="1320" w:type="dxa"/>
            <w:tcBorders>
              <w:top w:val="nil"/>
              <w:left w:val="nil"/>
              <w:bottom w:val="nil"/>
              <w:right w:val="nil"/>
            </w:tcBorders>
            <w:shd w:val="clear" w:color="auto" w:fill="auto"/>
            <w:noWrap/>
            <w:vAlign w:val="bottom"/>
          </w:tcPr>
          <w:p w14:paraId="0A08E563" w14:textId="2D532F43" w:rsidR="004832BD" w:rsidRPr="004E250C" w:rsidRDefault="004832BD" w:rsidP="00A83081">
            <w:pPr>
              <w:spacing w:after="0" w:line="360" w:lineRule="auto"/>
              <w:jc w:val="right"/>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ANN</w:t>
            </w:r>
          </w:p>
        </w:tc>
        <w:tc>
          <w:tcPr>
            <w:tcW w:w="4319" w:type="dxa"/>
            <w:tcBorders>
              <w:top w:val="nil"/>
              <w:left w:val="nil"/>
              <w:bottom w:val="nil"/>
              <w:right w:val="nil"/>
            </w:tcBorders>
            <w:shd w:val="clear" w:color="auto" w:fill="auto"/>
            <w:noWrap/>
            <w:vAlign w:val="bottom"/>
          </w:tcPr>
          <w:p w14:paraId="1254AC48" w14:textId="6B48F17B" w:rsidR="004832BD" w:rsidRPr="004E250C" w:rsidRDefault="004832BD" w:rsidP="00A83081">
            <w:pPr>
              <w:spacing w:after="0" w:line="360" w:lineRule="auto"/>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Artificial Neural Network</w:t>
            </w:r>
          </w:p>
        </w:tc>
      </w:tr>
      <w:tr w:rsidR="0081620D" w:rsidRPr="004E250C" w14:paraId="3A10ECE1" w14:textId="77777777" w:rsidTr="0081620D">
        <w:trPr>
          <w:gridAfter w:val="1"/>
          <w:wAfter w:w="613" w:type="dxa"/>
          <w:trHeight w:val="300"/>
        </w:trPr>
        <w:tc>
          <w:tcPr>
            <w:tcW w:w="1320" w:type="dxa"/>
            <w:tcBorders>
              <w:top w:val="nil"/>
              <w:left w:val="nil"/>
              <w:bottom w:val="nil"/>
              <w:right w:val="nil"/>
            </w:tcBorders>
            <w:shd w:val="clear" w:color="auto" w:fill="auto"/>
            <w:noWrap/>
            <w:vAlign w:val="bottom"/>
            <w:hideMark/>
          </w:tcPr>
          <w:p w14:paraId="4F5C5690" w14:textId="77777777" w:rsidR="0081620D" w:rsidRPr="004E250C" w:rsidRDefault="0081620D" w:rsidP="00A83081">
            <w:pPr>
              <w:spacing w:after="0" w:line="360" w:lineRule="auto"/>
              <w:jc w:val="right"/>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BHA</w:t>
            </w:r>
          </w:p>
        </w:tc>
        <w:tc>
          <w:tcPr>
            <w:tcW w:w="4319" w:type="dxa"/>
            <w:tcBorders>
              <w:top w:val="nil"/>
              <w:left w:val="nil"/>
              <w:bottom w:val="nil"/>
              <w:right w:val="nil"/>
            </w:tcBorders>
            <w:shd w:val="clear" w:color="auto" w:fill="auto"/>
            <w:noWrap/>
            <w:vAlign w:val="bottom"/>
            <w:hideMark/>
          </w:tcPr>
          <w:p w14:paraId="2471BA9D" w14:textId="77777777" w:rsidR="0081620D" w:rsidRPr="004E250C" w:rsidRDefault="0081620D" w:rsidP="00A83081">
            <w:pPr>
              <w:spacing w:after="0" w:line="360" w:lineRule="auto"/>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Bottom hole assembly</w:t>
            </w:r>
          </w:p>
        </w:tc>
      </w:tr>
      <w:tr w:rsidR="0081620D" w:rsidRPr="004E250C" w14:paraId="5D07E9C1" w14:textId="77777777" w:rsidTr="0081620D">
        <w:trPr>
          <w:gridAfter w:val="1"/>
          <w:wAfter w:w="613" w:type="dxa"/>
          <w:trHeight w:val="300"/>
        </w:trPr>
        <w:tc>
          <w:tcPr>
            <w:tcW w:w="1320" w:type="dxa"/>
            <w:tcBorders>
              <w:top w:val="nil"/>
              <w:left w:val="nil"/>
              <w:bottom w:val="nil"/>
              <w:right w:val="nil"/>
            </w:tcBorders>
            <w:shd w:val="clear" w:color="auto" w:fill="auto"/>
            <w:noWrap/>
            <w:vAlign w:val="bottom"/>
            <w:hideMark/>
          </w:tcPr>
          <w:p w14:paraId="365C5765" w14:textId="77777777" w:rsidR="0081620D" w:rsidRPr="004E250C" w:rsidRDefault="0081620D" w:rsidP="00A83081">
            <w:pPr>
              <w:spacing w:after="0" w:line="360" w:lineRule="auto"/>
              <w:jc w:val="right"/>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CCS</w:t>
            </w:r>
          </w:p>
        </w:tc>
        <w:tc>
          <w:tcPr>
            <w:tcW w:w="4319" w:type="dxa"/>
            <w:tcBorders>
              <w:top w:val="nil"/>
              <w:left w:val="nil"/>
              <w:bottom w:val="nil"/>
              <w:right w:val="nil"/>
            </w:tcBorders>
            <w:shd w:val="clear" w:color="auto" w:fill="auto"/>
            <w:noWrap/>
            <w:vAlign w:val="bottom"/>
            <w:hideMark/>
          </w:tcPr>
          <w:p w14:paraId="0F918780" w14:textId="77777777" w:rsidR="0081620D" w:rsidRPr="004E250C" w:rsidRDefault="0081620D" w:rsidP="00A83081">
            <w:pPr>
              <w:spacing w:after="0" w:line="360" w:lineRule="auto"/>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Confined compressive strength</w:t>
            </w:r>
          </w:p>
        </w:tc>
      </w:tr>
      <w:tr w:rsidR="0081620D" w:rsidRPr="004E250C" w14:paraId="54B4B3C3" w14:textId="77777777" w:rsidTr="0081620D">
        <w:trPr>
          <w:gridAfter w:val="1"/>
          <w:wAfter w:w="613" w:type="dxa"/>
          <w:trHeight w:val="300"/>
        </w:trPr>
        <w:tc>
          <w:tcPr>
            <w:tcW w:w="1320" w:type="dxa"/>
            <w:tcBorders>
              <w:top w:val="nil"/>
              <w:left w:val="nil"/>
              <w:bottom w:val="nil"/>
              <w:right w:val="nil"/>
            </w:tcBorders>
            <w:shd w:val="clear" w:color="auto" w:fill="auto"/>
            <w:noWrap/>
            <w:vAlign w:val="bottom"/>
            <w:hideMark/>
          </w:tcPr>
          <w:p w14:paraId="139F6A0E" w14:textId="77777777" w:rsidR="0081620D" w:rsidRPr="004E250C" w:rsidRDefault="0081620D" w:rsidP="00A83081">
            <w:pPr>
              <w:spacing w:after="0" w:line="360" w:lineRule="auto"/>
              <w:jc w:val="right"/>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CD</w:t>
            </w:r>
          </w:p>
        </w:tc>
        <w:tc>
          <w:tcPr>
            <w:tcW w:w="4319" w:type="dxa"/>
            <w:tcBorders>
              <w:top w:val="nil"/>
              <w:left w:val="nil"/>
              <w:bottom w:val="nil"/>
              <w:right w:val="nil"/>
            </w:tcBorders>
            <w:shd w:val="clear" w:color="auto" w:fill="auto"/>
            <w:noWrap/>
            <w:vAlign w:val="bottom"/>
            <w:hideMark/>
          </w:tcPr>
          <w:p w14:paraId="65B465DD" w14:textId="77777777" w:rsidR="0081620D" w:rsidRPr="004E250C" w:rsidRDefault="0081620D" w:rsidP="00A83081">
            <w:pPr>
              <w:spacing w:after="0" w:line="360" w:lineRule="auto"/>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Current depth</w:t>
            </w:r>
          </w:p>
        </w:tc>
      </w:tr>
      <w:tr w:rsidR="0081620D" w:rsidRPr="004E250C" w14:paraId="5E04224D" w14:textId="77777777" w:rsidTr="0081620D">
        <w:trPr>
          <w:gridAfter w:val="1"/>
          <w:wAfter w:w="613" w:type="dxa"/>
          <w:trHeight w:val="300"/>
        </w:trPr>
        <w:tc>
          <w:tcPr>
            <w:tcW w:w="1320" w:type="dxa"/>
            <w:tcBorders>
              <w:top w:val="nil"/>
              <w:left w:val="nil"/>
              <w:bottom w:val="nil"/>
              <w:right w:val="nil"/>
            </w:tcBorders>
            <w:shd w:val="clear" w:color="auto" w:fill="auto"/>
            <w:noWrap/>
            <w:vAlign w:val="bottom"/>
            <w:hideMark/>
          </w:tcPr>
          <w:p w14:paraId="5915B838" w14:textId="77777777" w:rsidR="0081620D" w:rsidRPr="004E250C" w:rsidRDefault="0081620D" w:rsidP="00A83081">
            <w:pPr>
              <w:spacing w:after="0" w:line="360" w:lineRule="auto"/>
              <w:jc w:val="right"/>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DOC</w:t>
            </w:r>
          </w:p>
        </w:tc>
        <w:tc>
          <w:tcPr>
            <w:tcW w:w="4319" w:type="dxa"/>
            <w:tcBorders>
              <w:top w:val="nil"/>
              <w:left w:val="nil"/>
              <w:bottom w:val="nil"/>
              <w:right w:val="nil"/>
            </w:tcBorders>
            <w:shd w:val="clear" w:color="auto" w:fill="auto"/>
            <w:noWrap/>
            <w:vAlign w:val="bottom"/>
            <w:hideMark/>
          </w:tcPr>
          <w:p w14:paraId="31492458" w14:textId="77777777" w:rsidR="0081620D" w:rsidRPr="004E250C" w:rsidRDefault="0081620D" w:rsidP="00A83081">
            <w:pPr>
              <w:spacing w:after="0" w:line="360" w:lineRule="auto"/>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Depth of cut</w:t>
            </w:r>
          </w:p>
        </w:tc>
      </w:tr>
      <w:tr w:rsidR="0081620D" w:rsidRPr="004E250C" w14:paraId="6F0B54CE" w14:textId="77777777" w:rsidTr="0081620D">
        <w:trPr>
          <w:gridAfter w:val="1"/>
          <w:wAfter w:w="613" w:type="dxa"/>
          <w:trHeight w:val="300"/>
        </w:trPr>
        <w:tc>
          <w:tcPr>
            <w:tcW w:w="1320" w:type="dxa"/>
            <w:tcBorders>
              <w:top w:val="nil"/>
              <w:left w:val="nil"/>
              <w:bottom w:val="nil"/>
              <w:right w:val="nil"/>
            </w:tcBorders>
            <w:shd w:val="clear" w:color="auto" w:fill="auto"/>
            <w:noWrap/>
            <w:vAlign w:val="bottom"/>
            <w:hideMark/>
          </w:tcPr>
          <w:p w14:paraId="5FA4D81C" w14:textId="77777777" w:rsidR="0081620D" w:rsidRPr="004E250C" w:rsidRDefault="0081620D" w:rsidP="00A83081">
            <w:pPr>
              <w:spacing w:after="0" w:line="360" w:lineRule="auto"/>
              <w:jc w:val="right"/>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GTS</w:t>
            </w:r>
          </w:p>
        </w:tc>
        <w:tc>
          <w:tcPr>
            <w:tcW w:w="4319" w:type="dxa"/>
            <w:tcBorders>
              <w:top w:val="nil"/>
              <w:left w:val="nil"/>
              <w:bottom w:val="nil"/>
              <w:right w:val="nil"/>
            </w:tcBorders>
            <w:shd w:val="clear" w:color="auto" w:fill="auto"/>
            <w:noWrap/>
            <w:vAlign w:val="bottom"/>
            <w:hideMark/>
          </w:tcPr>
          <w:p w14:paraId="520398D7" w14:textId="77777777" w:rsidR="0081620D" w:rsidRPr="004E250C" w:rsidRDefault="0081620D" w:rsidP="00A83081">
            <w:pPr>
              <w:spacing w:after="0" w:line="360" w:lineRule="auto"/>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Geological Time Scale</w:t>
            </w:r>
          </w:p>
        </w:tc>
      </w:tr>
      <w:tr w:rsidR="0081620D" w:rsidRPr="004E250C" w14:paraId="7BDD0A98" w14:textId="77777777" w:rsidTr="0081620D">
        <w:trPr>
          <w:gridAfter w:val="1"/>
          <w:wAfter w:w="613" w:type="dxa"/>
          <w:trHeight w:val="300"/>
        </w:trPr>
        <w:tc>
          <w:tcPr>
            <w:tcW w:w="1320" w:type="dxa"/>
            <w:tcBorders>
              <w:top w:val="nil"/>
              <w:left w:val="nil"/>
              <w:bottom w:val="nil"/>
              <w:right w:val="nil"/>
            </w:tcBorders>
            <w:shd w:val="clear" w:color="auto" w:fill="auto"/>
            <w:noWrap/>
            <w:vAlign w:val="bottom"/>
            <w:hideMark/>
          </w:tcPr>
          <w:p w14:paraId="20C167D6" w14:textId="37EC00E2" w:rsidR="0081620D" w:rsidRPr="004E250C" w:rsidRDefault="00A27B77" w:rsidP="00A83081">
            <w:pPr>
              <w:spacing w:after="0" w:line="360" w:lineRule="auto"/>
              <w:jc w:val="right"/>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HPHT</w:t>
            </w:r>
          </w:p>
        </w:tc>
        <w:tc>
          <w:tcPr>
            <w:tcW w:w="4319" w:type="dxa"/>
            <w:tcBorders>
              <w:top w:val="nil"/>
              <w:left w:val="nil"/>
              <w:bottom w:val="nil"/>
              <w:right w:val="nil"/>
            </w:tcBorders>
            <w:shd w:val="clear" w:color="auto" w:fill="auto"/>
            <w:noWrap/>
            <w:vAlign w:val="bottom"/>
            <w:hideMark/>
          </w:tcPr>
          <w:p w14:paraId="36B9401B" w14:textId="4A32026C" w:rsidR="0081620D" w:rsidRPr="004E250C" w:rsidRDefault="0081620D" w:rsidP="00A27B77">
            <w:pPr>
              <w:spacing w:after="0" w:line="360" w:lineRule="auto"/>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 xml:space="preserve">High </w:t>
            </w:r>
            <w:r w:rsidR="00A27B77" w:rsidRPr="004E250C">
              <w:rPr>
                <w:rFonts w:ascii="Times New Roman" w:eastAsia="Times New Roman" w:hAnsi="Times New Roman" w:cs="Times New Roman"/>
                <w:color w:val="000000"/>
                <w:sz w:val="24"/>
                <w:szCs w:val="24"/>
              </w:rPr>
              <w:t>Pressure</w:t>
            </w:r>
            <w:r w:rsidRPr="004E250C">
              <w:rPr>
                <w:rFonts w:ascii="Times New Roman" w:eastAsia="Times New Roman" w:hAnsi="Times New Roman" w:cs="Times New Roman"/>
                <w:color w:val="000000"/>
                <w:sz w:val="24"/>
                <w:szCs w:val="24"/>
              </w:rPr>
              <w:t xml:space="preserve"> High </w:t>
            </w:r>
            <w:r w:rsidR="00A27B77" w:rsidRPr="004E250C">
              <w:rPr>
                <w:rFonts w:ascii="Times New Roman" w:eastAsia="Times New Roman" w:hAnsi="Times New Roman" w:cs="Times New Roman"/>
                <w:color w:val="000000"/>
                <w:sz w:val="24"/>
                <w:szCs w:val="24"/>
              </w:rPr>
              <w:t>Temperature</w:t>
            </w:r>
          </w:p>
        </w:tc>
      </w:tr>
      <w:tr w:rsidR="0081620D" w:rsidRPr="004E250C" w14:paraId="30206E84" w14:textId="77777777" w:rsidTr="0081620D">
        <w:trPr>
          <w:gridAfter w:val="1"/>
          <w:wAfter w:w="613" w:type="dxa"/>
          <w:trHeight w:val="300"/>
        </w:trPr>
        <w:tc>
          <w:tcPr>
            <w:tcW w:w="1320" w:type="dxa"/>
            <w:tcBorders>
              <w:top w:val="nil"/>
              <w:left w:val="nil"/>
              <w:bottom w:val="nil"/>
              <w:right w:val="nil"/>
            </w:tcBorders>
            <w:shd w:val="clear" w:color="auto" w:fill="auto"/>
            <w:noWrap/>
            <w:vAlign w:val="bottom"/>
            <w:hideMark/>
          </w:tcPr>
          <w:p w14:paraId="69EC71A9" w14:textId="77777777" w:rsidR="0081620D" w:rsidRPr="004E250C" w:rsidRDefault="0081620D" w:rsidP="00A83081">
            <w:pPr>
              <w:spacing w:after="0" w:line="360" w:lineRule="auto"/>
              <w:jc w:val="right"/>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ID</w:t>
            </w:r>
          </w:p>
        </w:tc>
        <w:tc>
          <w:tcPr>
            <w:tcW w:w="4319" w:type="dxa"/>
            <w:tcBorders>
              <w:top w:val="nil"/>
              <w:left w:val="nil"/>
              <w:bottom w:val="nil"/>
              <w:right w:val="nil"/>
            </w:tcBorders>
            <w:shd w:val="clear" w:color="auto" w:fill="auto"/>
            <w:noWrap/>
            <w:vAlign w:val="bottom"/>
            <w:hideMark/>
          </w:tcPr>
          <w:p w14:paraId="2ED157C2" w14:textId="77777777" w:rsidR="0081620D" w:rsidRPr="004E250C" w:rsidRDefault="0081620D" w:rsidP="00A83081">
            <w:pPr>
              <w:spacing w:after="0" w:line="360" w:lineRule="auto"/>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Impregnated Diamond</w:t>
            </w:r>
          </w:p>
        </w:tc>
      </w:tr>
      <w:tr w:rsidR="0081620D" w:rsidRPr="004E250C" w14:paraId="409E7511" w14:textId="77777777" w:rsidTr="0081620D">
        <w:trPr>
          <w:gridAfter w:val="1"/>
          <w:wAfter w:w="613" w:type="dxa"/>
          <w:trHeight w:val="300"/>
        </w:trPr>
        <w:tc>
          <w:tcPr>
            <w:tcW w:w="1320" w:type="dxa"/>
            <w:tcBorders>
              <w:top w:val="nil"/>
              <w:left w:val="nil"/>
              <w:bottom w:val="nil"/>
              <w:right w:val="nil"/>
            </w:tcBorders>
            <w:shd w:val="clear" w:color="auto" w:fill="auto"/>
            <w:noWrap/>
            <w:vAlign w:val="bottom"/>
            <w:hideMark/>
          </w:tcPr>
          <w:p w14:paraId="673C8AE7" w14:textId="77777777" w:rsidR="0081620D" w:rsidRPr="004E250C" w:rsidRDefault="0081620D" w:rsidP="00A83081">
            <w:pPr>
              <w:spacing w:after="0" w:line="360" w:lineRule="auto"/>
              <w:jc w:val="right"/>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IDDP</w:t>
            </w:r>
          </w:p>
        </w:tc>
        <w:tc>
          <w:tcPr>
            <w:tcW w:w="4319" w:type="dxa"/>
            <w:tcBorders>
              <w:top w:val="nil"/>
              <w:left w:val="nil"/>
              <w:bottom w:val="nil"/>
              <w:right w:val="nil"/>
            </w:tcBorders>
            <w:shd w:val="clear" w:color="auto" w:fill="auto"/>
            <w:noWrap/>
            <w:vAlign w:val="bottom"/>
            <w:hideMark/>
          </w:tcPr>
          <w:p w14:paraId="18A9AEAA" w14:textId="77777777" w:rsidR="0081620D" w:rsidRPr="004E250C" w:rsidRDefault="0081620D" w:rsidP="00A83081">
            <w:pPr>
              <w:spacing w:after="0" w:line="360" w:lineRule="auto"/>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Iceland Deep Drilling Project</w:t>
            </w:r>
          </w:p>
        </w:tc>
      </w:tr>
      <w:tr w:rsidR="0081620D" w:rsidRPr="004E250C" w14:paraId="02329C09" w14:textId="77777777" w:rsidTr="0081620D">
        <w:trPr>
          <w:trHeight w:val="300"/>
        </w:trPr>
        <w:tc>
          <w:tcPr>
            <w:tcW w:w="1320" w:type="dxa"/>
            <w:tcBorders>
              <w:top w:val="nil"/>
              <w:left w:val="nil"/>
              <w:bottom w:val="nil"/>
              <w:right w:val="nil"/>
            </w:tcBorders>
            <w:shd w:val="clear" w:color="auto" w:fill="auto"/>
            <w:noWrap/>
            <w:vAlign w:val="bottom"/>
            <w:hideMark/>
          </w:tcPr>
          <w:p w14:paraId="19FDE7B1" w14:textId="77777777" w:rsidR="0081620D" w:rsidRPr="004E250C" w:rsidRDefault="0081620D" w:rsidP="00A83081">
            <w:pPr>
              <w:spacing w:after="0" w:line="360" w:lineRule="auto"/>
              <w:jc w:val="right"/>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IRIS</w:t>
            </w:r>
          </w:p>
        </w:tc>
        <w:tc>
          <w:tcPr>
            <w:tcW w:w="4932" w:type="dxa"/>
            <w:gridSpan w:val="2"/>
            <w:tcBorders>
              <w:top w:val="nil"/>
              <w:left w:val="nil"/>
              <w:bottom w:val="nil"/>
              <w:right w:val="nil"/>
            </w:tcBorders>
            <w:shd w:val="clear" w:color="auto" w:fill="auto"/>
            <w:noWrap/>
            <w:vAlign w:val="bottom"/>
            <w:hideMark/>
          </w:tcPr>
          <w:p w14:paraId="3CAE34F6" w14:textId="7AAE4584" w:rsidR="0081620D" w:rsidRPr="004E250C" w:rsidRDefault="00130F67" w:rsidP="00A83081">
            <w:pPr>
              <w:spacing w:after="0" w:line="360" w:lineRule="auto"/>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International</w:t>
            </w:r>
            <w:r w:rsidR="0081620D" w:rsidRPr="004E250C">
              <w:rPr>
                <w:rFonts w:ascii="Times New Roman" w:eastAsia="Times New Roman" w:hAnsi="Times New Roman" w:cs="Times New Roman"/>
                <w:color w:val="000000"/>
                <w:sz w:val="24"/>
                <w:szCs w:val="24"/>
              </w:rPr>
              <w:t xml:space="preserve"> Research Institute of Stavanger</w:t>
            </w:r>
          </w:p>
        </w:tc>
      </w:tr>
      <w:tr w:rsidR="005C350E" w:rsidRPr="004E250C" w14:paraId="5EBEFC61" w14:textId="77777777" w:rsidTr="0081620D">
        <w:trPr>
          <w:trHeight w:val="300"/>
        </w:trPr>
        <w:tc>
          <w:tcPr>
            <w:tcW w:w="1320" w:type="dxa"/>
            <w:tcBorders>
              <w:top w:val="nil"/>
              <w:left w:val="nil"/>
              <w:bottom w:val="nil"/>
              <w:right w:val="nil"/>
            </w:tcBorders>
            <w:shd w:val="clear" w:color="auto" w:fill="auto"/>
            <w:noWrap/>
            <w:vAlign w:val="bottom"/>
          </w:tcPr>
          <w:p w14:paraId="21FA2B30" w14:textId="5FE4F1C6" w:rsidR="005C350E" w:rsidRPr="004E250C" w:rsidRDefault="005C350E" w:rsidP="00A83081">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NPD</w:t>
            </w:r>
          </w:p>
        </w:tc>
        <w:tc>
          <w:tcPr>
            <w:tcW w:w="4932" w:type="dxa"/>
            <w:gridSpan w:val="2"/>
            <w:tcBorders>
              <w:top w:val="nil"/>
              <w:left w:val="nil"/>
              <w:bottom w:val="nil"/>
              <w:right w:val="nil"/>
            </w:tcBorders>
            <w:shd w:val="clear" w:color="auto" w:fill="auto"/>
            <w:noWrap/>
            <w:vAlign w:val="bottom"/>
          </w:tcPr>
          <w:p w14:paraId="1557A76F" w14:textId="7422ACE9" w:rsidR="005C350E" w:rsidRPr="004E250C" w:rsidRDefault="005C350E" w:rsidP="00A8308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Norwegian Petroleum </w:t>
            </w:r>
            <w:r w:rsidR="00E804A4">
              <w:rPr>
                <w:rFonts w:ascii="Times New Roman" w:eastAsia="Times New Roman" w:hAnsi="Times New Roman" w:cs="Times New Roman"/>
                <w:color w:val="000000"/>
                <w:sz w:val="24"/>
                <w:szCs w:val="24"/>
              </w:rPr>
              <w:t>Directorate</w:t>
            </w:r>
          </w:p>
        </w:tc>
      </w:tr>
      <w:tr w:rsidR="0081620D" w:rsidRPr="004E250C" w14:paraId="68C70B41" w14:textId="77777777" w:rsidTr="0081620D">
        <w:trPr>
          <w:gridAfter w:val="1"/>
          <w:wAfter w:w="613" w:type="dxa"/>
          <w:trHeight w:val="300"/>
        </w:trPr>
        <w:tc>
          <w:tcPr>
            <w:tcW w:w="1320" w:type="dxa"/>
            <w:tcBorders>
              <w:top w:val="nil"/>
              <w:left w:val="nil"/>
              <w:bottom w:val="nil"/>
              <w:right w:val="nil"/>
            </w:tcBorders>
            <w:shd w:val="clear" w:color="auto" w:fill="auto"/>
            <w:noWrap/>
            <w:vAlign w:val="bottom"/>
            <w:hideMark/>
          </w:tcPr>
          <w:p w14:paraId="5EEA027C" w14:textId="77777777" w:rsidR="0081620D" w:rsidRPr="004E250C" w:rsidRDefault="0081620D" w:rsidP="00A83081">
            <w:pPr>
              <w:spacing w:after="0" w:line="360" w:lineRule="auto"/>
              <w:jc w:val="right"/>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NPT</w:t>
            </w:r>
          </w:p>
        </w:tc>
        <w:tc>
          <w:tcPr>
            <w:tcW w:w="4319" w:type="dxa"/>
            <w:tcBorders>
              <w:top w:val="nil"/>
              <w:left w:val="nil"/>
              <w:bottom w:val="nil"/>
              <w:right w:val="nil"/>
            </w:tcBorders>
            <w:shd w:val="clear" w:color="auto" w:fill="auto"/>
            <w:noWrap/>
            <w:vAlign w:val="bottom"/>
            <w:hideMark/>
          </w:tcPr>
          <w:p w14:paraId="526E33D3" w14:textId="57D923D2" w:rsidR="0081620D" w:rsidRPr="004E250C" w:rsidRDefault="0081620D" w:rsidP="00A83081">
            <w:pPr>
              <w:spacing w:after="0" w:line="360" w:lineRule="auto"/>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Non-</w:t>
            </w:r>
            <w:r w:rsidR="007749F7" w:rsidRPr="004E250C">
              <w:rPr>
                <w:rFonts w:ascii="Times New Roman" w:eastAsia="Times New Roman" w:hAnsi="Times New Roman" w:cs="Times New Roman"/>
                <w:color w:val="000000"/>
                <w:sz w:val="24"/>
                <w:szCs w:val="24"/>
              </w:rPr>
              <w:t>productive</w:t>
            </w:r>
            <w:r w:rsidRPr="004E250C">
              <w:rPr>
                <w:rFonts w:ascii="Times New Roman" w:eastAsia="Times New Roman" w:hAnsi="Times New Roman" w:cs="Times New Roman"/>
                <w:color w:val="000000"/>
                <w:sz w:val="24"/>
                <w:szCs w:val="24"/>
              </w:rPr>
              <w:t xml:space="preserve"> time</w:t>
            </w:r>
          </w:p>
        </w:tc>
      </w:tr>
      <w:tr w:rsidR="0081620D" w:rsidRPr="004E250C" w14:paraId="5C51D8E5" w14:textId="77777777" w:rsidTr="0081620D">
        <w:trPr>
          <w:gridAfter w:val="1"/>
          <w:wAfter w:w="613" w:type="dxa"/>
          <w:trHeight w:val="300"/>
        </w:trPr>
        <w:tc>
          <w:tcPr>
            <w:tcW w:w="1320" w:type="dxa"/>
            <w:tcBorders>
              <w:top w:val="nil"/>
              <w:left w:val="nil"/>
              <w:bottom w:val="nil"/>
              <w:right w:val="nil"/>
            </w:tcBorders>
            <w:shd w:val="clear" w:color="auto" w:fill="auto"/>
            <w:noWrap/>
            <w:vAlign w:val="bottom"/>
            <w:hideMark/>
          </w:tcPr>
          <w:p w14:paraId="3707A224" w14:textId="77777777" w:rsidR="0081620D" w:rsidRPr="004E250C" w:rsidRDefault="0081620D" w:rsidP="00A83081">
            <w:pPr>
              <w:spacing w:after="0" w:line="360" w:lineRule="auto"/>
              <w:jc w:val="right"/>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PDC</w:t>
            </w:r>
          </w:p>
        </w:tc>
        <w:tc>
          <w:tcPr>
            <w:tcW w:w="4319" w:type="dxa"/>
            <w:tcBorders>
              <w:top w:val="nil"/>
              <w:left w:val="nil"/>
              <w:bottom w:val="nil"/>
              <w:right w:val="nil"/>
            </w:tcBorders>
            <w:shd w:val="clear" w:color="auto" w:fill="auto"/>
            <w:noWrap/>
            <w:vAlign w:val="bottom"/>
            <w:hideMark/>
          </w:tcPr>
          <w:p w14:paraId="3AE41DA3" w14:textId="77777777" w:rsidR="0081620D" w:rsidRPr="004E250C" w:rsidRDefault="0081620D" w:rsidP="00A83081">
            <w:pPr>
              <w:spacing w:after="0" w:line="360" w:lineRule="auto"/>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Polycrystalline Diamond Cutter</w:t>
            </w:r>
          </w:p>
        </w:tc>
      </w:tr>
      <w:tr w:rsidR="0081620D" w:rsidRPr="004E250C" w14:paraId="370833CD" w14:textId="77777777" w:rsidTr="0081620D">
        <w:trPr>
          <w:gridAfter w:val="1"/>
          <w:wAfter w:w="613" w:type="dxa"/>
          <w:trHeight w:val="300"/>
        </w:trPr>
        <w:tc>
          <w:tcPr>
            <w:tcW w:w="1320" w:type="dxa"/>
            <w:tcBorders>
              <w:top w:val="nil"/>
              <w:left w:val="nil"/>
              <w:bottom w:val="nil"/>
              <w:right w:val="nil"/>
            </w:tcBorders>
            <w:shd w:val="clear" w:color="auto" w:fill="auto"/>
            <w:noWrap/>
            <w:vAlign w:val="bottom"/>
            <w:hideMark/>
          </w:tcPr>
          <w:p w14:paraId="4AFAAB7F" w14:textId="77777777" w:rsidR="0081620D" w:rsidRPr="004E250C" w:rsidRDefault="0081620D" w:rsidP="00A83081">
            <w:pPr>
              <w:spacing w:after="0" w:line="360" w:lineRule="auto"/>
              <w:jc w:val="right"/>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ROP</w:t>
            </w:r>
          </w:p>
        </w:tc>
        <w:tc>
          <w:tcPr>
            <w:tcW w:w="4319" w:type="dxa"/>
            <w:tcBorders>
              <w:top w:val="nil"/>
              <w:left w:val="nil"/>
              <w:bottom w:val="nil"/>
              <w:right w:val="nil"/>
            </w:tcBorders>
            <w:shd w:val="clear" w:color="auto" w:fill="auto"/>
            <w:noWrap/>
            <w:vAlign w:val="bottom"/>
            <w:hideMark/>
          </w:tcPr>
          <w:p w14:paraId="0D920CF8" w14:textId="77777777" w:rsidR="0081620D" w:rsidRPr="004E250C" w:rsidRDefault="0081620D" w:rsidP="00A83081">
            <w:pPr>
              <w:spacing w:after="0" w:line="360" w:lineRule="auto"/>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Rate of Penetration</w:t>
            </w:r>
          </w:p>
        </w:tc>
      </w:tr>
      <w:tr w:rsidR="0081620D" w:rsidRPr="004E250C" w14:paraId="23B24BD7" w14:textId="77777777" w:rsidTr="0081620D">
        <w:trPr>
          <w:gridAfter w:val="1"/>
          <w:wAfter w:w="613" w:type="dxa"/>
          <w:trHeight w:val="300"/>
        </w:trPr>
        <w:tc>
          <w:tcPr>
            <w:tcW w:w="1320" w:type="dxa"/>
            <w:tcBorders>
              <w:top w:val="nil"/>
              <w:left w:val="nil"/>
              <w:bottom w:val="nil"/>
              <w:right w:val="nil"/>
            </w:tcBorders>
            <w:shd w:val="clear" w:color="auto" w:fill="auto"/>
            <w:noWrap/>
            <w:vAlign w:val="bottom"/>
            <w:hideMark/>
          </w:tcPr>
          <w:p w14:paraId="50B811AB" w14:textId="77777777" w:rsidR="0081620D" w:rsidRPr="004E250C" w:rsidRDefault="0081620D" w:rsidP="00A83081">
            <w:pPr>
              <w:spacing w:after="0" w:line="360" w:lineRule="auto"/>
              <w:jc w:val="right"/>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RPM</w:t>
            </w:r>
          </w:p>
        </w:tc>
        <w:tc>
          <w:tcPr>
            <w:tcW w:w="4319" w:type="dxa"/>
            <w:tcBorders>
              <w:top w:val="nil"/>
              <w:left w:val="nil"/>
              <w:bottom w:val="nil"/>
              <w:right w:val="nil"/>
            </w:tcBorders>
            <w:shd w:val="clear" w:color="auto" w:fill="auto"/>
            <w:noWrap/>
            <w:vAlign w:val="bottom"/>
            <w:hideMark/>
          </w:tcPr>
          <w:p w14:paraId="408AB0ED" w14:textId="77777777" w:rsidR="0081620D" w:rsidRPr="004E250C" w:rsidRDefault="0081620D" w:rsidP="00A83081">
            <w:pPr>
              <w:spacing w:after="0" w:line="360" w:lineRule="auto"/>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Revolutions per minute</w:t>
            </w:r>
          </w:p>
        </w:tc>
      </w:tr>
      <w:tr w:rsidR="0081620D" w:rsidRPr="004E250C" w14:paraId="76037B9B" w14:textId="77777777" w:rsidTr="0081620D">
        <w:trPr>
          <w:gridAfter w:val="1"/>
          <w:wAfter w:w="613" w:type="dxa"/>
          <w:trHeight w:val="300"/>
        </w:trPr>
        <w:tc>
          <w:tcPr>
            <w:tcW w:w="1320" w:type="dxa"/>
            <w:tcBorders>
              <w:top w:val="nil"/>
              <w:left w:val="nil"/>
              <w:bottom w:val="nil"/>
              <w:right w:val="nil"/>
            </w:tcBorders>
            <w:shd w:val="clear" w:color="auto" w:fill="auto"/>
            <w:noWrap/>
            <w:vAlign w:val="bottom"/>
            <w:hideMark/>
          </w:tcPr>
          <w:p w14:paraId="0A14457C" w14:textId="77777777" w:rsidR="0081620D" w:rsidRPr="004E250C" w:rsidRDefault="0081620D" w:rsidP="00A83081">
            <w:pPr>
              <w:spacing w:after="0" w:line="360" w:lineRule="auto"/>
              <w:jc w:val="right"/>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TCI</w:t>
            </w:r>
          </w:p>
        </w:tc>
        <w:tc>
          <w:tcPr>
            <w:tcW w:w="4319" w:type="dxa"/>
            <w:tcBorders>
              <w:top w:val="nil"/>
              <w:left w:val="nil"/>
              <w:bottom w:val="nil"/>
              <w:right w:val="nil"/>
            </w:tcBorders>
            <w:shd w:val="clear" w:color="auto" w:fill="auto"/>
            <w:noWrap/>
            <w:vAlign w:val="bottom"/>
            <w:hideMark/>
          </w:tcPr>
          <w:p w14:paraId="46BA595F" w14:textId="77777777" w:rsidR="0081620D" w:rsidRPr="004E250C" w:rsidRDefault="0081620D" w:rsidP="00A83081">
            <w:pPr>
              <w:spacing w:after="0" w:line="360" w:lineRule="auto"/>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Tungsten Carbide Inserts</w:t>
            </w:r>
          </w:p>
        </w:tc>
      </w:tr>
      <w:tr w:rsidR="0081620D" w:rsidRPr="004E250C" w14:paraId="4EFD804E" w14:textId="77777777" w:rsidTr="0081620D">
        <w:trPr>
          <w:gridAfter w:val="1"/>
          <w:wAfter w:w="613" w:type="dxa"/>
          <w:trHeight w:val="300"/>
        </w:trPr>
        <w:tc>
          <w:tcPr>
            <w:tcW w:w="1320" w:type="dxa"/>
            <w:tcBorders>
              <w:top w:val="nil"/>
              <w:left w:val="nil"/>
              <w:bottom w:val="nil"/>
              <w:right w:val="nil"/>
            </w:tcBorders>
            <w:shd w:val="clear" w:color="auto" w:fill="auto"/>
            <w:noWrap/>
            <w:vAlign w:val="bottom"/>
            <w:hideMark/>
          </w:tcPr>
          <w:p w14:paraId="7EA9F14D" w14:textId="77777777" w:rsidR="0081620D" w:rsidRPr="004E250C" w:rsidRDefault="0081620D" w:rsidP="00A83081">
            <w:pPr>
              <w:spacing w:after="0" w:line="360" w:lineRule="auto"/>
              <w:jc w:val="right"/>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TVD</w:t>
            </w:r>
          </w:p>
        </w:tc>
        <w:tc>
          <w:tcPr>
            <w:tcW w:w="4319" w:type="dxa"/>
            <w:tcBorders>
              <w:top w:val="nil"/>
              <w:left w:val="nil"/>
              <w:bottom w:val="nil"/>
              <w:right w:val="nil"/>
            </w:tcBorders>
            <w:shd w:val="clear" w:color="auto" w:fill="auto"/>
            <w:noWrap/>
            <w:vAlign w:val="bottom"/>
            <w:hideMark/>
          </w:tcPr>
          <w:p w14:paraId="589B0AE3" w14:textId="77777777" w:rsidR="0081620D" w:rsidRPr="004E250C" w:rsidRDefault="0081620D" w:rsidP="00A83081">
            <w:pPr>
              <w:spacing w:after="0" w:line="360" w:lineRule="auto"/>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True vertical depth</w:t>
            </w:r>
          </w:p>
        </w:tc>
      </w:tr>
      <w:tr w:rsidR="0081620D" w:rsidRPr="004E250C" w14:paraId="55A7AD33" w14:textId="77777777" w:rsidTr="0081620D">
        <w:trPr>
          <w:gridAfter w:val="1"/>
          <w:wAfter w:w="613" w:type="dxa"/>
          <w:trHeight w:val="300"/>
        </w:trPr>
        <w:tc>
          <w:tcPr>
            <w:tcW w:w="1320" w:type="dxa"/>
            <w:tcBorders>
              <w:top w:val="nil"/>
              <w:left w:val="nil"/>
              <w:bottom w:val="nil"/>
              <w:right w:val="nil"/>
            </w:tcBorders>
            <w:shd w:val="clear" w:color="auto" w:fill="auto"/>
            <w:noWrap/>
            <w:vAlign w:val="bottom"/>
            <w:hideMark/>
          </w:tcPr>
          <w:p w14:paraId="6E300201" w14:textId="77777777" w:rsidR="0081620D" w:rsidRPr="004E250C" w:rsidRDefault="0081620D" w:rsidP="00A83081">
            <w:pPr>
              <w:spacing w:after="0" w:line="360" w:lineRule="auto"/>
              <w:jc w:val="right"/>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UCS</w:t>
            </w:r>
          </w:p>
        </w:tc>
        <w:tc>
          <w:tcPr>
            <w:tcW w:w="4319" w:type="dxa"/>
            <w:tcBorders>
              <w:top w:val="nil"/>
              <w:left w:val="nil"/>
              <w:bottom w:val="nil"/>
              <w:right w:val="nil"/>
            </w:tcBorders>
            <w:shd w:val="clear" w:color="auto" w:fill="auto"/>
            <w:noWrap/>
            <w:vAlign w:val="bottom"/>
            <w:hideMark/>
          </w:tcPr>
          <w:p w14:paraId="42C9E01E" w14:textId="77777777" w:rsidR="0081620D" w:rsidRPr="004E250C" w:rsidRDefault="0081620D" w:rsidP="00A83081">
            <w:pPr>
              <w:spacing w:after="0" w:line="360" w:lineRule="auto"/>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Unconfined compressive strength</w:t>
            </w:r>
          </w:p>
        </w:tc>
      </w:tr>
      <w:tr w:rsidR="0081620D" w:rsidRPr="004E250C" w14:paraId="2EA64011" w14:textId="77777777" w:rsidTr="0081620D">
        <w:trPr>
          <w:gridAfter w:val="1"/>
          <w:wAfter w:w="613" w:type="dxa"/>
          <w:trHeight w:val="300"/>
        </w:trPr>
        <w:tc>
          <w:tcPr>
            <w:tcW w:w="1320" w:type="dxa"/>
            <w:tcBorders>
              <w:top w:val="nil"/>
              <w:left w:val="nil"/>
              <w:bottom w:val="nil"/>
              <w:right w:val="nil"/>
            </w:tcBorders>
            <w:shd w:val="clear" w:color="auto" w:fill="auto"/>
            <w:noWrap/>
            <w:vAlign w:val="bottom"/>
            <w:hideMark/>
          </w:tcPr>
          <w:p w14:paraId="1CAC5040" w14:textId="77777777" w:rsidR="0081620D" w:rsidRPr="004E250C" w:rsidRDefault="0081620D" w:rsidP="00A83081">
            <w:pPr>
              <w:spacing w:after="0" w:line="360" w:lineRule="auto"/>
              <w:jc w:val="right"/>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WOB</w:t>
            </w:r>
          </w:p>
        </w:tc>
        <w:tc>
          <w:tcPr>
            <w:tcW w:w="4319" w:type="dxa"/>
            <w:tcBorders>
              <w:top w:val="nil"/>
              <w:left w:val="nil"/>
              <w:bottom w:val="nil"/>
              <w:right w:val="nil"/>
            </w:tcBorders>
            <w:shd w:val="clear" w:color="auto" w:fill="auto"/>
            <w:noWrap/>
            <w:vAlign w:val="bottom"/>
            <w:hideMark/>
          </w:tcPr>
          <w:p w14:paraId="198F6F1C" w14:textId="77777777" w:rsidR="0081620D" w:rsidRPr="004E250C" w:rsidRDefault="0081620D" w:rsidP="00A83081">
            <w:pPr>
              <w:spacing w:after="0" w:line="360" w:lineRule="auto"/>
              <w:rPr>
                <w:rFonts w:ascii="Times New Roman" w:eastAsia="Times New Roman" w:hAnsi="Times New Roman" w:cs="Times New Roman"/>
                <w:color w:val="000000"/>
                <w:sz w:val="24"/>
                <w:szCs w:val="24"/>
              </w:rPr>
            </w:pPr>
            <w:r w:rsidRPr="004E250C">
              <w:rPr>
                <w:rFonts w:ascii="Times New Roman" w:eastAsia="Times New Roman" w:hAnsi="Times New Roman" w:cs="Times New Roman"/>
                <w:color w:val="000000"/>
                <w:sz w:val="24"/>
                <w:szCs w:val="24"/>
              </w:rPr>
              <w:t>Weight of bit</w:t>
            </w:r>
          </w:p>
        </w:tc>
      </w:tr>
    </w:tbl>
    <w:p w14:paraId="5DAAC118" w14:textId="10210B0C" w:rsidR="00BD7A6E" w:rsidRPr="004E250C" w:rsidRDefault="007F1BDB" w:rsidP="00A83081">
      <w:pPr>
        <w:spacing w:line="360" w:lineRule="auto"/>
        <w:jc w:val="both"/>
        <w:rPr>
          <w:rFonts w:ascii="Times New Roman" w:hAnsi="Times New Roman" w:cs="Times New Roman"/>
          <w:sz w:val="24"/>
          <w:szCs w:val="24"/>
        </w:rPr>
        <w:sectPr w:rsidR="00BD7A6E" w:rsidRPr="004E250C" w:rsidSect="000B00A8">
          <w:pgSz w:w="12240" w:h="15840"/>
          <w:pgMar w:top="1440" w:right="1440" w:bottom="1440" w:left="1440" w:header="708" w:footer="708" w:gutter="0"/>
          <w:pgNumType w:fmt="lowerRoman" w:start="1"/>
          <w:cols w:space="708"/>
          <w:docGrid w:linePitch="360"/>
        </w:sectPr>
      </w:pPr>
      <w:r w:rsidRPr="004E250C">
        <w:rPr>
          <w:rFonts w:ascii="Times New Roman" w:hAnsi="Times New Roman" w:cs="Times New Roman"/>
          <w:sz w:val="24"/>
          <w:szCs w:val="24"/>
        </w:rPr>
        <w:br w:type="page"/>
      </w:r>
    </w:p>
    <w:p w14:paraId="51C4BAEC" w14:textId="77777777" w:rsidR="000B00A8" w:rsidRDefault="000B00A8" w:rsidP="00341EBD">
      <w:pPr>
        <w:pStyle w:val="Overskrift1"/>
        <w:numPr>
          <w:ilvl w:val="0"/>
          <w:numId w:val="17"/>
        </w:numPr>
        <w:spacing w:line="360" w:lineRule="auto"/>
        <w:jc w:val="both"/>
        <w:rPr>
          <w:rFonts w:ascii="Times New Roman" w:hAnsi="Times New Roman" w:cs="Times New Roman"/>
        </w:rPr>
        <w:sectPr w:rsidR="000B00A8" w:rsidSect="00D873C3">
          <w:headerReference w:type="default" r:id="rId13"/>
          <w:pgSz w:w="12240" w:h="15840"/>
          <w:pgMar w:top="1440" w:right="1440" w:bottom="1440" w:left="1440" w:header="708" w:footer="708" w:gutter="0"/>
          <w:pgNumType w:start="1"/>
          <w:cols w:space="708"/>
          <w:titlePg/>
          <w:docGrid w:linePitch="360"/>
        </w:sectPr>
      </w:pPr>
    </w:p>
    <w:p w14:paraId="31793E6A" w14:textId="6D4A2D9C" w:rsidR="002C1BC6" w:rsidRPr="004E250C" w:rsidRDefault="00BB6AD9" w:rsidP="00341EBD">
      <w:pPr>
        <w:pStyle w:val="Overskrift1"/>
        <w:numPr>
          <w:ilvl w:val="0"/>
          <w:numId w:val="17"/>
        </w:numPr>
        <w:spacing w:line="360" w:lineRule="auto"/>
        <w:jc w:val="both"/>
        <w:rPr>
          <w:rFonts w:ascii="Times New Roman" w:hAnsi="Times New Roman" w:cs="Times New Roman"/>
          <w:b/>
          <w:sz w:val="22"/>
          <w:szCs w:val="22"/>
        </w:rPr>
      </w:pPr>
      <w:bookmarkStart w:id="5" w:name="_Toc360949292"/>
      <w:r w:rsidRPr="004E250C">
        <w:rPr>
          <w:rFonts w:ascii="Times New Roman" w:hAnsi="Times New Roman" w:cs="Times New Roman"/>
        </w:rPr>
        <w:t>Introduction</w:t>
      </w:r>
      <w:bookmarkEnd w:id="5"/>
    </w:p>
    <w:p w14:paraId="5F75FEE4" w14:textId="0C0CE751" w:rsidR="00D11153" w:rsidRPr="004E250C" w:rsidRDefault="00D11153"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 industry is heading towards exploring and drilling wells located in harsher environments. The associated drilling environments are inclined to possess higher temperatures, pressures and harder </w:t>
      </w:r>
      <w:r w:rsidR="007F5D97" w:rsidRPr="004E250C">
        <w:rPr>
          <w:rFonts w:ascii="Times New Roman" w:hAnsi="Times New Roman" w:cs="Times New Roman"/>
          <w:sz w:val="24"/>
          <w:szCs w:val="24"/>
        </w:rPr>
        <w:t>geological</w:t>
      </w:r>
      <w:r w:rsidRPr="004E250C">
        <w:rPr>
          <w:rFonts w:ascii="Times New Roman" w:hAnsi="Times New Roman" w:cs="Times New Roman"/>
          <w:sz w:val="24"/>
          <w:szCs w:val="24"/>
        </w:rPr>
        <w:t xml:space="preserve"> formations. Technological advancements in the </w:t>
      </w:r>
      <w:r w:rsidR="00F41973" w:rsidRPr="004E250C">
        <w:rPr>
          <w:rFonts w:ascii="Times New Roman" w:hAnsi="Times New Roman" w:cs="Times New Roman"/>
          <w:sz w:val="24"/>
          <w:szCs w:val="24"/>
        </w:rPr>
        <w:t>industry</w:t>
      </w:r>
      <w:r w:rsidRPr="004E250C">
        <w:rPr>
          <w:rFonts w:ascii="Times New Roman" w:hAnsi="Times New Roman" w:cs="Times New Roman"/>
          <w:sz w:val="24"/>
          <w:szCs w:val="24"/>
        </w:rPr>
        <w:t xml:space="preserve"> are allowing this progression. This thesis aims to understand the application of drilling technologies in these circumstances as to develop an insight into various rates of penetration (ROP) influences.</w:t>
      </w:r>
    </w:p>
    <w:p w14:paraId="20434125" w14:textId="2F6C4CF3" w:rsidR="007749F7" w:rsidRPr="004E250C" w:rsidRDefault="00D11153" w:rsidP="00CA4F3E">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 initial content of this report’s theoretical portion covers drilling in hard rock, </w:t>
      </w:r>
      <w:r w:rsidRPr="00CA4F3E">
        <w:rPr>
          <w:rFonts w:ascii="Times New Roman" w:hAnsi="Times New Roman" w:cs="Times New Roman"/>
          <w:sz w:val="24"/>
          <w:szCs w:val="24"/>
        </w:rPr>
        <w:t xml:space="preserve">its challenges and bit technology. </w:t>
      </w:r>
      <w:r w:rsidR="00563053" w:rsidRPr="00CA4F3E">
        <w:rPr>
          <w:rFonts w:ascii="Times New Roman" w:hAnsi="Times New Roman" w:cs="Times New Roman"/>
          <w:sz w:val="24"/>
          <w:szCs w:val="24"/>
        </w:rPr>
        <w:t>The hardness of rocks will be categorised and investigated.</w:t>
      </w:r>
      <w:r w:rsidR="00E61F85" w:rsidRPr="00CA4F3E">
        <w:rPr>
          <w:rFonts w:ascii="Times New Roman" w:hAnsi="Times New Roman" w:cs="Times New Roman"/>
          <w:sz w:val="24"/>
          <w:szCs w:val="24"/>
        </w:rPr>
        <w:t xml:space="preserve"> </w:t>
      </w:r>
      <w:r w:rsidR="00CA4F3E" w:rsidRPr="00CA4F3E">
        <w:rPr>
          <w:rFonts w:ascii="Times New Roman" w:hAnsi="Times New Roman" w:cs="Times New Roman"/>
          <w:sz w:val="24"/>
          <w:szCs w:val="24"/>
        </w:rPr>
        <w:t xml:space="preserve">The information gathered on rock hardness will be evaluated in terms of historical </w:t>
      </w:r>
      <w:r w:rsidR="00CA4F3E">
        <w:rPr>
          <w:rFonts w:ascii="Times New Roman" w:hAnsi="Times New Roman" w:cs="Times New Roman"/>
          <w:sz w:val="24"/>
          <w:szCs w:val="24"/>
        </w:rPr>
        <w:t xml:space="preserve">data </w:t>
      </w:r>
      <w:r w:rsidR="00CA4F3E" w:rsidRPr="00CA4F3E">
        <w:rPr>
          <w:rFonts w:ascii="Times New Roman" w:hAnsi="Times New Roman" w:cs="Times New Roman"/>
          <w:sz w:val="24"/>
          <w:szCs w:val="24"/>
        </w:rPr>
        <w:t>on drilling performance</w:t>
      </w:r>
    </w:p>
    <w:p w14:paraId="68246A23" w14:textId="68D0C97C" w:rsidR="00D11153" w:rsidRPr="004E250C" w:rsidRDefault="00563053"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w:t>
      </w:r>
      <w:r w:rsidR="00D11153" w:rsidRPr="004E250C">
        <w:rPr>
          <w:rFonts w:ascii="Times New Roman" w:hAnsi="Times New Roman" w:cs="Times New Roman"/>
          <w:sz w:val="24"/>
          <w:szCs w:val="24"/>
        </w:rPr>
        <w:t xml:space="preserve">echnologies that will be discussed are polycrystalline diamond cutter (PDC), impregnate diamond (ID), roller cone and hybrid bits. All of these technologies pose numerous challenges within hard rock </w:t>
      </w:r>
      <w:r w:rsidR="00492698" w:rsidRPr="004E250C">
        <w:rPr>
          <w:rFonts w:ascii="Times New Roman" w:hAnsi="Times New Roman" w:cs="Times New Roman"/>
          <w:sz w:val="24"/>
          <w:szCs w:val="24"/>
        </w:rPr>
        <w:t>application; not limited to vibrations, bit damage and wear. The mentioned challenges influence</w:t>
      </w:r>
      <w:r w:rsidR="00E61F85" w:rsidRPr="004E250C">
        <w:rPr>
          <w:rFonts w:ascii="Times New Roman" w:hAnsi="Times New Roman" w:cs="Times New Roman"/>
          <w:sz w:val="24"/>
          <w:szCs w:val="24"/>
        </w:rPr>
        <w:t xml:space="preserve"> a bit’s lifetime and</w:t>
      </w:r>
      <w:r w:rsidR="00492698" w:rsidRPr="004E250C">
        <w:rPr>
          <w:rFonts w:ascii="Times New Roman" w:hAnsi="Times New Roman" w:cs="Times New Roman"/>
          <w:sz w:val="24"/>
          <w:szCs w:val="24"/>
        </w:rPr>
        <w:t xml:space="preserve"> ROP </w:t>
      </w:r>
      <w:r w:rsidR="00E61F85" w:rsidRPr="004E250C">
        <w:rPr>
          <w:rFonts w:ascii="Times New Roman" w:hAnsi="Times New Roman" w:cs="Times New Roman"/>
          <w:sz w:val="24"/>
          <w:szCs w:val="24"/>
        </w:rPr>
        <w:t xml:space="preserve">efficiency </w:t>
      </w:r>
      <w:r w:rsidR="00492698" w:rsidRPr="004E250C">
        <w:rPr>
          <w:rFonts w:ascii="Times New Roman" w:hAnsi="Times New Roman" w:cs="Times New Roman"/>
          <w:sz w:val="24"/>
          <w:szCs w:val="24"/>
        </w:rPr>
        <w:t xml:space="preserve">in different ways, which are </w:t>
      </w:r>
      <w:r w:rsidR="00E61F85" w:rsidRPr="004E250C">
        <w:rPr>
          <w:rFonts w:ascii="Times New Roman" w:hAnsi="Times New Roman" w:cs="Times New Roman"/>
          <w:sz w:val="24"/>
          <w:szCs w:val="24"/>
        </w:rPr>
        <w:t xml:space="preserve">both </w:t>
      </w:r>
      <w:r w:rsidR="00492698" w:rsidRPr="004E250C">
        <w:rPr>
          <w:rFonts w:ascii="Times New Roman" w:hAnsi="Times New Roman" w:cs="Times New Roman"/>
          <w:sz w:val="24"/>
          <w:szCs w:val="24"/>
        </w:rPr>
        <w:t>being evaluated.</w:t>
      </w:r>
      <w:r w:rsidR="007749F7" w:rsidRPr="004E250C">
        <w:rPr>
          <w:rFonts w:ascii="Times New Roman" w:hAnsi="Times New Roman" w:cs="Times New Roman"/>
          <w:sz w:val="24"/>
          <w:szCs w:val="24"/>
        </w:rPr>
        <w:t xml:space="preserve"> </w:t>
      </w:r>
    </w:p>
    <w:p w14:paraId="4AB80A1F" w14:textId="60AF2479" w:rsidR="00605946" w:rsidRPr="004E250C" w:rsidRDefault="00492698"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Progressively, various fields with challenging circumstances and lithologies will be examined in depth. The establish</w:t>
      </w:r>
      <w:r w:rsidR="001A2049" w:rsidRPr="004E250C">
        <w:rPr>
          <w:rFonts w:ascii="Times New Roman" w:hAnsi="Times New Roman" w:cs="Times New Roman"/>
          <w:sz w:val="24"/>
          <w:szCs w:val="24"/>
        </w:rPr>
        <w:t>ed</w:t>
      </w:r>
      <w:r w:rsidRPr="004E250C">
        <w:rPr>
          <w:rFonts w:ascii="Times New Roman" w:hAnsi="Times New Roman" w:cs="Times New Roman"/>
          <w:sz w:val="24"/>
          <w:szCs w:val="24"/>
        </w:rPr>
        <w:t xml:space="preserve"> fields were chosen on characteristics based on high pressure and high temperature (HPHT), geothermal and ultra deep wells. </w:t>
      </w:r>
      <w:r w:rsidR="00E61F85" w:rsidRPr="004E250C">
        <w:rPr>
          <w:rFonts w:ascii="Times New Roman" w:hAnsi="Times New Roman" w:cs="Times New Roman"/>
          <w:sz w:val="24"/>
          <w:szCs w:val="24"/>
        </w:rPr>
        <w:t xml:space="preserve">Increasingly, geothermal fields are being developed as it is seen as a promising energy source as there are an abundance of current fields leading to reduced environmental impact and improved economics whilst meeting the energy demand. On account of this, there are more drilling challenges linked to these energy sources; such as abrasive and hard rock formations and </w:t>
      </w:r>
      <w:r w:rsidR="007F5D97" w:rsidRPr="004E250C">
        <w:rPr>
          <w:rFonts w:ascii="Times New Roman" w:hAnsi="Times New Roman" w:cs="Times New Roman"/>
          <w:sz w:val="24"/>
          <w:szCs w:val="24"/>
        </w:rPr>
        <w:t>high</w:t>
      </w:r>
      <w:r w:rsidR="00E61F85" w:rsidRPr="004E250C">
        <w:rPr>
          <w:rFonts w:ascii="Times New Roman" w:hAnsi="Times New Roman" w:cs="Times New Roman"/>
          <w:sz w:val="24"/>
          <w:szCs w:val="24"/>
        </w:rPr>
        <w:t xml:space="preserve"> temperature</w:t>
      </w:r>
      <w:r w:rsidR="007F5D97" w:rsidRPr="004E250C">
        <w:rPr>
          <w:rFonts w:ascii="Times New Roman" w:hAnsi="Times New Roman" w:cs="Times New Roman"/>
          <w:sz w:val="24"/>
          <w:szCs w:val="24"/>
        </w:rPr>
        <w:t>s</w:t>
      </w:r>
      <w:r w:rsidR="00E61F85" w:rsidRPr="004E250C">
        <w:rPr>
          <w:rFonts w:ascii="Times New Roman" w:hAnsi="Times New Roman" w:cs="Times New Roman"/>
          <w:sz w:val="24"/>
          <w:szCs w:val="24"/>
        </w:rPr>
        <w:t xml:space="preserve"> and pressure</w:t>
      </w:r>
      <w:r w:rsidR="007F5D97" w:rsidRPr="004E250C">
        <w:rPr>
          <w:rFonts w:ascii="Times New Roman" w:hAnsi="Times New Roman" w:cs="Times New Roman"/>
          <w:sz w:val="24"/>
          <w:szCs w:val="24"/>
        </w:rPr>
        <w:t>s</w:t>
      </w:r>
      <w:r w:rsidR="00E61F85" w:rsidRPr="004E250C">
        <w:rPr>
          <w:rFonts w:ascii="Times New Roman" w:hAnsi="Times New Roman" w:cs="Times New Roman"/>
          <w:sz w:val="24"/>
          <w:szCs w:val="24"/>
        </w:rPr>
        <w:t xml:space="preserve"> resulting in reduced penetration rates.</w:t>
      </w:r>
      <w:r w:rsidR="00605946" w:rsidRPr="004E250C">
        <w:rPr>
          <w:rFonts w:ascii="Times New Roman" w:hAnsi="Times New Roman" w:cs="Times New Roman"/>
          <w:sz w:val="24"/>
          <w:szCs w:val="24"/>
        </w:rPr>
        <w:t xml:space="preserve"> Apart from the geological make-up of these fields, technologies utilised will concurrently be analysed.</w:t>
      </w:r>
    </w:p>
    <w:p w14:paraId="02F28A98" w14:textId="77777777" w:rsidR="007F5D97" w:rsidRPr="004E250C" w:rsidRDefault="007F5D97" w:rsidP="007F5D97">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An additional challenge faced by engineers in hard rock drilling is the large cost and time per foot. Furthermore, non-productive time (NPT) can be linked to various potential failures. Having an ROP prediction model can potentially support the well planning process with respect to bit choice and bit change strategies, thus ultimately reducing drilling costs.</w:t>
      </w:r>
    </w:p>
    <w:p w14:paraId="6DFE7AE1" w14:textId="0EEC9656" w:rsidR="006041DD" w:rsidRPr="004E250C" w:rsidRDefault="007E1A05"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This thesis gives an insight into the various influences there are for ROP prediction through the development of a simple model using multivariate regression. With further study and analysis, this model can be extended and refined into an ROP model that takes into consideration a multitude of factors that influences the ROP. In this instance, factors that have been used in the model were: depth, thickness and </w:t>
      </w:r>
      <w:r w:rsidR="004D3758" w:rsidRPr="004E250C">
        <w:rPr>
          <w:rFonts w:ascii="Times New Roman" w:hAnsi="Times New Roman" w:cs="Times New Roman"/>
          <w:sz w:val="24"/>
          <w:szCs w:val="24"/>
        </w:rPr>
        <w:t xml:space="preserve">drilling time. </w:t>
      </w:r>
    </w:p>
    <w:p w14:paraId="15DABAA4" w14:textId="53F021C5" w:rsidR="00A951E5" w:rsidRPr="004E250C" w:rsidRDefault="00CD1B13" w:rsidP="00341EBD">
      <w:pPr>
        <w:pStyle w:val="Overskrift2"/>
        <w:numPr>
          <w:ilvl w:val="1"/>
          <w:numId w:val="12"/>
        </w:numPr>
        <w:spacing w:line="360" w:lineRule="auto"/>
        <w:rPr>
          <w:rFonts w:ascii="Times New Roman" w:hAnsi="Times New Roman" w:cs="Times New Roman"/>
        </w:rPr>
      </w:pPr>
      <w:bookmarkStart w:id="6" w:name="_Toc360949293"/>
      <w:r w:rsidRPr="004E250C">
        <w:rPr>
          <w:rFonts w:ascii="Times New Roman" w:hAnsi="Times New Roman" w:cs="Times New Roman"/>
        </w:rPr>
        <w:t xml:space="preserve">Problem </w:t>
      </w:r>
      <w:r w:rsidR="00305A4C" w:rsidRPr="004E250C">
        <w:rPr>
          <w:rFonts w:ascii="Times New Roman" w:hAnsi="Times New Roman" w:cs="Times New Roman"/>
        </w:rPr>
        <w:t>Formulation</w:t>
      </w:r>
      <w:bookmarkEnd w:id="6"/>
    </w:p>
    <w:p w14:paraId="4A2F2888" w14:textId="0CC20CA7" w:rsidR="00334D15" w:rsidRPr="004E250C" w:rsidRDefault="00334D15" w:rsidP="00334D15">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main driver of this thesis is the INNO</w:t>
      </w:r>
      <w:r w:rsidR="00213D7B" w:rsidRPr="004E250C">
        <w:rPr>
          <w:rFonts w:ascii="Times New Roman" w:hAnsi="Times New Roman" w:cs="Times New Roman"/>
          <w:sz w:val="24"/>
          <w:szCs w:val="24"/>
        </w:rPr>
        <w:t>-</w:t>
      </w:r>
      <w:r w:rsidRPr="004E250C">
        <w:rPr>
          <w:rFonts w:ascii="Times New Roman" w:hAnsi="Times New Roman" w:cs="Times New Roman"/>
          <w:sz w:val="24"/>
          <w:szCs w:val="24"/>
        </w:rPr>
        <w:t>Drill project, which is a research project with the resear</w:t>
      </w:r>
      <w:r w:rsidR="00BD3591" w:rsidRPr="004E250C">
        <w:rPr>
          <w:rFonts w:ascii="Times New Roman" w:hAnsi="Times New Roman" w:cs="Times New Roman"/>
          <w:sz w:val="24"/>
          <w:szCs w:val="24"/>
        </w:rPr>
        <w:t>ch institutes SINTEF and I</w:t>
      </w:r>
      <w:r w:rsidRPr="004E250C">
        <w:rPr>
          <w:rFonts w:ascii="Times New Roman" w:hAnsi="Times New Roman" w:cs="Times New Roman"/>
          <w:sz w:val="24"/>
          <w:szCs w:val="24"/>
        </w:rPr>
        <w:t>nternational Research Institution of Stavanger</w:t>
      </w:r>
      <w:r w:rsidR="00BD3591" w:rsidRPr="004E250C">
        <w:rPr>
          <w:rFonts w:ascii="Times New Roman" w:hAnsi="Times New Roman" w:cs="Times New Roman"/>
          <w:sz w:val="24"/>
          <w:szCs w:val="24"/>
        </w:rPr>
        <w:t xml:space="preserve"> (IRIS) </w:t>
      </w:r>
      <w:r w:rsidR="00BD3591" w:rsidRPr="004E250C">
        <w:rPr>
          <w:rFonts w:ascii="Times New Roman" w:hAnsi="Times New Roman" w:cs="Times New Roman"/>
          <w:sz w:val="24"/>
          <w:szCs w:val="24"/>
        </w:rPr>
        <w:fldChar w:fldCharType="begin"/>
      </w:r>
      <w:r w:rsidR="00BD3591" w:rsidRPr="004E250C">
        <w:rPr>
          <w:rFonts w:ascii="Times New Roman" w:hAnsi="Times New Roman" w:cs="Times New Roman"/>
          <w:sz w:val="24"/>
          <w:szCs w:val="24"/>
        </w:rPr>
        <w:instrText xml:space="preserve"> ADDIN EN.CITE &lt;EndNote&gt;&lt;Cite&gt;&lt;Author&gt;Kane&lt;/Author&gt;&lt;Year&gt;2016&lt;/Year&gt;&lt;RecNum&gt;47&lt;/RecNum&gt;&lt;DisplayText&gt;(Kane, 2016)&lt;/DisplayText&gt;&lt;record&gt;&lt;rec-number&gt;47&lt;/rec-number&gt;&lt;foreign-keys&gt;&lt;key app="EN" db-id="v9tae5wtva9f9sez9ptvxdeifd9www0fpdad" timestamp="1499293964"&gt;47&lt;/key&gt;&lt;/foreign-keys&gt;&lt;ref-type name="Web Page"&gt;12&lt;/ref-type&gt;&lt;contributors&gt;&lt;authors&gt;&lt;author&gt;Pascal-Alexandre Kane&lt;/author&gt;&lt;/authors&gt;&lt;/contributors&gt;&lt;titles&gt;&lt;title&gt;INNO-Drill – Technology platform for research-based innovations in deep geothermal drilling&lt;/title&gt;&lt;short-title&gt;INNO-Drill&lt;/short-title&gt;&lt;/titles&gt;&lt;dates&gt;&lt;year&gt;2016&lt;/year&gt;&lt;/dates&gt;&lt;pub-location&gt;SINTEF&lt;/pub-location&gt;&lt;urls&gt;&lt;related-urls&gt;&lt;url&gt;https://www.sintef.no/en/projects/inno-drill-technology-platform-for-research-based-/&lt;/url&gt;&lt;/related-urls&gt;&lt;/urls&gt;&lt;/record&gt;&lt;/Cite&gt;&lt;/EndNote&gt;</w:instrText>
      </w:r>
      <w:r w:rsidR="00BD3591" w:rsidRPr="004E250C">
        <w:rPr>
          <w:rFonts w:ascii="Times New Roman" w:hAnsi="Times New Roman" w:cs="Times New Roman"/>
          <w:sz w:val="24"/>
          <w:szCs w:val="24"/>
        </w:rPr>
        <w:fldChar w:fldCharType="separate"/>
      </w:r>
      <w:r w:rsidR="00BD3591" w:rsidRPr="004E250C">
        <w:rPr>
          <w:rFonts w:ascii="Times New Roman" w:hAnsi="Times New Roman" w:cs="Times New Roman"/>
          <w:noProof/>
          <w:sz w:val="24"/>
          <w:szCs w:val="24"/>
        </w:rPr>
        <w:t>(Kane, 2016)</w:t>
      </w:r>
      <w:r w:rsidR="00BD3591" w:rsidRPr="004E250C">
        <w:rPr>
          <w:rFonts w:ascii="Times New Roman" w:hAnsi="Times New Roman" w:cs="Times New Roman"/>
          <w:sz w:val="24"/>
          <w:szCs w:val="24"/>
        </w:rPr>
        <w:fldChar w:fldCharType="end"/>
      </w:r>
      <w:r w:rsidR="00BD3591" w:rsidRPr="004E250C">
        <w:rPr>
          <w:rFonts w:ascii="Times New Roman" w:hAnsi="Times New Roman" w:cs="Times New Roman"/>
          <w:sz w:val="24"/>
          <w:szCs w:val="24"/>
        </w:rPr>
        <w:t xml:space="preserve"> </w:t>
      </w:r>
      <w:r w:rsidRPr="004E250C">
        <w:rPr>
          <w:rFonts w:ascii="Times New Roman" w:hAnsi="Times New Roman" w:cs="Times New Roman"/>
          <w:sz w:val="24"/>
          <w:szCs w:val="24"/>
        </w:rPr>
        <w:t>in collaboration with several bit technology providers. The main goal of the project is to gain a better understanding and area of expertise in drilling in hard rock formations.</w:t>
      </w:r>
    </w:p>
    <w:p w14:paraId="2D8D232A" w14:textId="05BF9604" w:rsidR="00337F70" w:rsidRPr="004E250C" w:rsidRDefault="002B4C8C"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As discussed in the Introduction, the aim is to develop an insight on how </w:t>
      </w:r>
      <w:r w:rsidR="004D3758" w:rsidRPr="004E250C">
        <w:rPr>
          <w:rFonts w:ascii="Times New Roman" w:hAnsi="Times New Roman" w:cs="Times New Roman"/>
          <w:sz w:val="24"/>
          <w:szCs w:val="24"/>
        </w:rPr>
        <w:t>ROP</w:t>
      </w:r>
      <w:r w:rsidRPr="004E250C">
        <w:rPr>
          <w:rFonts w:ascii="Times New Roman" w:hAnsi="Times New Roman" w:cs="Times New Roman"/>
          <w:sz w:val="24"/>
          <w:szCs w:val="24"/>
        </w:rPr>
        <w:t xml:space="preserve"> is influenced by various drilling parameters. </w:t>
      </w:r>
    </w:p>
    <w:p w14:paraId="079AF7F7" w14:textId="430836EF" w:rsidR="009E144A" w:rsidRPr="004E250C" w:rsidRDefault="009E144A"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Throughout the report, the following subjects will be addressed:</w:t>
      </w:r>
    </w:p>
    <w:p w14:paraId="7C9A9DF7" w14:textId="77777777" w:rsidR="00392341" w:rsidRPr="004E250C" w:rsidRDefault="00392341" w:rsidP="00341EBD">
      <w:pPr>
        <w:pStyle w:val="Listeavsnitt"/>
        <w:numPr>
          <w:ilvl w:val="0"/>
          <w:numId w:val="1"/>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Hard rock drilling related challenges</w:t>
      </w:r>
    </w:p>
    <w:p w14:paraId="3182C65E" w14:textId="151A1E27" w:rsidR="009E144A" w:rsidRPr="004E250C" w:rsidRDefault="009E144A" w:rsidP="00341EBD">
      <w:pPr>
        <w:pStyle w:val="Listeavsnitt"/>
        <w:numPr>
          <w:ilvl w:val="0"/>
          <w:numId w:val="1"/>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Common drilling technologies</w:t>
      </w:r>
    </w:p>
    <w:p w14:paraId="0EB23E65" w14:textId="114496FF" w:rsidR="00914973" w:rsidRPr="004E250C" w:rsidRDefault="00914973" w:rsidP="00341EBD">
      <w:pPr>
        <w:pStyle w:val="Listeavsnitt"/>
        <w:numPr>
          <w:ilvl w:val="0"/>
          <w:numId w:val="1"/>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Evaluation of ROP</w:t>
      </w:r>
    </w:p>
    <w:p w14:paraId="104EB76A" w14:textId="36DF0F69" w:rsidR="00F93E0C" w:rsidRPr="004E250C" w:rsidRDefault="00F93E0C" w:rsidP="00341EBD">
      <w:pPr>
        <w:pStyle w:val="Listeavsnitt"/>
        <w:numPr>
          <w:ilvl w:val="0"/>
          <w:numId w:val="1"/>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ROP models</w:t>
      </w:r>
    </w:p>
    <w:p w14:paraId="283CCF03" w14:textId="556131D8" w:rsidR="00A709EB" w:rsidRPr="004E250C" w:rsidRDefault="009E144A" w:rsidP="00A83081">
      <w:pPr>
        <w:spacing w:line="360" w:lineRule="auto"/>
        <w:jc w:val="both"/>
        <w:rPr>
          <w:rFonts w:ascii="Times New Roman" w:hAnsi="Times New Roman" w:cs="Times New Roman"/>
          <w:color w:val="FF0000"/>
          <w:sz w:val="24"/>
          <w:szCs w:val="24"/>
        </w:rPr>
      </w:pPr>
      <w:r w:rsidRPr="004E250C">
        <w:rPr>
          <w:rFonts w:ascii="Times New Roman" w:hAnsi="Times New Roman" w:cs="Times New Roman"/>
          <w:sz w:val="24"/>
          <w:szCs w:val="24"/>
        </w:rPr>
        <w:t xml:space="preserve">The </w:t>
      </w:r>
      <w:r w:rsidR="003203AF" w:rsidRPr="004E250C">
        <w:rPr>
          <w:rFonts w:ascii="Times New Roman" w:hAnsi="Times New Roman" w:cs="Times New Roman"/>
          <w:sz w:val="24"/>
          <w:szCs w:val="24"/>
        </w:rPr>
        <w:t>INNO</w:t>
      </w:r>
      <w:r w:rsidR="00213D7B" w:rsidRPr="004E250C">
        <w:rPr>
          <w:rFonts w:ascii="Times New Roman" w:hAnsi="Times New Roman" w:cs="Times New Roman"/>
          <w:sz w:val="24"/>
          <w:szCs w:val="24"/>
        </w:rPr>
        <w:t>-</w:t>
      </w:r>
      <w:r w:rsidR="003203AF" w:rsidRPr="004E250C">
        <w:rPr>
          <w:rFonts w:ascii="Times New Roman" w:hAnsi="Times New Roman" w:cs="Times New Roman"/>
          <w:sz w:val="24"/>
          <w:szCs w:val="24"/>
        </w:rPr>
        <w:t>Drill</w:t>
      </w:r>
      <w:r w:rsidRPr="004E250C">
        <w:rPr>
          <w:rFonts w:ascii="Times New Roman" w:hAnsi="Times New Roman" w:cs="Times New Roman"/>
          <w:sz w:val="24"/>
          <w:szCs w:val="24"/>
        </w:rPr>
        <w:t xml:space="preserve"> Project aims to deliver shed new light on different solutions related to deep well drilling in hard rock environments. </w:t>
      </w:r>
    </w:p>
    <w:p w14:paraId="0F9348D7" w14:textId="73B3D7D8" w:rsidR="00BB6AD9" w:rsidRPr="004E250C" w:rsidRDefault="00BB6AD9" w:rsidP="00341EBD">
      <w:pPr>
        <w:pStyle w:val="Overskrift2"/>
        <w:numPr>
          <w:ilvl w:val="1"/>
          <w:numId w:val="12"/>
        </w:numPr>
        <w:spacing w:line="360" w:lineRule="auto"/>
        <w:jc w:val="both"/>
        <w:rPr>
          <w:rFonts w:ascii="Times New Roman" w:hAnsi="Times New Roman" w:cs="Times New Roman"/>
        </w:rPr>
      </w:pPr>
      <w:bookmarkStart w:id="7" w:name="_Toc360949294"/>
      <w:r w:rsidRPr="004E250C">
        <w:rPr>
          <w:rFonts w:ascii="Times New Roman" w:hAnsi="Times New Roman" w:cs="Times New Roman"/>
        </w:rPr>
        <w:t>Objectives</w:t>
      </w:r>
      <w:bookmarkEnd w:id="7"/>
    </w:p>
    <w:p w14:paraId="3CC7F065" w14:textId="77777777" w:rsidR="000D4777" w:rsidRPr="004E250C" w:rsidRDefault="000D4777" w:rsidP="000D4777">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objective of this thesis is to develop a model that takes into account the impacts of ROP in hard rock drilling. This report will start off with an overview into hard rock drilling and challenges faced in such environment followed by an assortment of drilling technologies currently available in the industry in relation to hard rock formations.</w:t>
      </w:r>
    </w:p>
    <w:p w14:paraId="5D5E25B6" w14:textId="77777777" w:rsidR="000D4777" w:rsidRPr="004E250C" w:rsidRDefault="000D4777" w:rsidP="000D4777">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Prior to the development of the base case, various insights into already established HPHT, geothermal and ultra deep fields were studied with specific data properties of each field reviewed. Data ranging from rock hardness, drilling technology, lithology, efficiency, challenges and well design are thoroughly examined. In the following study, the primary factor of interest in hard rock drilling was rate of penetration hence; understanding which parameters directly and indirectly impacted ROP are highly desirable. The outcome of this investigation will be further used into developing a model that can be used in for ROP prediction.</w:t>
      </w:r>
    </w:p>
    <w:p w14:paraId="7FD99AD8" w14:textId="77777777" w:rsidR="000D4777" w:rsidRPr="004E250C" w:rsidRDefault="000D4777" w:rsidP="000D4777">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Objectives achieved throughout this thesis are:</w:t>
      </w:r>
    </w:p>
    <w:p w14:paraId="5A16479A" w14:textId="77777777" w:rsidR="000D4777" w:rsidRPr="004E250C" w:rsidRDefault="000D4777" w:rsidP="00341EBD">
      <w:pPr>
        <w:pStyle w:val="Listeavsnitt"/>
        <w:numPr>
          <w:ilvl w:val="0"/>
          <w:numId w:val="20"/>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study of different drilling technologies</w:t>
      </w:r>
    </w:p>
    <w:p w14:paraId="23C5D7F5" w14:textId="77777777" w:rsidR="000D4777" w:rsidRPr="004E250C" w:rsidRDefault="000D4777" w:rsidP="00341EBD">
      <w:pPr>
        <w:pStyle w:val="Listeavsnitt"/>
        <w:numPr>
          <w:ilvl w:val="0"/>
          <w:numId w:val="20"/>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Understand the challenges related to hard rock drilling</w:t>
      </w:r>
    </w:p>
    <w:p w14:paraId="77FA92E4" w14:textId="77777777" w:rsidR="000D4777" w:rsidRPr="004E250C" w:rsidRDefault="000D4777" w:rsidP="00341EBD">
      <w:pPr>
        <w:pStyle w:val="Listeavsnitt"/>
        <w:numPr>
          <w:ilvl w:val="0"/>
          <w:numId w:val="20"/>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Drilling parameters influence on ROP</w:t>
      </w:r>
    </w:p>
    <w:p w14:paraId="62E21A34" w14:textId="77777777" w:rsidR="000D4777" w:rsidRPr="004E250C" w:rsidRDefault="000D4777" w:rsidP="00341EBD">
      <w:pPr>
        <w:pStyle w:val="Listeavsnitt"/>
        <w:numPr>
          <w:ilvl w:val="0"/>
          <w:numId w:val="20"/>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Developing a ROP model</w:t>
      </w:r>
    </w:p>
    <w:p w14:paraId="0A44C08D" w14:textId="7255FE80" w:rsidR="00F041C8" w:rsidRPr="004E250C" w:rsidRDefault="00F041C8" w:rsidP="00341EBD">
      <w:pPr>
        <w:pStyle w:val="Overskrift2"/>
        <w:numPr>
          <w:ilvl w:val="1"/>
          <w:numId w:val="12"/>
        </w:numPr>
        <w:spacing w:line="360" w:lineRule="auto"/>
        <w:rPr>
          <w:rFonts w:ascii="Times New Roman" w:hAnsi="Times New Roman" w:cs="Times New Roman"/>
        </w:rPr>
      </w:pPr>
      <w:bookmarkStart w:id="8" w:name="_Toc360949295"/>
      <w:r w:rsidRPr="004E250C">
        <w:rPr>
          <w:rFonts w:ascii="Times New Roman" w:hAnsi="Times New Roman" w:cs="Times New Roman"/>
        </w:rPr>
        <w:t>Methodology</w:t>
      </w:r>
      <w:bookmarkEnd w:id="8"/>
    </w:p>
    <w:p w14:paraId="2E25DFA6" w14:textId="2AAEE0B1" w:rsidR="000D4777" w:rsidRPr="004E250C" w:rsidRDefault="000D4777" w:rsidP="000D4777">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In order to predict ROP, the </w:t>
      </w:r>
      <w:r w:rsidR="002A2CCB" w:rsidRPr="004E250C">
        <w:rPr>
          <w:rFonts w:ascii="Times New Roman" w:hAnsi="Times New Roman" w:cs="Times New Roman"/>
          <w:sz w:val="24"/>
          <w:szCs w:val="24"/>
        </w:rPr>
        <w:t>evaluation of previous fields needs</w:t>
      </w:r>
      <w:r w:rsidRPr="004E250C">
        <w:rPr>
          <w:rFonts w:ascii="Times New Roman" w:hAnsi="Times New Roman" w:cs="Times New Roman"/>
          <w:sz w:val="24"/>
          <w:szCs w:val="24"/>
        </w:rPr>
        <w:t xml:space="preserve"> to be established. It will assess different drilling parameters, both stratigraphic and technical components of well design. The primary ROP influences will be gathered and quantified through the use of historical drilling performance data, which will be used to develop a simple ROP prediction model. These influences are known as independent variables, which will be used for establishing a model based on multivariate regression analysis.</w:t>
      </w:r>
    </w:p>
    <w:p w14:paraId="7E01A277" w14:textId="77777777" w:rsidR="000D4777" w:rsidRPr="004E250C" w:rsidRDefault="000D4777" w:rsidP="000D4777">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Once the gathering of necessary information has been completed and a model has been established, the next step is designing a synthetic field with multiple layers and differing lithologies. The ROP model will then be used to perform a rough prediction of ROP on this synthetic field.</w:t>
      </w:r>
    </w:p>
    <w:p w14:paraId="1FC2B428" w14:textId="77777777" w:rsidR="000D4777" w:rsidRPr="004E250C" w:rsidRDefault="000D4777" w:rsidP="000D4777">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following lists the assumptions used in the development of the base case discussed further into the report.</w:t>
      </w:r>
    </w:p>
    <w:p w14:paraId="0B861F00" w14:textId="77777777" w:rsidR="000D4777" w:rsidRPr="004E250C" w:rsidRDefault="000D4777" w:rsidP="00341EBD">
      <w:pPr>
        <w:pStyle w:val="Listeavsnitt"/>
        <w:numPr>
          <w:ilvl w:val="0"/>
          <w:numId w:val="2"/>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Homogeneous lithology. There are minimal to no interbedded formations within a layer.</w:t>
      </w:r>
    </w:p>
    <w:p w14:paraId="0AB87FFA" w14:textId="77777777" w:rsidR="00705DCF" w:rsidRPr="004E250C" w:rsidRDefault="000D4777" w:rsidP="00341EBD">
      <w:pPr>
        <w:pStyle w:val="Listeavsnitt"/>
        <w:numPr>
          <w:ilvl w:val="0"/>
          <w:numId w:val="2"/>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thickness of each layer was established by calculating the percentage in previously established cases.</w:t>
      </w:r>
    </w:p>
    <w:p w14:paraId="0343D651" w14:textId="77777777" w:rsidR="000B00A8" w:rsidRDefault="00546995" w:rsidP="00546995">
      <w:pPr>
        <w:pStyle w:val="Listeavsnitt"/>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Values discussed are in meters, meter/hour</w:t>
      </w:r>
      <w:r w:rsidR="00B54DA6" w:rsidRPr="004E250C">
        <w:rPr>
          <w:rFonts w:ascii="Times New Roman" w:hAnsi="Times New Roman" w:cs="Times New Roman"/>
          <w:sz w:val="24"/>
          <w:szCs w:val="24"/>
        </w:rPr>
        <w:t>.</w:t>
      </w:r>
    </w:p>
    <w:p w14:paraId="14D15CF3" w14:textId="77777777" w:rsidR="000B00A8" w:rsidRDefault="000B00A8" w:rsidP="00546995">
      <w:pPr>
        <w:pStyle w:val="Listeavsnitt"/>
        <w:numPr>
          <w:ilvl w:val="0"/>
          <w:numId w:val="2"/>
        </w:numPr>
        <w:spacing w:line="360" w:lineRule="auto"/>
        <w:jc w:val="both"/>
        <w:rPr>
          <w:rFonts w:ascii="Times New Roman" w:hAnsi="Times New Roman" w:cs="Times New Roman"/>
          <w:sz w:val="24"/>
          <w:szCs w:val="24"/>
        </w:rPr>
        <w:sectPr w:rsidR="000B00A8" w:rsidSect="007F1BDB">
          <w:pgSz w:w="12240" w:h="15840"/>
          <w:pgMar w:top="1440" w:right="1440" w:bottom="1440" w:left="1440" w:header="708" w:footer="708" w:gutter="0"/>
          <w:pgNumType w:start="1"/>
          <w:cols w:space="708"/>
          <w:docGrid w:linePitch="360"/>
        </w:sectPr>
      </w:pPr>
    </w:p>
    <w:p w14:paraId="31593270" w14:textId="704EA9B4" w:rsidR="00251DA8" w:rsidRPr="00546995" w:rsidRDefault="00AB24B8" w:rsidP="00546995">
      <w:pPr>
        <w:pStyle w:val="Listeavsnitt"/>
        <w:numPr>
          <w:ilvl w:val="0"/>
          <w:numId w:val="2"/>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br w:type="page"/>
      </w:r>
    </w:p>
    <w:p w14:paraId="764F7DD8" w14:textId="5979D124" w:rsidR="002661C0" w:rsidRPr="004E250C" w:rsidRDefault="002661C0" w:rsidP="00341EBD">
      <w:pPr>
        <w:pStyle w:val="Overskrift1"/>
        <w:numPr>
          <w:ilvl w:val="0"/>
          <w:numId w:val="12"/>
        </w:numPr>
        <w:spacing w:line="360" w:lineRule="auto"/>
        <w:rPr>
          <w:rFonts w:ascii="Times New Roman" w:hAnsi="Times New Roman" w:cs="Times New Roman"/>
        </w:rPr>
      </w:pPr>
      <w:bookmarkStart w:id="9" w:name="_Toc360949296"/>
      <w:r w:rsidRPr="004E250C">
        <w:rPr>
          <w:rFonts w:ascii="Times New Roman" w:hAnsi="Times New Roman" w:cs="Times New Roman"/>
        </w:rPr>
        <w:t>Literature Review</w:t>
      </w:r>
      <w:bookmarkEnd w:id="9"/>
    </w:p>
    <w:p w14:paraId="2FAD4C22" w14:textId="300666E8" w:rsidR="000E5600" w:rsidRPr="004E250C" w:rsidRDefault="000E5600" w:rsidP="00341EBD">
      <w:pPr>
        <w:pStyle w:val="Overskrift2"/>
        <w:numPr>
          <w:ilvl w:val="1"/>
          <w:numId w:val="12"/>
        </w:numPr>
        <w:spacing w:line="360" w:lineRule="auto"/>
        <w:rPr>
          <w:rFonts w:ascii="Times New Roman" w:hAnsi="Times New Roman" w:cs="Times New Roman"/>
        </w:rPr>
      </w:pPr>
      <w:bookmarkStart w:id="10" w:name="_Toc360949297"/>
      <w:r w:rsidRPr="004E250C">
        <w:rPr>
          <w:rFonts w:ascii="Times New Roman" w:hAnsi="Times New Roman" w:cs="Times New Roman"/>
        </w:rPr>
        <w:t>Hard Rock Drilling</w:t>
      </w:r>
      <w:bookmarkEnd w:id="10"/>
    </w:p>
    <w:p w14:paraId="264E9250" w14:textId="1E34B75F" w:rsidR="000E5600" w:rsidRPr="004E250C" w:rsidRDefault="000E560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This </w:t>
      </w:r>
      <w:r w:rsidR="00970388" w:rsidRPr="004E250C">
        <w:rPr>
          <w:rFonts w:ascii="Times New Roman" w:hAnsi="Times New Roman" w:cs="Times New Roman"/>
          <w:sz w:val="24"/>
          <w:szCs w:val="24"/>
        </w:rPr>
        <w:t>section</w:t>
      </w:r>
      <w:r w:rsidRPr="004E250C">
        <w:rPr>
          <w:rFonts w:ascii="Times New Roman" w:hAnsi="Times New Roman" w:cs="Times New Roman"/>
          <w:sz w:val="24"/>
          <w:szCs w:val="24"/>
        </w:rPr>
        <w:t xml:space="preserve"> is an overview of previous research done in relation</w:t>
      </w:r>
      <w:r w:rsidR="0007082D" w:rsidRPr="004E250C">
        <w:rPr>
          <w:rFonts w:ascii="Times New Roman" w:hAnsi="Times New Roman" w:cs="Times New Roman"/>
          <w:sz w:val="24"/>
          <w:szCs w:val="24"/>
        </w:rPr>
        <w:t>s</w:t>
      </w:r>
      <w:r w:rsidRPr="004E250C">
        <w:rPr>
          <w:rFonts w:ascii="Times New Roman" w:hAnsi="Times New Roman" w:cs="Times New Roman"/>
          <w:sz w:val="24"/>
          <w:szCs w:val="24"/>
        </w:rPr>
        <w:t xml:space="preserve"> to the hard rock drilling process, </w:t>
      </w:r>
      <w:r w:rsidR="0007082D" w:rsidRPr="004E250C">
        <w:rPr>
          <w:rFonts w:ascii="Times New Roman" w:hAnsi="Times New Roman" w:cs="Times New Roman"/>
          <w:sz w:val="24"/>
          <w:szCs w:val="24"/>
        </w:rPr>
        <w:t>defining hard rocks, and challenges associated with this drilling nature</w:t>
      </w:r>
      <w:r w:rsidRPr="004E250C">
        <w:rPr>
          <w:rFonts w:ascii="Times New Roman" w:hAnsi="Times New Roman" w:cs="Times New Roman"/>
          <w:sz w:val="24"/>
          <w:szCs w:val="24"/>
        </w:rPr>
        <w:t xml:space="preserve">. The primary focus </w:t>
      </w:r>
      <w:r w:rsidR="0007082D" w:rsidRPr="004E250C">
        <w:rPr>
          <w:rFonts w:ascii="Times New Roman" w:hAnsi="Times New Roman" w:cs="Times New Roman"/>
          <w:sz w:val="24"/>
          <w:szCs w:val="24"/>
        </w:rPr>
        <w:t>is to cover</w:t>
      </w:r>
      <w:r w:rsidRPr="004E250C">
        <w:rPr>
          <w:rFonts w:ascii="Times New Roman" w:hAnsi="Times New Roman" w:cs="Times New Roman"/>
          <w:sz w:val="24"/>
          <w:szCs w:val="24"/>
        </w:rPr>
        <w:t xml:space="preserve"> deep and hard rock drilling with a cross over into geothermal fields, which will be discussed in following </w:t>
      </w:r>
      <w:r w:rsidR="00970388" w:rsidRPr="004E250C">
        <w:rPr>
          <w:rFonts w:ascii="Times New Roman" w:hAnsi="Times New Roman" w:cs="Times New Roman"/>
          <w:sz w:val="24"/>
          <w:szCs w:val="24"/>
        </w:rPr>
        <w:t>subchapters</w:t>
      </w:r>
      <w:r w:rsidRPr="004E250C">
        <w:rPr>
          <w:rFonts w:ascii="Times New Roman" w:hAnsi="Times New Roman" w:cs="Times New Roman"/>
          <w:sz w:val="24"/>
          <w:szCs w:val="24"/>
        </w:rPr>
        <w:t>.</w:t>
      </w:r>
    </w:p>
    <w:p w14:paraId="0B280C37" w14:textId="4D4AF648" w:rsidR="00A709EB" w:rsidRPr="004E250C" w:rsidRDefault="000E560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Hard rock formations are defined by the hardness of the rock based on unconfined strength (UCS). UCS is known as the rock’s capacity to withstand deformation. The industry treats anything with</w:t>
      </w:r>
      <w:r w:rsidR="006423E6" w:rsidRPr="004E250C">
        <w:rPr>
          <w:rFonts w:ascii="Times New Roman" w:hAnsi="Times New Roman" w:cs="Times New Roman"/>
          <w:sz w:val="24"/>
          <w:szCs w:val="24"/>
        </w:rPr>
        <w:t xml:space="preserve"> a UCS valued above 69 MPa (10 0</w:t>
      </w:r>
      <w:r w:rsidR="00722145" w:rsidRPr="004E250C">
        <w:rPr>
          <w:rFonts w:ascii="Times New Roman" w:hAnsi="Times New Roman" w:cs="Times New Roman"/>
          <w:sz w:val="24"/>
          <w:szCs w:val="24"/>
        </w:rPr>
        <w:t xml:space="preserve">00 </w:t>
      </w:r>
      <w:r w:rsidRPr="004E250C">
        <w:rPr>
          <w:rFonts w:ascii="Times New Roman" w:hAnsi="Times New Roman" w:cs="Times New Roman"/>
          <w:sz w:val="24"/>
          <w:szCs w:val="24"/>
        </w:rPr>
        <w:t xml:space="preserve">psi) to be considered as hard rock. Taking into account the technologies currently available, </w:t>
      </w:r>
      <w:r w:rsidR="001540A9" w:rsidRPr="004E250C">
        <w:rPr>
          <w:rFonts w:ascii="Times New Roman" w:hAnsi="Times New Roman" w:cs="Times New Roman"/>
          <w:sz w:val="24"/>
          <w:szCs w:val="24"/>
        </w:rPr>
        <w:t>the current</w:t>
      </w:r>
      <w:r w:rsidRPr="004E250C">
        <w:rPr>
          <w:rFonts w:ascii="Times New Roman" w:hAnsi="Times New Roman" w:cs="Times New Roman"/>
          <w:sz w:val="24"/>
          <w:szCs w:val="24"/>
        </w:rPr>
        <w:t xml:space="preserve"> value used as the technological limit of bit performan</w:t>
      </w:r>
      <w:r w:rsidR="001540A9" w:rsidRPr="004E250C">
        <w:rPr>
          <w:rFonts w:ascii="Times New Roman" w:hAnsi="Times New Roman" w:cs="Times New Roman"/>
          <w:sz w:val="24"/>
          <w:szCs w:val="24"/>
        </w:rPr>
        <w:t>ce within the drilling industry is 200 MPa (30 kpsi).</w:t>
      </w:r>
    </w:p>
    <w:p w14:paraId="289485B6" w14:textId="5B184A54" w:rsidR="000E5600" w:rsidRPr="004E250C" w:rsidRDefault="000E5600" w:rsidP="00341EBD">
      <w:pPr>
        <w:pStyle w:val="Overskrift3"/>
        <w:numPr>
          <w:ilvl w:val="2"/>
          <w:numId w:val="12"/>
        </w:numPr>
        <w:spacing w:line="360" w:lineRule="auto"/>
        <w:rPr>
          <w:rFonts w:ascii="Times New Roman" w:hAnsi="Times New Roman" w:cs="Times New Roman"/>
        </w:rPr>
      </w:pPr>
      <w:bookmarkStart w:id="11" w:name="_Toc360949298"/>
      <w:r w:rsidRPr="004E250C">
        <w:rPr>
          <w:rFonts w:ascii="Times New Roman" w:hAnsi="Times New Roman" w:cs="Times New Roman"/>
        </w:rPr>
        <w:t>Determination</w:t>
      </w:r>
      <w:bookmarkEnd w:id="11"/>
    </w:p>
    <w:p w14:paraId="64DA60FF" w14:textId="41AC4F47" w:rsidR="000E5600" w:rsidRPr="004E250C" w:rsidRDefault="000E560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Typically, the classification of hardness, especially amongst geologist </w:t>
      </w:r>
      <w:r w:rsidR="00AE0B17" w:rsidRPr="004E250C">
        <w:rPr>
          <w:rFonts w:ascii="Times New Roman" w:hAnsi="Times New Roman" w:cs="Times New Roman"/>
          <w:sz w:val="24"/>
          <w:szCs w:val="24"/>
        </w:rPr>
        <w:t>is</w:t>
      </w:r>
      <w:r w:rsidRPr="004E250C">
        <w:rPr>
          <w:rFonts w:ascii="Times New Roman" w:hAnsi="Times New Roman" w:cs="Times New Roman"/>
          <w:sz w:val="24"/>
          <w:szCs w:val="24"/>
        </w:rPr>
        <w:t xml:space="preserve"> determined using the Mohs Scale of Mineral Hardness. Essentially, it characterises the hardness of a mineral through </w:t>
      </w:r>
      <w:r w:rsidR="00AE0B17" w:rsidRPr="004E250C">
        <w:rPr>
          <w:rFonts w:ascii="Times New Roman" w:hAnsi="Times New Roman" w:cs="Times New Roman"/>
          <w:sz w:val="24"/>
          <w:szCs w:val="24"/>
        </w:rPr>
        <w:t xml:space="preserve">visible scratch resistance. This is </w:t>
      </w:r>
      <w:r w:rsidRPr="004E250C">
        <w:rPr>
          <w:rFonts w:ascii="Times New Roman" w:hAnsi="Times New Roman" w:cs="Times New Roman"/>
          <w:sz w:val="24"/>
          <w:szCs w:val="24"/>
        </w:rPr>
        <w:t>established through the ability of the harder material to scratch the softer material.</w:t>
      </w:r>
    </w:p>
    <w:p w14:paraId="28C7F439" w14:textId="77777777" w:rsidR="000E5600" w:rsidRPr="004E250C" w:rsidRDefault="000E560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scratch test uses the minerals against each other and easily attainable tools; fingernail (H = 2.5), copper penny (H = 3.5), knife or glass plate (H = 5.5), steel nail (H = 6.5) and Masonry Drill Bit (H = 8.5).</w:t>
      </w:r>
    </w:p>
    <w:p w14:paraId="121AB2E6" w14:textId="5453BCDF" w:rsidR="00970388" w:rsidRPr="004E250C" w:rsidRDefault="00F01E89"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Table 2-1</w:t>
      </w:r>
      <w:r w:rsidR="00970388" w:rsidRPr="004E250C">
        <w:rPr>
          <w:rFonts w:ascii="Times New Roman" w:hAnsi="Times New Roman" w:cs="Times New Roman"/>
          <w:sz w:val="24"/>
          <w:szCs w:val="24"/>
        </w:rPr>
        <w:t xml:space="preserve"> is a classification of mineral hardness and it is key to understanding how certain lithologies may be abrasive as a result of minerals interbedded within the formation.</w:t>
      </w:r>
    </w:p>
    <w:p w14:paraId="1363C40F" w14:textId="7F6F1A89" w:rsidR="00970388" w:rsidRPr="004E250C" w:rsidRDefault="00970388"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Abrasiveness: In this context, it is referred to a rock’s ability to induce wear on mechanical tools and apparatus. In regards to the composition of the rock, the main influence is the silicate or quartz content of the rock. This is one of the dominant determinations to a rock’s range of wear on the equipment. A higher content of silica or quartz incurs higher abrasive. The presence of conglomerates may also attribute to abrasiveness. This element coupled with poor bit design leads to low ROP, premature bit changes, which results in a shortened bit </w:t>
      </w:r>
      <w:r w:rsidR="00611C9C" w:rsidRPr="004E250C">
        <w:rPr>
          <w:rFonts w:ascii="Times New Roman" w:hAnsi="Times New Roman" w:cs="Times New Roman"/>
          <w:sz w:val="24"/>
          <w:szCs w:val="24"/>
        </w:rPr>
        <w:t>life and under gauged wellbore.</w:t>
      </w:r>
    </w:p>
    <w:p w14:paraId="254DD3C2" w14:textId="09897689" w:rsidR="00970388" w:rsidRPr="004E250C" w:rsidRDefault="000731B7" w:rsidP="00A83081">
      <w:pPr>
        <w:pStyle w:val="Bildetekst"/>
        <w:spacing w:line="360" w:lineRule="auto"/>
        <w:jc w:val="center"/>
        <w:rPr>
          <w:rFonts w:ascii="Times New Roman" w:hAnsi="Times New Roman" w:cs="Times New Roman"/>
        </w:rPr>
      </w:pPr>
      <w:bookmarkStart w:id="12" w:name="_Toc360949360"/>
      <w:r w:rsidRPr="004E250C">
        <w:rPr>
          <w:rFonts w:ascii="Times New Roman" w:hAnsi="Times New Roman" w:cs="Times New Roman"/>
        </w:rPr>
        <w:t xml:space="preserve">Table </w:t>
      </w:r>
      <w:r w:rsidR="00752366">
        <w:rPr>
          <w:rFonts w:ascii="Times New Roman" w:hAnsi="Times New Roman" w:cs="Times New Roman"/>
        </w:rPr>
        <w:fldChar w:fldCharType="begin"/>
      </w:r>
      <w:r w:rsidR="00752366">
        <w:rPr>
          <w:rFonts w:ascii="Times New Roman" w:hAnsi="Times New Roman" w:cs="Times New Roman"/>
        </w:rPr>
        <w:instrText xml:space="preserve"> STYLEREF 1 \s </w:instrText>
      </w:r>
      <w:r w:rsidR="00752366">
        <w:rPr>
          <w:rFonts w:ascii="Times New Roman" w:hAnsi="Times New Roman" w:cs="Times New Roman"/>
        </w:rPr>
        <w:fldChar w:fldCharType="separate"/>
      </w:r>
      <w:r w:rsidR="008F071B">
        <w:rPr>
          <w:rFonts w:ascii="Times New Roman" w:hAnsi="Times New Roman" w:cs="Times New Roman"/>
          <w:noProof/>
        </w:rPr>
        <w:t>2</w:t>
      </w:r>
      <w:r w:rsidR="00752366">
        <w:rPr>
          <w:rFonts w:ascii="Times New Roman" w:hAnsi="Times New Roman" w:cs="Times New Roman"/>
        </w:rPr>
        <w:fldChar w:fldCharType="end"/>
      </w:r>
      <w:r w:rsidR="00752366">
        <w:rPr>
          <w:rFonts w:ascii="Times New Roman" w:hAnsi="Times New Roman" w:cs="Times New Roman"/>
        </w:rPr>
        <w:noBreakHyphen/>
      </w:r>
      <w:r w:rsidR="00752366">
        <w:rPr>
          <w:rFonts w:ascii="Times New Roman" w:hAnsi="Times New Roman" w:cs="Times New Roman"/>
        </w:rPr>
        <w:fldChar w:fldCharType="begin"/>
      </w:r>
      <w:r w:rsidR="00752366">
        <w:rPr>
          <w:rFonts w:ascii="Times New Roman" w:hAnsi="Times New Roman" w:cs="Times New Roman"/>
        </w:rPr>
        <w:instrText xml:space="preserve"> SEQ Table \* ARABIC \s 1 </w:instrText>
      </w:r>
      <w:r w:rsidR="00752366">
        <w:rPr>
          <w:rFonts w:ascii="Times New Roman" w:hAnsi="Times New Roman" w:cs="Times New Roman"/>
        </w:rPr>
        <w:fldChar w:fldCharType="separate"/>
      </w:r>
      <w:r w:rsidR="008F071B">
        <w:rPr>
          <w:rFonts w:ascii="Times New Roman" w:hAnsi="Times New Roman" w:cs="Times New Roman"/>
          <w:noProof/>
        </w:rPr>
        <w:t>1</w:t>
      </w:r>
      <w:r w:rsidR="00752366">
        <w:rPr>
          <w:rFonts w:ascii="Times New Roman" w:hAnsi="Times New Roman" w:cs="Times New Roman"/>
        </w:rPr>
        <w:fldChar w:fldCharType="end"/>
      </w:r>
      <w:r w:rsidRPr="004E250C">
        <w:rPr>
          <w:rFonts w:ascii="Times New Roman" w:hAnsi="Times New Roman" w:cs="Times New Roman"/>
        </w:rPr>
        <w:t xml:space="preserve"> Mohs Scale of Mineral Hardness</w:t>
      </w:r>
      <w:bookmarkEnd w:id="12"/>
    </w:p>
    <w:tbl>
      <w:tblPr>
        <w:tblStyle w:val="Tabellrutenett"/>
        <w:tblW w:w="0" w:type="auto"/>
        <w:jc w:val="center"/>
        <w:tblLook w:val="04A0" w:firstRow="1" w:lastRow="0" w:firstColumn="1" w:lastColumn="0" w:noHBand="0" w:noVBand="1"/>
      </w:tblPr>
      <w:tblGrid>
        <w:gridCol w:w="992"/>
        <w:gridCol w:w="1505"/>
        <w:gridCol w:w="4552"/>
      </w:tblGrid>
      <w:tr w:rsidR="000E5600" w:rsidRPr="004E250C" w14:paraId="64FAC8BF" w14:textId="77777777" w:rsidTr="00A83081">
        <w:trPr>
          <w:trHeight w:val="613"/>
          <w:jc w:val="center"/>
        </w:trPr>
        <w:tc>
          <w:tcPr>
            <w:tcW w:w="992" w:type="dxa"/>
          </w:tcPr>
          <w:p w14:paraId="19F10387"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b/>
                <w:iCs/>
                <w:sz w:val="16"/>
                <w:szCs w:val="16"/>
                <w:lang w:val="en-US"/>
              </w:rPr>
            </w:pPr>
            <w:r w:rsidRPr="004E250C">
              <w:rPr>
                <w:rFonts w:ascii="Times New Roman" w:hAnsi="Times New Roman" w:cs="Times New Roman"/>
                <w:b/>
                <w:iCs/>
                <w:sz w:val="16"/>
                <w:szCs w:val="16"/>
                <w:lang w:val="en-US"/>
              </w:rPr>
              <w:t>Mineral</w:t>
            </w:r>
          </w:p>
        </w:tc>
        <w:tc>
          <w:tcPr>
            <w:tcW w:w="1505" w:type="dxa"/>
          </w:tcPr>
          <w:p w14:paraId="4E211D32" w14:textId="3F629AE8" w:rsidR="000E5600" w:rsidRPr="004E250C" w:rsidRDefault="00130F67" w:rsidP="00A83081">
            <w:pPr>
              <w:widowControl w:val="0"/>
              <w:autoSpaceDE w:val="0"/>
              <w:autoSpaceDN w:val="0"/>
              <w:adjustRightInd w:val="0"/>
              <w:spacing w:after="240" w:line="276" w:lineRule="auto"/>
              <w:jc w:val="both"/>
              <w:rPr>
                <w:rFonts w:ascii="Times New Roman" w:hAnsi="Times New Roman" w:cs="Times New Roman"/>
                <w:b/>
                <w:iCs/>
                <w:sz w:val="16"/>
                <w:szCs w:val="16"/>
                <w:lang w:val="en-US"/>
              </w:rPr>
            </w:pPr>
            <w:r w:rsidRPr="004E250C">
              <w:rPr>
                <w:rFonts w:ascii="Times New Roman" w:hAnsi="Times New Roman" w:cs="Times New Roman"/>
                <w:b/>
                <w:iCs/>
                <w:sz w:val="16"/>
                <w:szCs w:val="16"/>
                <w:lang w:val="en-US"/>
              </w:rPr>
              <w:t>Mohs Relative</w:t>
            </w:r>
            <w:r w:rsidR="000E5600" w:rsidRPr="004E250C">
              <w:rPr>
                <w:rFonts w:ascii="Times New Roman" w:hAnsi="Times New Roman" w:cs="Times New Roman"/>
                <w:b/>
                <w:iCs/>
                <w:sz w:val="16"/>
                <w:szCs w:val="16"/>
                <w:lang w:val="en-US"/>
              </w:rPr>
              <w:t xml:space="preserve"> Hardness (H)</w:t>
            </w:r>
          </w:p>
        </w:tc>
        <w:tc>
          <w:tcPr>
            <w:tcW w:w="4552" w:type="dxa"/>
          </w:tcPr>
          <w:p w14:paraId="6769E81F"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b/>
                <w:iCs/>
                <w:sz w:val="16"/>
                <w:szCs w:val="16"/>
                <w:lang w:val="en-US"/>
              </w:rPr>
            </w:pPr>
            <w:r w:rsidRPr="004E250C">
              <w:rPr>
                <w:rFonts w:ascii="Times New Roman" w:hAnsi="Times New Roman" w:cs="Times New Roman"/>
                <w:b/>
                <w:iCs/>
                <w:sz w:val="16"/>
                <w:szCs w:val="16"/>
                <w:lang w:val="en-US"/>
              </w:rPr>
              <w:t>Scratch Test Determination</w:t>
            </w:r>
          </w:p>
        </w:tc>
      </w:tr>
      <w:tr w:rsidR="000E5600" w:rsidRPr="004E250C" w14:paraId="693ED30A" w14:textId="77777777" w:rsidTr="00A83081">
        <w:trPr>
          <w:trHeight w:val="408"/>
          <w:jc w:val="center"/>
        </w:trPr>
        <w:tc>
          <w:tcPr>
            <w:tcW w:w="992" w:type="dxa"/>
          </w:tcPr>
          <w:p w14:paraId="03F43F47"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Talc</w:t>
            </w:r>
          </w:p>
        </w:tc>
        <w:tc>
          <w:tcPr>
            <w:tcW w:w="1505" w:type="dxa"/>
          </w:tcPr>
          <w:p w14:paraId="4C2C2BE2"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1</w:t>
            </w:r>
          </w:p>
        </w:tc>
        <w:tc>
          <w:tcPr>
            <w:tcW w:w="4552" w:type="dxa"/>
          </w:tcPr>
          <w:p w14:paraId="559C5391"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Scratched with a fingernail and any mineral rated 2+</w:t>
            </w:r>
          </w:p>
        </w:tc>
      </w:tr>
      <w:tr w:rsidR="000E5600" w:rsidRPr="004E250C" w14:paraId="7DC5AB53" w14:textId="77777777" w:rsidTr="00A83081">
        <w:trPr>
          <w:trHeight w:val="408"/>
          <w:jc w:val="center"/>
        </w:trPr>
        <w:tc>
          <w:tcPr>
            <w:tcW w:w="992" w:type="dxa"/>
          </w:tcPr>
          <w:p w14:paraId="2A332005"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 xml:space="preserve">Gypsum </w:t>
            </w:r>
          </w:p>
        </w:tc>
        <w:tc>
          <w:tcPr>
            <w:tcW w:w="1505" w:type="dxa"/>
          </w:tcPr>
          <w:p w14:paraId="06601D30"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2</w:t>
            </w:r>
          </w:p>
        </w:tc>
        <w:tc>
          <w:tcPr>
            <w:tcW w:w="4552" w:type="dxa"/>
          </w:tcPr>
          <w:p w14:paraId="304C64D9"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Scratched with fingernail and mineral rated 3+</w:t>
            </w:r>
          </w:p>
        </w:tc>
      </w:tr>
      <w:tr w:rsidR="000E5600" w:rsidRPr="004E250C" w14:paraId="1B8BEF1C" w14:textId="77777777" w:rsidTr="00A83081">
        <w:trPr>
          <w:trHeight w:val="408"/>
          <w:jc w:val="center"/>
        </w:trPr>
        <w:tc>
          <w:tcPr>
            <w:tcW w:w="992" w:type="dxa"/>
          </w:tcPr>
          <w:p w14:paraId="234A8ED5"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Calcite</w:t>
            </w:r>
          </w:p>
        </w:tc>
        <w:tc>
          <w:tcPr>
            <w:tcW w:w="1505" w:type="dxa"/>
          </w:tcPr>
          <w:p w14:paraId="7E5648A2"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3</w:t>
            </w:r>
          </w:p>
        </w:tc>
        <w:tc>
          <w:tcPr>
            <w:tcW w:w="4552" w:type="dxa"/>
          </w:tcPr>
          <w:p w14:paraId="4F2D6516"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Scratched with copper penny and mineral rated 4+</w:t>
            </w:r>
          </w:p>
        </w:tc>
      </w:tr>
      <w:tr w:rsidR="000E5600" w:rsidRPr="004E250C" w14:paraId="019EF927" w14:textId="77777777" w:rsidTr="00A83081">
        <w:trPr>
          <w:trHeight w:val="408"/>
          <w:jc w:val="center"/>
        </w:trPr>
        <w:tc>
          <w:tcPr>
            <w:tcW w:w="992" w:type="dxa"/>
          </w:tcPr>
          <w:p w14:paraId="6260D126"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Fluorite</w:t>
            </w:r>
          </w:p>
        </w:tc>
        <w:tc>
          <w:tcPr>
            <w:tcW w:w="1505" w:type="dxa"/>
          </w:tcPr>
          <w:p w14:paraId="37447FB0"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4</w:t>
            </w:r>
          </w:p>
        </w:tc>
        <w:tc>
          <w:tcPr>
            <w:tcW w:w="4552" w:type="dxa"/>
          </w:tcPr>
          <w:p w14:paraId="59E35775"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Scratched with knife/glass plate and by any mineral rated 5+</w:t>
            </w:r>
          </w:p>
        </w:tc>
      </w:tr>
      <w:tr w:rsidR="000E5600" w:rsidRPr="004E250C" w14:paraId="10983B18" w14:textId="77777777" w:rsidTr="00A83081">
        <w:trPr>
          <w:trHeight w:val="408"/>
          <w:jc w:val="center"/>
        </w:trPr>
        <w:tc>
          <w:tcPr>
            <w:tcW w:w="992" w:type="dxa"/>
          </w:tcPr>
          <w:p w14:paraId="4AC8F1E2"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Apatite</w:t>
            </w:r>
          </w:p>
        </w:tc>
        <w:tc>
          <w:tcPr>
            <w:tcW w:w="1505" w:type="dxa"/>
          </w:tcPr>
          <w:p w14:paraId="19F44518"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5</w:t>
            </w:r>
          </w:p>
        </w:tc>
        <w:tc>
          <w:tcPr>
            <w:tcW w:w="4552" w:type="dxa"/>
          </w:tcPr>
          <w:p w14:paraId="4B0B6E6D"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Scratched by knife and minerals rated 6+</w:t>
            </w:r>
          </w:p>
        </w:tc>
      </w:tr>
      <w:tr w:rsidR="000E5600" w:rsidRPr="004E250C" w14:paraId="452E10C6" w14:textId="77777777" w:rsidTr="00A83081">
        <w:trPr>
          <w:trHeight w:val="408"/>
          <w:jc w:val="center"/>
        </w:trPr>
        <w:tc>
          <w:tcPr>
            <w:tcW w:w="992" w:type="dxa"/>
          </w:tcPr>
          <w:p w14:paraId="3B1FC5FC"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Feldspar</w:t>
            </w:r>
          </w:p>
        </w:tc>
        <w:tc>
          <w:tcPr>
            <w:tcW w:w="1505" w:type="dxa"/>
          </w:tcPr>
          <w:p w14:paraId="4CFB2C36"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6</w:t>
            </w:r>
          </w:p>
        </w:tc>
        <w:tc>
          <w:tcPr>
            <w:tcW w:w="4552" w:type="dxa"/>
          </w:tcPr>
          <w:p w14:paraId="5ADC0163"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Scratch by steel nail and any mineral rated 7+</w:t>
            </w:r>
          </w:p>
        </w:tc>
      </w:tr>
      <w:tr w:rsidR="000E5600" w:rsidRPr="004E250C" w14:paraId="52203B6F" w14:textId="77777777" w:rsidTr="00A83081">
        <w:trPr>
          <w:trHeight w:val="408"/>
          <w:jc w:val="center"/>
        </w:trPr>
        <w:tc>
          <w:tcPr>
            <w:tcW w:w="992" w:type="dxa"/>
          </w:tcPr>
          <w:p w14:paraId="134665A8"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Quartz</w:t>
            </w:r>
          </w:p>
        </w:tc>
        <w:tc>
          <w:tcPr>
            <w:tcW w:w="1505" w:type="dxa"/>
          </w:tcPr>
          <w:p w14:paraId="0EB69CD3"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7</w:t>
            </w:r>
          </w:p>
        </w:tc>
        <w:tc>
          <w:tcPr>
            <w:tcW w:w="4552" w:type="dxa"/>
          </w:tcPr>
          <w:p w14:paraId="0EAB0660"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Scratched by Masonry Drill Bit and minerals rated 8+</w:t>
            </w:r>
          </w:p>
        </w:tc>
      </w:tr>
      <w:tr w:rsidR="000E5600" w:rsidRPr="004E250C" w14:paraId="3BA83544" w14:textId="77777777" w:rsidTr="00A83081">
        <w:trPr>
          <w:trHeight w:val="408"/>
          <w:jc w:val="center"/>
        </w:trPr>
        <w:tc>
          <w:tcPr>
            <w:tcW w:w="992" w:type="dxa"/>
          </w:tcPr>
          <w:p w14:paraId="3994F1C2"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Topaz</w:t>
            </w:r>
          </w:p>
        </w:tc>
        <w:tc>
          <w:tcPr>
            <w:tcW w:w="1505" w:type="dxa"/>
          </w:tcPr>
          <w:p w14:paraId="220B708D"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8</w:t>
            </w:r>
          </w:p>
        </w:tc>
        <w:tc>
          <w:tcPr>
            <w:tcW w:w="4552" w:type="dxa"/>
          </w:tcPr>
          <w:p w14:paraId="2BE9993B"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Scratched by Masonry Drill Bit and minerals rated 9+</w:t>
            </w:r>
          </w:p>
        </w:tc>
      </w:tr>
      <w:tr w:rsidR="000E5600" w:rsidRPr="004E250C" w14:paraId="241CDF29" w14:textId="77777777" w:rsidTr="00A83081">
        <w:trPr>
          <w:trHeight w:val="427"/>
          <w:jc w:val="center"/>
        </w:trPr>
        <w:tc>
          <w:tcPr>
            <w:tcW w:w="992" w:type="dxa"/>
          </w:tcPr>
          <w:p w14:paraId="3F103A75"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Corundum</w:t>
            </w:r>
          </w:p>
        </w:tc>
        <w:tc>
          <w:tcPr>
            <w:tcW w:w="1505" w:type="dxa"/>
          </w:tcPr>
          <w:p w14:paraId="6C9F82A7"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9</w:t>
            </w:r>
          </w:p>
        </w:tc>
        <w:tc>
          <w:tcPr>
            <w:tcW w:w="4552" w:type="dxa"/>
          </w:tcPr>
          <w:p w14:paraId="3E642CF1"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Scratched by diamond</w:t>
            </w:r>
          </w:p>
        </w:tc>
      </w:tr>
      <w:tr w:rsidR="000E5600" w:rsidRPr="004E250C" w14:paraId="42C130B6" w14:textId="77777777" w:rsidTr="00A83081">
        <w:trPr>
          <w:trHeight w:val="408"/>
          <w:jc w:val="center"/>
        </w:trPr>
        <w:tc>
          <w:tcPr>
            <w:tcW w:w="992" w:type="dxa"/>
          </w:tcPr>
          <w:p w14:paraId="02A9F7EC"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Diamond</w:t>
            </w:r>
          </w:p>
        </w:tc>
        <w:tc>
          <w:tcPr>
            <w:tcW w:w="1505" w:type="dxa"/>
          </w:tcPr>
          <w:p w14:paraId="4D98CBE9"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10</w:t>
            </w:r>
          </w:p>
        </w:tc>
        <w:tc>
          <w:tcPr>
            <w:tcW w:w="4552" w:type="dxa"/>
          </w:tcPr>
          <w:p w14:paraId="79D385CE" w14:textId="77777777" w:rsidR="000E5600" w:rsidRPr="004E250C" w:rsidRDefault="000E5600" w:rsidP="00A83081">
            <w:pPr>
              <w:widowControl w:val="0"/>
              <w:autoSpaceDE w:val="0"/>
              <w:autoSpaceDN w:val="0"/>
              <w:adjustRightInd w:val="0"/>
              <w:spacing w:after="240" w:line="276" w:lineRule="auto"/>
              <w:jc w:val="both"/>
              <w:rPr>
                <w:rFonts w:ascii="Times New Roman" w:hAnsi="Times New Roman" w:cs="Times New Roman"/>
                <w:iCs/>
                <w:sz w:val="16"/>
                <w:szCs w:val="16"/>
                <w:lang w:val="en-US"/>
              </w:rPr>
            </w:pPr>
            <w:r w:rsidRPr="004E250C">
              <w:rPr>
                <w:rFonts w:ascii="Times New Roman" w:hAnsi="Times New Roman" w:cs="Times New Roman"/>
                <w:iCs/>
                <w:sz w:val="16"/>
                <w:szCs w:val="16"/>
                <w:lang w:val="en-US"/>
              </w:rPr>
              <w:t>Will scratch all minerals rated between 1 – 9</w:t>
            </w:r>
          </w:p>
        </w:tc>
      </w:tr>
    </w:tbl>
    <w:p w14:paraId="0CE91C3E" w14:textId="77777777" w:rsidR="00A83081" w:rsidRPr="004E250C" w:rsidRDefault="00A83081" w:rsidP="00A83081">
      <w:pPr>
        <w:spacing w:line="360" w:lineRule="auto"/>
        <w:jc w:val="both"/>
        <w:rPr>
          <w:rFonts w:ascii="Times New Roman" w:hAnsi="Times New Roman" w:cs="Times New Roman"/>
          <w:sz w:val="24"/>
          <w:szCs w:val="24"/>
        </w:rPr>
      </w:pPr>
    </w:p>
    <w:p w14:paraId="3DF020DB" w14:textId="24D28A8B" w:rsidR="008F255A" w:rsidRPr="004E250C" w:rsidRDefault="000E560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overall determination of a rock’s hardness is through compressive strength. The general consensus to what is constituted as hard rock is any ultimate compressive strength greater than 10 000 psi or 69 MPa; in accordance to</w:t>
      </w:r>
      <w:r w:rsidR="00B67ABB" w:rsidRPr="004E250C">
        <w:rPr>
          <w:rFonts w:ascii="Times New Roman" w:hAnsi="Times New Roman" w:cs="Times New Roman"/>
          <w:sz w:val="24"/>
          <w:szCs w:val="24"/>
        </w:rPr>
        <w:t xml:space="preserve"> </w:t>
      </w:r>
      <w:r w:rsidR="00B67ABB" w:rsidRPr="004E250C">
        <w:rPr>
          <w:rFonts w:ascii="Times New Roman" w:hAnsi="Times New Roman" w:cs="Times New Roman"/>
          <w:sz w:val="24"/>
          <w:szCs w:val="24"/>
        </w:rPr>
        <w:fldChar w:fldCharType="begin"/>
      </w:r>
      <w:r w:rsidR="009D48DF" w:rsidRPr="004E250C">
        <w:rPr>
          <w:rFonts w:ascii="Times New Roman" w:hAnsi="Times New Roman" w:cs="Times New Roman"/>
          <w:sz w:val="24"/>
          <w:szCs w:val="24"/>
        </w:rPr>
        <w:instrText xml:space="preserve"> ADDIN EN.CITE &lt;EndNote&gt;&lt;Cite AuthorYear="1"&gt;&lt;Author&gt;Attewell&lt;/Author&gt;&lt;Year&gt;1976&lt;/Year&gt;&lt;RecNum&gt;42&lt;/RecNum&gt;&lt;DisplayText&gt;Attewell (1976)&lt;/DisplayText&gt;&lt;record&gt;&lt;rec-number&gt;42&lt;/rec-number&gt;&lt;foreign-keys&gt;&lt;key app="EN" db-id="v9tae5wtva9f9sez9ptvxdeifd9www0fpdad" timestamp="1497209163"&gt;42&lt;/key&gt;&lt;/foreign-keys&gt;&lt;ref-type name="Book"&gt;6&lt;/ref-type&gt;&lt;contributors&gt;&lt;authors&gt;&lt;author&gt;Attewell, P.B., Farmer, I.W.&lt;/author&gt;&lt;/authors&gt;&lt;/contributors&gt;&lt;titles&gt;&lt;title&gt;Principles of Engineering Geology&lt;/title&gt;&lt;/titles&gt;&lt;pages&gt;1046&lt;/pages&gt;&lt;edition&gt;1&lt;/edition&gt;&lt;dates&gt;&lt;year&gt;1976&lt;/year&gt;&lt;/dates&gt;&lt;publisher&gt;Springer Netherlands&lt;/publisher&gt;&lt;isbn&gt;978-94-009-5709-1&lt;/isbn&gt;&lt;urls&gt;&lt;/urls&gt;&lt;electronic-resource-num&gt;10.1007/978-94-009-5707-7&lt;/electronic-resource-num&gt;&lt;/record&gt;&lt;/Cite&gt;&lt;/EndNote&gt;</w:instrText>
      </w:r>
      <w:r w:rsidR="00B67ABB" w:rsidRPr="004E250C">
        <w:rPr>
          <w:rFonts w:ascii="Times New Roman" w:hAnsi="Times New Roman" w:cs="Times New Roman"/>
          <w:sz w:val="24"/>
          <w:szCs w:val="24"/>
        </w:rPr>
        <w:fldChar w:fldCharType="separate"/>
      </w:r>
      <w:r w:rsidR="009D48DF" w:rsidRPr="004E250C">
        <w:rPr>
          <w:rFonts w:ascii="Times New Roman" w:hAnsi="Times New Roman" w:cs="Times New Roman"/>
          <w:noProof/>
          <w:sz w:val="24"/>
          <w:szCs w:val="24"/>
        </w:rPr>
        <w:t>Attewell (1976)</w:t>
      </w:r>
      <w:r w:rsidR="00B67ABB" w:rsidRPr="004E250C">
        <w:rPr>
          <w:rFonts w:ascii="Times New Roman" w:hAnsi="Times New Roman" w:cs="Times New Roman"/>
          <w:sz w:val="24"/>
          <w:szCs w:val="24"/>
        </w:rPr>
        <w:fldChar w:fldCharType="end"/>
      </w:r>
      <w:r w:rsidRPr="004E250C">
        <w:rPr>
          <w:rFonts w:ascii="Times New Roman" w:hAnsi="Times New Roman" w:cs="Times New Roman"/>
          <w:sz w:val="24"/>
          <w:szCs w:val="24"/>
        </w:rPr>
        <w:t xml:space="preserve">. Rock strength is a reference to the rock’s ability to resist failure while under elementary stresses; compression, tension or shear. It is categorised by its UCS values. </w:t>
      </w:r>
      <w:r w:rsidR="00970388" w:rsidRPr="004E250C">
        <w:rPr>
          <w:rFonts w:ascii="Times New Roman" w:hAnsi="Times New Roman" w:cs="Times New Roman"/>
          <w:sz w:val="24"/>
          <w:szCs w:val="24"/>
        </w:rPr>
        <w:t>Table 2</w:t>
      </w:r>
      <w:r w:rsidR="00F01E89" w:rsidRPr="004E250C">
        <w:rPr>
          <w:rFonts w:ascii="Times New Roman" w:hAnsi="Times New Roman" w:cs="Times New Roman"/>
          <w:sz w:val="24"/>
          <w:szCs w:val="24"/>
        </w:rPr>
        <w:t>-2</w:t>
      </w:r>
      <w:r w:rsidRPr="004E250C">
        <w:rPr>
          <w:rFonts w:ascii="Times New Roman" w:hAnsi="Times New Roman" w:cs="Times New Roman"/>
          <w:sz w:val="24"/>
          <w:szCs w:val="24"/>
        </w:rPr>
        <w:t xml:space="preserve"> outlines the standard corresponding strength classification and UCS to the typical rock types. </w:t>
      </w:r>
    </w:p>
    <w:p w14:paraId="7C9DC3CF" w14:textId="4F8FED4C" w:rsidR="000731B7" w:rsidRPr="004E250C" w:rsidRDefault="000731B7" w:rsidP="00A83081">
      <w:pPr>
        <w:pStyle w:val="Bildetekst"/>
        <w:spacing w:line="360" w:lineRule="auto"/>
        <w:jc w:val="center"/>
        <w:rPr>
          <w:rFonts w:ascii="Times New Roman" w:hAnsi="Times New Roman" w:cs="Times New Roman"/>
          <w:sz w:val="24"/>
          <w:szCs w:val="24"/>
        </w:rPr>
      </w:pPr>
      <w:bookmarkStart w:id="13" w:name="_Toc360949361"/>
      <w:r w:rsidRPr="004E250C">
        <w:rPr>
          <w:rFonts w:ascii="Times New Roman" w:hAnsi="Times New Roman" w:cs="Times New Roman"/>
        </w:rPr>
        <w:t xml:space="preserve">Table </w:t>
      </w:r>
      <w:r w:rsidR="00752366">
        <w:rPr>
          <w:rFonts w:ascii="Times New Roman" w:hAnsi="Times New Roman" w:cs="Times New Roman"/>
        </w:rPr>
        <w:fldChar w:fldCharType="begin"/>
      </w:r>
      <w:r w:rsidR="00752366">
        <w:rPr>
          <w:rFonts w:ascii="Times New Roman" w:hAnsi="Times New Roman" w:cs="Times New Roman"/>
        </w:rPr>
        <w:instrText xml:space="preserve"> STYLEREF 1 \s </w:instrText>
      </w:r>
      <w:r w:rsidR="00752366">
        <w:rPr>
          <w:rFonts w:ascii="Times New Roman" w:hAnsi="Times New Roman" w:cs="Times New Roman"/>
        </w:rPr>
        <w:fldChar w:fldCharType="separate"/>
      </w:r>
      <w:r w:rsidR="008F071B">
        <w:rPr>
          <w:rFonts w:ascii="Times New Roman" w:hAnsi="Times New Roman" w:cs="Times New Roman"/>
          <w:noProof/>
        </w:rPr>
        <w:t>2</w:t>
      </w:r>
      <w:r w:rsidR="00752366">
        <w:rPr>
          <w:rFonts w:ascii="Times New Roman" w:hAnsi="Times New Roman" w:cs="Times New Roman"/>
        </w:rPr>
        <w:fldChar w:fldCharType="end"/>
      </w:r>
      <w:r w:rsidR="00752366">
        <w:rPr>
          <w:rFonts w:ascii="Times New Roman" w:hAnsi="Times New Roman" w:cs="Times New Roman"/>
        </w:rPr>
        <w:noBreakHyphen/>
      </w:r>
      <w:r w:rsidR="00752366">
        <w:rPr>
          <w:rFonts w:ascii="Times New Roman" w:hAnsi="Times New Roman" w:cs="Times New Roman"/>
        </w:rPr>
        <w:fldChar w:fldCharType="begin"/>
      </w:r>
      <w:r w:rsidR="00752366">
        <w:rPr>
          <w:rFonts w:ascii="Times New Roman" w:hAnsi="Times New Roman" w:cs="Times New Roman"/>
        </w:rPr>
        <w:instrText xml:space="preserve"> SEQ Table \* ARABIC \s 1 </w:instrText>
      </w:r>
      <w:r w:rsidR="00752366">
        <w:rPr>
          <w:rFonts w:ascii="Times New Roman" w:hAnsi="Times New Roman" w:cs="Times New Roman"/>
        </w:rPr>
        <w:fldChar w:fldCharType="separate"/>
      </w:r>
      <w:r w:rsidR="008F071B">
        <w:rPr>
          <w:rFonts w:ascii="Times New Roman" w:hAnsi="Times New Roman" w:cs="Times New Roman"/>
          <w:noProof/>
        </w:rPr>
        <w:t>2</w:t>
      </w:r>
      <w:r w:rsidR="00752366">
        <w:rPr>
          <w:rFonts w:ascii="Times New Roman" w:hAnsi="Times New Roman" w:cs="Times New Roman"/>
        </w:rPr>
        <w:fldChar w:fldCharType="end"/>
      </w:r>
      <w:r w:rsidR="002A2CCB">
        <w:rPr>
          <w:rFonts w:ascii="Times New Roman" w:hAnsi="Times New Roman" w:cs="Times New Roman"/>
        </w:rPr>
        <w:t xml:space="preserve"> </w:t>
      </w:r>
      <w:r w:rsidR="002A2CCB" w:rsidRPr="004E250C">
        <w:rPr>
          <w:rFonts w:ascii="Times New Roman" w:hAnsi="Times New Roman" w:cs="Times New Roman"/>
        </w:rPr>
        <w:t>Strength</w:t>
      </w:r>
      <w:r w:rsidRPr="004E250C">
        <w:rPr>
          <w:rFonts w:ascii="Times New Roman" w:hAnsi="Times New Roman" w:cs="Times New Roman"/>
        </w:rPr>
        <w:t xml:space="preserve"> </w:t>
      </w:r>
      <w:r w:rsidR="00130F67" w:rsidRPr="004E250C">
        <w:rPr>
          <w:rFonts w:ascii="Times New Roman" w:hAnsi="Times New Roman" w:cs="Times New Roman"/>
        </w:rPr>
        <w:t>classification</w:t>
      </w:r>
      <w:r w:rsidRPr="004E250C">
        <w:rPr>
          <w:rFonts w:ascii="Times New Roman" w:hAnsi="Times New Roman" w:cs="Times New Roman"/>
        </w:rPr>
        <w:t xml:space="preserve"> of hardness</w:t>
      </w:r>
      <w:bookmarkEnd w:id="13"/>
    </w:p>
    <w:tbl>
      <w:tblPr>
        <w:tblStyle w:val="Tabellrutenett"/>
        <w:tblW w:w="0" w:type="auto"/>
        <w:jc w:val="center"/>
        <w:tblLook w:val="04A0" w:firstRow="1" w:lastRow="0" w:firstColumn="1" w:lastColumn="0" w:noHBand="0" w:noVBand="1"/>
      </w:tblPr>
      <w:tblGrid>
        <w:gridCol w:w="2293"/>
        <w:gridCol w:w="1412"/>
        <w:gridCol w:w="3966"/>
      </w:tblGrid>
      <w:tr w:rsidR="000E5600" w:rsidRPr="004E250C" w14:paraId="2ED07EE5" w14:textId="77777777" w:rsidTr="00A83081">
        <w:trPr>
          <w:trHeight w:val="218"/>
          <w:jc w:val="center"/>
        </w:trPr>
        <w:tc>
          <w:tcPr>
            <w:tcW w:w="2293" w:type="dxa"/>
          </w:tcPr>
          <w:p w14:paraId="45E1206C" w14:textId="77777777" w:rsidR="000E5600" w:rsidRPr="004E250C" w:rsidRDefault="000E5600" w:rsidP="00A83081">
            <w:pPr>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Strength Classification</w:t>
            </w:r>
          </w:p>
        </w:tc>
        <w:tc>
          <w:tcPr>
            <w:tcW w:w="1412" w:type="dxa"/>
          </w:tcPr>
          <w:p w14:paraId="68A59A9C" w14:textId="77777777" w:rsidR="000E5600" w:rsidRPr="004E250C" w:rsidRDefault="000E5600" w:rsidP="00A83081">
            <w:pPr>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UCS (MPa)</w:t>
            </w:r>
          </w:p>
        </w:tc>
        <w:tc>
          <w:tcPr>
            <w:tcW w:w="3966" w:type="dxa"/>
          </w:tcPr>
          <w:p w14:paraId="34294889" w14:textId="77777777" w:rsidR="000E5600" w:rsidRPr="004E250C" w:rsidRDefault="000E5600" w:rsidP="00A83081">
            <w:pPr>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Typical rock types</w:t>
            </w:r>
          </w:p>
        </w:tc>
      </w:tr>
      <w:tr w:rsidR="000E5600" w:rsidRPr="004E250C" w14:paraId="2D9A1D4B" w14:textId="77777777" w:rsidTr="00A83081">
        <w:trPr>
          <w:trHeight w:val="218"/>
          <w:jc w:val="center"/>
        </w:trPr>
        <w:tc>
          <w:tcPr>
            <w:tcW w:w="2293" w:type="dxa"/>
          </w:tcPr>
          <w:p w14:paraId="0FA0E9D7" w14:textId="77777777" w:rsidR="000E5600" w:rsidRPr="004E250C" w:rsidRDefault="000E5600" w:rsidP="00A83081">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Very Weak</w:t>
            </w:r>
          </w:p>
        </w:tc>
        <w:tc>
          <w:tcPr>
            <w:tcW w:w="1412" w:type="dxa"/>
          </w:tcPr>
          <w:p w14:paraId="2B379DFF" w14:textId="77777777" w:rsidR="000E5600" w:rsidRPr="004E250C" w:rsidRDefault="000E5600" w:rsidP="00A83081">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10 – 20</w:t>
            </w:r>
          </w:p>
        </w:tc>
        <w:tc>
          <w:tcPr>
            <w:tcW w:w="3966" w:type="dxa"/>
          </w:tcPr>
          <w:p w14:paraId="0FB4FEA8" w14:textId="77777777" w:rsidR="000E5600" w:rsidRPr="004E250C" w:rsidRDefault="000E5600" w:rsidP="00A83081">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Weathered, weakly compacted sedimentary rocks</w:t>
            </w:r>
          </w:p>
        </w:tc>
      </w:tr>
      <w:tr w:rsidR="000E5600" w:rsidRPr="004E250C" w14:paraId="72A49271" w14:textId="77777777" w:rsidTr="00A83081">
        <w:trPr>
          <w:trHeight w:val="218"/>
          <w:jc w:val="center"/>
        </w:trPr>
        <w:tc>
          <w:tcPr>
            <w:tcW w:w="2293" w:type="dxa"/>
          </w:tcPr>
          <w:p w14:paraId="0C628ACF" w14:textId="77777777" w:rsidR="000E5600" w:rsidRPr="004E250C" w:rsidRDefault="000E5600" w:rsidP="00A83081">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Weak</w:t>
            </w:r>
          </w:p>
        </w:tc>
        <w:tc>
          <w:tcPr>
            <w:tcW w:w="1412" w:type="dxa"/>
          </w:tcPr>
          <w:p w14:paraId="3B73E265" w14:textId="77777777" w:rsidR="000E5600" w:rsidRPr="004E250C" w:rsidRDefault="000E5600" w:rsidP="00A83081">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20 – 40</w:t>
            </w:r>
          </w:p>
        </w:tc>
        <w:tc>
          <w:tcPr>
            <w:tcW w:w="3966" w:type="dxa"/>
          </w:tcPr>
          <w:p w14:paraId="67C10332" w14:textId="77777777" w:rsidR="000E5600" w:rsidRPr="004E250C" w:rsidRDefault="000E5600" w:rsidP="00A83081">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Weakly cemented sedimentary rock (schists)</w:t>
            </w:r>
          </w:p>
        </w:tc>
      </w:tr>
      <w:tr w:rsidR="000E5600" w:rsidRPr="004E250C" w14:paraId="0750ACF2" w14:textId="77777777" w:rsidTr="00A83081">
        <w:trPr>
          <w:trHeight w:val="457"/>
          <w:jc w:val="center"/>
        </w:trPr>
        <w:tc>
          <w:tcPr>
            <w:tcW w:w="2293" w:type="dxa"/>
          </w:tcPr>
          <w:p w14:paraId="2E92EDDE" w14:textId="77777777" w:rsidR="000E5600" w:rsidRPr="004E250C" w:rsidRDefault="000E5600" w:rsidP="00A83081">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Medium</w:t>
            </w:r>
          </w:p>
        </w:tc>
        <w:tc>
          <w:tcPr>
            <w:tcW w:w="1412" w:type="dxa"/>
          </w:tcPr>
          <w:p w14:paraId="55BC1804" w14:textId="77777777" w:rsidR="000E5600" w:rsidRPr="004E250C" w:rsidRDefault="000E5600" w:rsidP="00A83081">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40 – 80</w:t>
            </w:r>
          </w:p>
        </w:tc>
        <w:tc>
          <w:tcPr>
            <w:tcW w:w="3966" w:type="dxa"/>
          </w:tcPr>
          <w:p w14:paraId="2BF23E67" w14:textId="77777777" w:rsidR="000E5600" w:rsidRPr="004E250C" w:rsidRDefault="000E5600" w:rsidP="00A83081">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Competent sedimentary rocks, low density coarse grained igneous rocks</w:t>
            </w:r>
          </w:p>
        </w:tc>
      </w:tr>
      <w:tr w:rsidR="000E5600" w:rsidRPr="004E250C" w14:paraId="7A2FC294" w14:textId="77777777" w:rsidTr="00A83081">
        <w:trPr>
          <w:trHeight w:val="457"/>
          <w:jc w:val="center"/>
        </w:trPr>
        <w:tc>
          <w:tcPr>
            <w:tcW w:w="2293" w:type="dxa"/>
          </w:tcPr>
          <w:p w14:paraId="3D0763E1" w14:textId="77777777" w:rsidR="000E5600" w:rsidRPr="004E250C" w:rsidRDefault="000E5600" w:rsidP="00A83081">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Strong</w:t>
            </w:r>
          </w:p>
        </w:tc>
        <w:tc>
          <w:tcPr>
            <w:tcW w:w="1412" w:type="dxa"/>
          </w:tcPr>
          <w:p w14:paraId="5F8F8FC5" w14:textId="77777777" w:rsidR="000E5600" w:rsidRPr="004E250C" w:rsidRDefault="000E5600" w:rsidP="00A83081">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80 – 160</w:t>
            </w:r>
          </w:p>
        </w:tc>
        <w:tc>
          <w:tcPr>
            <w:tcW w:w="3966" w:type="dxa"/>
          </w:tcPr>
          <w:p w14:paraId="218B5B06" w14:textId="77777777" w:rsidR="000E5600" w:rsidRPr="004E250C" w:rsidRDefault="000E5600" w:rsidP="00A83081">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Competent igneous rocks, some metamorphic rocks and fine grained sandstones</w:t>
            </w:r>
          </w:p>
        </w:tc>
      </w:tr>
      <w:tr w:rsidR="000E5600" w:rsidRPr="004E250C" w14:paraId="2C7BAD87" w14:textId="77777777" w:rsidTr="00A83081">
        <w:trPr>
          <w:trHeight w:val="218"/>
          <w:jc w:val="center"/>
        </w:trPr>
        <w:tc>
          <w:tcPr>
            <w:tcW w:w="2293" w:type="dxa"/>
          </w:tcPr>
          <w:p w14:paraId="154899F6" w14:textId="77777777" w:rsidR="000E5600" w:rsidRPr="004E250C" w:rsidRDefault="000E5600" w:rsidP="00A83081">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Very strong</w:t>
            </w:r>
          </w:p>
        </w:tc>
        <w:tc>
          <w:tcPr>
            <w:tcW w:w="1412" w:type="dxa"/>
          </w:tcPr>
          <w:p w14:paraId="1D471EF4" w14:textId="77777777" w:rsidR="000E5600" w:rsidRPr="004E250C" w:rsidRDefault="000E5600" w:rsidP="00A83081">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160 – 320</w:t>
            </w:r>
          </w:p>
        </w:tc>
        <w:tc>
          <w:tcPr>
            <w:tcW w:w="3966" w:type="dxa"/>
          </w:tcPr>
          <w:p w14:paraId="4C7B2D0A" w14:textId="77777777" w:rsidR="000E5600" w:rsidRPr="004E250C" w:rsidRDefault="000E5600" w:rsidP="00A83081">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Quartzite’s, dense fine grained igneous rocks</w:t>
            </w:r>
          </w:p>
        </w:tc>
      </w:tr>
    </w:tbl>
    <w:p w14:paraId="417E9F05" w14:textId="77777777" w:rsidR="00970388" w:rsidRPr="004E250C" w:rsidRDefault="00970388" w:rsidP="00A83081">
      <w:pPr>
        <w:spacing w:line="360" w:lineRule="auto"/>
        <w:jc w:val="both"/>
        <w:rPr>
          <w:rFonts w:ascii="Times New Roman" w:hAnsi="Times New Roman" w:cs="Times New Roman"/>
          <w:sz w:val="24"/>
          <w:szCs w:val="24"/>
        </w:rPr>
      </w:pPr>
    </w:p>
    <w:p w14:paraId="31A74D99" w14:textId="4735A7B5" w:rsidR="00970388" w:rsidRPr="004E250C" w:rsidRDefault="00B67ABB"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When the information from Table 2</w:t>
      </w:r>
      <w:r w:rsidR="00F01E89" w:rsidRPr="004E250C">
        <w:rPr>
          <w:rFonts w:ascii="Times New Roman" w:hAnsi="Times New Roman" w:cs="Times New Roman"/>
          <w:sz w:val="24"/>
          <w:szCs w:val="24"/>
        </w:rPr>
        <w:t>-2</w:t>
      </w:r>
      <w:r w:rsidRPr="004E250C">
        <w:rPr>
          <w:rFonts w:ascii="Times New Roman" w:hAnsi="Times New Roman" w:cs="Times New Roman"/>
          <w:sz w:val="24"/>
          <w:szCs w:val="24"/>
        </w:rPr>
        <w:t xml:space="preserve">, </w:t>
      </w:r>
      <w:r w:rsidR="000E5600" w:rsidRPr="004E250C">
        <w:rPr>
          <w:rFonts w:ascii="Times New Roman" w:hAnsi="Times New Roman" w:cs="Times New Roman"/>
          <w:sz w:val="24"/>
          <w:szCs w:val="24"/>
        </w:rPr>
        <w:t>is merged with field examples of rocks, a clearer picture can be made between rock hardness and lithology. Given the estimated UCS ranges obtained from</w:t>
      </w:r>
      <w:r w:rsidRPr="004E250C">
        <w:rPr>
          <w:rFonts w:ascii="Times New Roman" w:hAnsi="Times New Roman" w:cs="Times New Roman"/>
          <w:b/>
          <w:sz w:val="24"/>
          <w:szCs w:val="24"/>
        </w:rPr>
        <w:t xml:space="preserve"> </w:t>
      </w:r>
      <w:r w:rsidRPr="004E250C">
        <w:rPr>
          <w:rFonts w:ascii="Times New Roman" w:hAnsi="Times New Roman" w:cs="Times New Roman"/>
          <w:sz w:val="24"/>
          <w:szCs w:val="24"/>
        </w:rPr>
        <w:t xml:space="preserve">The Principles of Engineering Geology </w:t>
      </w:r>
      <w:r w:rsidRPr="004E250C">
        <w:rPr>
          <w:rFonts w:ascii="Times New Roman" w:hAnsi="Times New Roman" w:cs="Times New Roman"/>
          <w:sz w:val="24"/>
          <w:szCs w:val="24"/>
        </w:rPr>
        <w:fldChar w:fldCharType="begin"/>
      </w:r>
      <w:r w:rsidRPr="004E250C">
        <w:rPr>
          <w:rFonts w:ascii="Times New Roman" w:hAnsi="Times New Roman" w:cs="Times New Roman"/>
          <w:sz w:val="24"/>
          <w:szCs w:val="24"/>
        </w:rPr>
        <w:instrText xml:space="preserve"> ADDIN EN.CITE &lt;EndNote&gt;&lt;Cite&gt;&lt;Author&gt;Attewell&lt;/Author&gt;&lt;Year&gt;1976&lt;/Year&gt;&lt;RecNum&gt;42&lt;/RecNum&gt;&lt;DisplayText&gt;(Attewell, 1976)&lt;/DisplayText&gt;&lt;record&gt;&lt;rec-number&gt;42&lt;/rec-number&gt;&lt;foreign-keys&gt;&lt;key app="EN" db-id="v9tae5wtva9f9sez9ptvxdeifd9www0fpdad" timestamp="1497209163"&gt;42&lt;/key&gt;&lt;/foreign-keys&gt;&lt;ref-type name="Book"&gt;6&lt;/ref-type&gt;&lt;contributors&gt;&lt;authors&gt;&lt;author&gt;Attewell, P.B., Farmer, I.W.&lt;/author&gt;&lt;/authors&gt;&lt;/contributors&gt;&lt;titles&gt;&lt;title&gt;Principles of Engineering Geology&lt;/title&gt;&lt;/titles&gt;&lt;pages&gt;1046&lt;/pages&gt;&lt;edition&gt;1&lt;/edition&gt;&lt;dates&gt;&lt;year&gt;1976&lt;/year&gt;&lt;/dates&gt;&lt;publisher&gt;Springer Netherlands&lt;/publisher&gt;&lt;isbn&gt;978-94-009-5709-1&lt;/isbn&gt;&lt;urls&gt;&lt;/urls&gt;&lt;electronic-resource-num&gt;10.1007/978-94-009-5707-7&lt;/electronic-resource-num&gt;&lt;/record&gt;&lt;/Cite&gt;&lt;/EndNote&gt;</w:instrText>
      </w:r>
      <w:r w:rsidRPr="004E250C">
        <w:rPr>
          <w:rFonts w:ascii="Times New Roman" w:hAnsi="Times New Roman" w:cs="Times New Roman"/>
          <w:sz w:val="24"/>
          <w:szCs w:val="24"/>
        </w:rPr>
        <w:fldChar w:fldCharType="separate"/>
      </w:r>
      <w:r w:rsidRPr="004E250C">
        <w:rPr>
          <w:rFonts w:ascii="Times New Roman" w:hAnsi="Times New Roman" w:cs="Times New Roman"/>
          <w:noProof/>
          <w:sz w:val="24"/>
          <w:szCs w:val="24"/>
        </w:rPr>
        <w:t>(Attewell, 1976)</w:t>
      </w:r>
      <w:r w:rsidRPr="004E250C">
        <w:rPr>
          <w:rFonts w:ascii="Times New Roman" w:hAnsi="Times New Roman" w:cs="Times New Roman"/>
          <w:sz w:val="24"/>
          <w:szCs w:val="24"/>
        </w:rPr>
        <w:fldChar w:fldCharType="end"/>
      </w:r>
      <w:r w:rsidR="000E5600" w:rsidRPr="004E250C">
        <w:rPr>
          <w:rFonts w:ascii="Times New Roman" w:hAnsi="Times New Roman" w:cs="Times New Roman"/>
          <w:sz w:val="24"/>
          <w:szCs w:val="24"/>
        </w:rPr>
        <w:t xml:space="preserve">, </w:t>
      </w:r>
      <w:r w:rsidRPr="004E250C">
        <w:rPr>
          <w:rFonts w:ascii="Times New Roman" w:hAnsi="Times New Roman" w:cs="Times New Roman"/>
          <w:sz w:val="24"/>
          <w:szCs w:val="24"/>
        </w:rPr>
        <w:t xml:space="preserve">Figure </w:t>
      </w:r>
      <w:r w:rsidR="00F01E89" w:rsidRPr="004E250C">
        <w:rPr>
          <w:rFonts w:ascii="Times New Roman" w:hAnsi="Times New Roman" w:cs="Times New Roman"/>
          <w:sz w:val="24"/>
          <w:szCs w:val="24"/>
        </w:rPr>
        <w:t>2-</w:t>
      </w:r>
      <w:r w:rsidRPr="004E250C">
        <w:rPr>
          <w:rFonts w:ascii="Times New Roman" w:hAnsi="Times New Roman" w:cs="Times New Roman"/>
          <w:sz w:val="24"/>
          <w:szCs w:val="24"/>
        </w:rPr>
        <w:t>1</w:t>
      </w:r>
      <w:r w:rsidR="000E5600" w:rsidRPr="004E250C">
        <w:rPr>
          <w:rFonts w:ascii="Times New Roman" w:hAnsi="Times New Roman" w:cs="Times New Roman"/>
          <w:sz w:val="24"/>
          <w:szCs w:val="24"/>
        </w:rPr>
        <w:t xml:space="preserve"> is a graphical representation of the values. It graphs common rock types found in field</w:t>
      </w:r>
      <w:r w:rsidR="00C773BE" w:rsidRPr="004E250C">
        <w:rPr>
          <w:rFonts w:ascii="Times New Roman" w:hAnsi="Times New Roman" w:cs="Times New Roman"/>
          <w:sz w:val="24"/>
          <w:szCs w:val="24"/>
        </w:rPr>
        <w:t xml:space="preserve"> with the UCS calculated in MPa and the tabulated version can be referred to in Appendix A.</w:t>
      </w:r>
    </w:p>
    <w:p w14:paraId="64482C21" w14:textId="3B21D232" w:rsidR="000E5600" w:rsidRPr="004E250C" w:rsidRDefault="000E5600" w:rsidP="00A83081">
      <w:pPr>
        <w:pStyle w:val="Bildetekst"/>
        <w:spacing w:line="360" w:lineRule="auto"/>
        <w:jc w:val="center"/>
        <w:rPr>
          <w:rFonts w:ascii="Times New Roman" w:hAnsi="Times New Roman" w:cs="Times New Roman"/>
        </w:rPr>
      </w:pPr>
      <w:r w:rsidRPr="004E250C">
        <w:rPr>
          <w:rFonts w:ascii="Times New Roman" w:hAnsi="Times New Roman" w:cs="Times New Roman"/>
          <w:noProof/>
          <w:lang w:val="nb-NO" w:eastAsia="nb-NO"/>
        </w:rPr>
        <w:drawing>
          <wp:inline distT="0" distB="0" distL="0" distR="0" wp14:anchorId="5991D6E4" wp14:editId="77F312D7">
            <wp:extent cx="5943600" cy="3543300"/>
            <wp:effectExtent l="0" t="0" r="25400" b="1270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B898E39" w14:textId="4A5AB5B2" w:rsidR="00A55579" w:rsidRPr="004E250C" w:rsidRDefault="00A55579" w:rsidP="00A83081">
      <w:pPr>
        <w:pStyle w:val="Bildetekst"/>
        <w:spacing w:line="360" w:lineRule="auto"/>
        <w:jc w:val="center"/>
        <w:rPr>
          <w:rFonts w:ascii="Times New Roman" w:hAnsi="Times New Roman" w:cs="Times New Roman"/>
        </w:rPr>
      </w:pPr>
      <w:bookmarkStart w:id="14" w:name="_Toc360949332"/>
      <w:r w:rsidRPr="004E250C">
        <w:rPr>
          <w:rFonts w:ascii="Times New Roman" w:hAnsi="Times New Roman" w:cs="Times New Roman"/>
        </w:rPr>
        <w:t xml:space="preserve">Figure </w:t>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STYLEREF 1 \s </w:instrText>
      </w:r>
      <w:r w:rsidR="006768ED" w:rsidRPr="004E250C">
        <w:rPr>
          <w:rFonts w:ascii="Times New Roman" w:hAnsi="Times New Roman" w:cs="Times New Roman"/>
        </w:rPr>
        <w:fldChar w:fldCharType="separate"/>
      </w:r>
      <w:r w:rsidR="008F071B">
        <w:rPr>
          <w:rFonts w:ascii="Times New Roman" w:hAnsi="Times New Roman" w:cs="Times New Roman"/>
          <w:noProof/>
        </w:rPr>
        <w:t>2</w:t>
      </w:r>
      <w:r w:rsidR="006768ED" w:rsidRPr="004E250C">
        <w:rPr>
          <w:rFonts w:ascii="Times New Roman" w:hAnsi="Times New Roman" w:cs="Times New Roman"/>
        </w:rPr>
        <w:fldChar w:fldCharType="end"/>
      </w:r>
      <w:r w:rsidR="006768ED" w:rsidRPr="004E250C">
        <w:rPr>
          <w:rFonts w:ascii="Times New Roman" w:hAnsi="Times New Roman" w:cs="Times New Roman"/>
        </w:rPr>
        <w:noBreakHyphen/>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SEQ Figure \* ARABIC \s 1 </w:instrText>
      </w:r>
      <w:r w:rsidR="006768ED" w:rsidRPr="004E250C">
        <w:rPr>
          <w:rFonts w:ascii="Times New Roman" w:hAnsi="Times New Roman" w:cs="Times New Roman"/>
        </w:rPr>
        <w:fldChar w:fldCharType="separate"/>
      </w:r>
      <w:r w:rsidR="008F071B">
        <w:rPr>
          <w:rFonts w:ascii="Times New Roman" w:hAnsi="Times New Roman" w:cs="Times New Roman"/>
          <w:noProof/>
        </w:rPr>
        <w:t>1</w:t>
      </w:r>
      <w:r w:rsidR="006768ED" w:rsidRPr="004E250C">
        <w:rPr>
          <w:rFonts w:ascii="Times New Roman" w:hAnsi="Times New Roman" w:cs="Times New Roman"/>
        </w:rPr>
        <w:fldChar w:fldCharType="end"/>
      </w:r>
      <w:r w:rsidRPr="004E250C">
        <w:rPr>
          <w:rFonts w:ascii="Times New Roman" w:hAnsi="Times New Roman" w:cs="Times New Roman"/>
        </w:rPr>
        <w:t xml:space="preserve"> UCS of various rocks</w:t>
      </w:r>
      <w:bookmarkEnd w:id="14"/>
    </w:p>
    <w:p w14:paraId="3FD1CB33" w14:textId="4F615D48" w:rsidR="000E5600" w:rsidRPr="004E250C" w:rsidRDefault="000E560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 strength of a rock formation plays an important role in drilling operations. It is recognised that rocks with a higher UCS value are more challenging to drill and have a great impact on ROP. Coupling the UCS value of a rock with cementation, it has been established that well cemented </w:t>
      </w:r>
      <w:r w:rsidR="0007082D" w:rsidRPr="004E250C">
        <w:rPr>
          <w:rFonts w:ascii="Times New Roman" w:hAnsi="Times New Roman" w:cs="Times New Roman"/>
          <w:sz w:val="24"/>
          <w:szCs w:val="24"/>
        </w:rPr>
        <w:t>rocks</w:t>
      </w:r>
      <w:r w:rsidRPr="004E250C">
        <w:rPr>
          <w:rFonts w:ascii="Times New Roman" w:hAnsi="Times New Roman" w:cs="Times New Roman"/>
          <w:sz w:val="24"/>
          <w:szCs w:val="24"/>
        </w:rPr>
        <w:t xml:space="preserve"> have higher strength due to tightly compacted grains in comparison to poorly cemented rocks.</w:t>
      </w:r>
    </w:p>
    <w:p w14:paraId="32549D32" w14:textId="71F000D9" w:rsidR="000E5600" w:rsidRPr="004E250C" w:rsidRDefault="000E5600" w:rsidP="00341EBD">
      <w:pPr>
        <w:pStyle w:val="Overskrift3"/>
        <w:numPr>
          <w:ilvl w:val="2"/>
          <w:numId w:val="12"/>
        </w:numPr>
        <w:spacing w:line="360" w:lineRule="auto"/>
        <w:rPr>
          <w:rFonts w:ascii="Times New Roman" w:hAnsi="Times New Roman" w:cs="Times New Roman"/>
          <w:lang w:val="en-US"/>
        </w:rPr>
      </w:pPr>
      <w:bookmarkStart w:id="15" w:name="_Toc360949299"/>
      <w:r w:rsidRPr="004E250C">
        <w:rPr>
          <w:rFonts w:ascii="Times New Roman" w:hAnsi="Times New Roman" w:cs="Times New Roman"/>
          <w:lang w:val="en-US"/>
        </w:rPr>
        <w:t>Challenges</w:t>
      </w:r>
      <w:bookmarkEnd w:id="15"/>
    </w:p>
    <w:p w14:paraId="731F6246" w14:textId="3D2006CA" w:rsidR="000E5600" w:rsidRPr="004E250C" w:rsidRDefault="000E560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Regardless of </w:t>
      </w:r>
      <w:r w:rsidR="0007082D" w:rsidRPr="004E250C">
        <w:rPr>
          <w:rFonts w:ascii="Times New Roman" w:hAnsi="Times New Roman" w:cs="Times New Roman"/>
          <w:sz w:val="24"/>
          <w:szCs w:val="24"/>
        </w:rPr>
        <w:t xml:space="preserve">the hardness of a formation, </w:t>
      </w:r>
      <w:r w:rsidRPr="004E250C">
        <w:rPr>
          <w:rFonts w:ascii="Times New Roman" w:hAnsi="Times New Roman" w:cs="Times New Roman"/>
          <w:sz w:val="24"/>
          <w:szCs w:val="24"/>
        </w:rPr>
        <w:t>several complications can occur</w:t>
      </w:r>
      <w:r w:rsidR="00333C07" w:rsidRPr="004E250C">
        <w:rPr>
          <w:rFonts w:ascii="Times New Roman" w:hAnsi="Times New Roman" w:cs="Times New Roman"/>
          <w:sz w:val="24"/>
          <w:szCs w:val="24"/>
        </w:rPr>
        <w:t xml:space="preserve"> during drilling o</w:t>
      </w:r>
      <w:r w:rsidR="0007082D" w:rsidRPr="004E250C">
        <w:rPr>
          <w:rFonts w:ascii="Times New Roman" w:hAnsi="Times New Roman" w:cs="Times New Roman"/>
          <w:sz w:val="24"/>
          <w:szCs w:val="24"/>
        </w:rPr>
        <w:t>p</w:t>
      </w:r>
      <w:r w:rsidR="00333C07" w:rsidRPr="004E250C">
        <w:rPr>
          <w:rFonts w:ascii="Times New Roman" w:hAnsi="Times New Roman" w:cs="Times New Roman"/>
          <w:sz w:val="24"/>
          <w:szCs w:val="24"/>
        </w:rPr>
        <w:t>e</w:t>
      </w:r>
      <w:r w:rsidR="0007082D" w:rsidRPr="004E250C">
        <w:rPr>
          <w:rFonts w:ascii="Times New Roman" w:hAnsi="Times New Roman" w:cs="Times New Roman"/>
          <w:sz w:val="24"/>
          <w:szCs w:val="24"/>
        </w:rPr>
        <w:t>rations</w:t>
      </w:r>
      <w:r w:rsidRPr="004E250C">
        <w:rPr>
          <w:rFonts w:ascii="Times New Roman" w:hAnsi="Times New Roman" w:cs="Times New Roman"/>
          <w:sz w:val="24"/>
          <w:szCs w:val="24"/>
        </w:rPr>
        <w:t xml:space="preserve">. In the following </w:t>
      </w:r>
      <w:r w:rsidR="00333C07" w:rsidRPr="004E250C">
        <w:rPr>
          <w:rFonts w:ascii="Times New Roman" w:hAnsi="Times New Roman" w:cs="Times New Roman"/>
          <w:sz w:val="24"/>
          <w:szCs w:val="24"/>
        </w:rPr>
        <w:t>portion</w:t>
      </w:r>
      <w:r w:rsidRPr="004E250C">
        <w:rPr>
          <w:rFonts w:ascii="Times New Roman" w:hAnsi="Times New Roman" w:cs="Times New Roman"/>
          <w:sz w:val="24"/>
          <w:szCs w:val="24"/>
        </w:rPr>
        <w:t>, problems commonly associated with drilling in hard rock will be covered briefly. The issues</w:t>
      </w:r>
      <w:r w:rsidR="00333C07" w:rsidRPr="004E250C">
        <w:rPr>
          <w:rFonts w:ascii="Times New Roman" w:hAnsi="Times New Roman" w:cs="Times New Roman"/>
          <w:sz w:val="24"/>
          <w:szCs w:val="24"/>
        </w:rPr>
        <w:t xml:space="preserve"> mentioned </w:t>
      </w:r>
      <w:r w:rsidRPr="004E250C">
        <w:rPr>
          <w:rFonts w:ascii="Times New Roman" w:hAnsi="Times New Roman" w:cs="Times New Roman"/>
          <w:sz w:val="24"/>
          <w:szCs w:val="24"/>
        </w:rPr>
        <w:t xml:space="preserve">also overlap into factors that influence ROP directly or indirectly, which will be discussed in further detail in </w:t>
      </w:r>
      <w:r w:rsidR="00263D4C" w:rsidRPr="004E250C">
        <w:rPr>
          <w:rFonts w:ascii="Times New Roman" w:hAnsi="Times New Roman" w:cs="Times New Roman"/>
          <w:sz w:val="24"/>
          <w:szCs w:val="24"/>
        </w:rPr>
        <w:t>Chapter 2.4</w:t>
      </w:r>
      <w:r w:rsidR="00333C07" w:rsidRPr="004E250C">
        <w:rPr>
          <w:rFonts w:ascii="Times New Roman" w:hAnsi="Times New Roman" w:cs="Times New Roman"/>
          <w:sz w:val="24"/>
          <w:szCs w:val="24"/>
        </w:rPr>
        <w:t>: Rate of Penetration Influences.</w:t>
      </w:r>
    </w:p>
    <w:p w14:paraId="160A12D7" w14:textId="77777777" w:rsidR="000E5600" w:rsidRPr="004E250C" w:rsidRDefault="000E5600" w:rsidP="00341EBD">
      <w:pPr>
        <w:pStyle w:val="Listeavsnitt"/>
        <w:numPr>
          <w:ilvl w:val="0"/>
          <w:numId w:val="13"/>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Vibration/Abrasion </w:t>
      </w:r>
    </w:p>
    <w:p w14:paraId="1B817BE1" w14:textId="77777777" w:rsidR="000E5600" w:rsidRPr="004E250C" w:rsidRDefault="000E5600" w:rsidP="00341EBD">
      <w:pPr>
        <w:pStyle w:val="Listeavsnitt"/>
        <w:numPr>
          <w:ilvl w:val="0"/>
          <w:numId w:val="4"/>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Heterogeneous formations</w:t>
      </w:r>
    </w:p>
    <w:p w14:paraId="3756CE3E" w14:textId="2F2BECC4" w:rsidR="00545E6F" w:rsidRPr="004E250C" w:rsidRDefault="00545E6F" w:rsidP="00341EBD">
      <w:pPr>
        <w:pStyle w:val="Listeavsnitt"/>
        <w:numPr>
          <w:ilvl w:val="0"/>
          <w:numId w:val="4"/>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Bit wear</w:t>
      </w:r>
    </w:p>
    <w:p w14:paraId="4326DF17" w14:textId="0EEC859E" w:rsidR="00545E6F" w:rsidRPr="004E250C" w:rsidRDefault="00545E6F" w:rsidP="00341EBD">
      <w:pPr>
        <w:pStyle w:val="Listeavsnitt"/>
        <w:numPr>
          <w:ilvl w:val="0"/>
          <w:numId w:val="4"/>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Under gauged well bore</w:t>
      </w:r>
    </w:p>
    <w:p w14:paraId="517A1BF0" w14:textId="77777777" w:rsidR="000E5600" w:rsidRPr="004E250C" w:rsidRDefault="000E5600" w:rsidP="00341EBD">
      <w:pPr>
        <w:pStyle w:val="Listeavsnitt"/>
        <w:numPr>
          <w:ilvl w:val="0"/>
          <w:numId w:val="4"/>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Cutting removal</w:t>
      </w:r>
    </w:p>
    <w:p w14:paraId="5F7276B6" w14:textId="31F8F000" w:rsidR="00A87EB1" w:rsidRPr="004E250C" w:rsidRDefault="00A87EB1" w:rsidP="00341EBD">
      <w:pPr>
        <w:pStyle w:val="Overskrift4"/>
        <w:numPr>
          <w:ilvl w:val="3"/>
          <w:numId w:val="12"/>
        </w:numPr>
        <w:spacing w:line="360" w:lineRule="auto"/>
        <w:rPr>
          <w:rFonts w:ascii="Times New Roman" w:hAnsi="Times New Roman" w:cs="Times New Roman"/>
          <w:i w:val="0"/>
        </w:rPr>
      </w:pPr>
      <w:r w:rsidRPr="004E250C">
        <w:rPr>
          <w:rFonts w:ascii="Times New Roman" w:hAnsi="Times New Roman" w:cs="Times New Roman"/>
          <w:i w:val="0"/>
        </w:rPr>
        <w:t>Vibrations</w:t>
      </w:r>
    </w:p>
    <w:p w14:paraId="403B80A4" w14:textId="77777777" w:rsidR="000E5600" w:rsidRPr="004E250C" w:rsidRDefault="000E560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Vibrations are problematic in hard rock drilling as it causes potential damage to the bit and equipment, which reduces its lifetime. There are three types of vibrations that bits and BHA are susceptible to:</w:t>
      </w:r>
    </w:p>
    <w:p w14:paraId="45C2F50F" w14:textId="77777777" w:rsidR="000E5600" w:rsidRPr="004E250C" w:rsidRDefault="000E5600" w:rsidP="00341EBD">
      <w:pPr>
        <w:pStyle w:val="Listeavsnitt"/>
        <w:numPr>
          <w:ilvl w:val="0"/>
          <w:numId w:val="5"/>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Axial</w:t>
      </w:r>
    </w:p>
    <w:p w14:paraId="6340265A" w14:textId="77777777" w:rsidR="000E5600" w:rsidRPr="004E250C" w:rsidRDefault="000E5600" w:rsidP="00341EBD">
      <w:pPr>
        <w:pStyle w:val="Listeavsnitt"/>
        <w:numPr>
          <w:ilvl w:val="0"/>
          <w:numId w:val="5"/>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Lateral</w:t>
      </w:r>
    </w:p>
    <w:p w14:paraId="00106B60" w14:textId="5758C724" w:rsidR="000E5600" w:rsidRPr="004E250C" w:rsidRDefault="000E5600" w:rsidP="00341EBD">
      <w:pPr>
        <w:pStyle w:val="Listeavsnitt"/>
        <w:numPr>
          <w:ilvl w:val="0"/>
          <w:numId w:val="5"/>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Torsional</w:t>
      </w:r>
    </w:p>
    <w:p w14:paraId="31DFA01E" w14:textId="77777777" w:rsidR="00263D4C" w:rsidRPr="004E250C" w:rsidRDefault="00263D4C"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Axial vibrations: Commonly referred to as bit bounce. It is the vertical motion of the bit whilst drilling. The high force impact between the formation and bit damages the down-hole equipment. It increases the damage on cutters and bearings. While it can be found in all types of bits, roller cones are more vulnerable to this vibration in comparison to shear bits.</w:t>
      </w:r>
    </w:p>
    <w:p w14:paraId="6B0E6DCC" w14:textId="77777777" w:rsidR="00263D4C" w:rsidRPr="004E250C" w:rsidRDefault="00263D4C"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 reduction in WOB, increase in RPM, bit design and use of a shock absorber can aid in mitigating axial vibrations.</w:t>
      </w:r>
    </w:p>
    <w:p w14:paraId="41748A86" w14:textId="49296BCC" w:rsidR="00263D4C" w:rsidRPr="004E250C" w:rsidRDefault="00263D4C"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Lateral vibrations: The bending of the lower part of the drill string and BHA, colliding with the borehole wall. As this impact causes the bit to move laterally, the damage is limited by the diameter of the wellbore. Ergo, a larger diameter will induce a higher impact force. In addition, high rotational speeds induce this vibration while WOB decreases and reduces penetration rates. However, this is not the main source of vibration damage in hard rock drilling.</w:t>
      </w:r>
    </w:p>
    <w:p w14:paraId="38868F78" w14:textId="77777777" w:rsidR="00525199" w:rsidRPr="004E250C" w:rsidRDefault="000E5600" w:rsidP="00A83081">
      <w:pPr>
        <w:pStyle w:val="Bildetekst"/>
        <w:spacing w:line="360" w:lineRule="auto"/>
        <w:jc w:val="center"/>
        <w:rPr>
          <w:rFonts w:ascii="Times New Roman" w:hAnsi="Times New Roman" w:cs="Times New Roman"/>
        </w:rPr>
      </w:pPr>
      <w:r w:rsidRPr="004E250C">
        <w:rPr>
          <w:rFonts w:ascii="Times New Roman" w:hAnsi="Times New Roman" w:cs="Times New Roman"/>
          <w:noProof/>
          <w:lang w:val="nb-NO" w:eastAsia="nb-NO"/>
        </w:rPr>
        <w:drawing>
          <wp:inline distT="0" distB="0" distL="0" distR="0" wp14:anchorId="1FDE99F3" wp14:editId="09BA3FAC">
            <wp:extent cx="5257800" cy="3440086"/>
            <wp:effectExtent l="0" t="0" r="0" b="0"/>
            <wp:docPr id="7" name="Picture 7" descr="Macintosh HD:Users:carolinebrondbo:Desktop:Screen Shot 2017-06-05 at 5.00.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olinebrondbo:Desktop:Screen Shot 2017-06-05 at 5.00.29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3440086"/>
                    </a:xfrm>
                    <a:prstGeom prst="rect">
                      <a:avLst/>
                    </a:prstGeom>
                    <a:noFill/>
                    <a:ln>
                      <a:noFill/>
                    </a:ln>
                  </pic:spPr>
                </pic:pic>
              </a:graphicData>
            </a:graphic>
          </wp:inline>
        </w:drawing>
      </w:r>
      <w:r w:rsidR="00525199" w:rsidRPr="004E250C">
        <w:rPr>
          <w:rFonts w:ascii="Times New Roman" w:hAnsi="Times New Roman" w:cs="Times New Roman"/>
        </w:rPr>
        <w:t xml:space="preserve"> </w:t>
      </w:r>
    </w:p>
    <w:p w14:paraId="0422FAEA" w14:textId="271384EF" w:rsidR="00A55579" w:rsidRPr="004E250C" w:rsidRDefault="00A55579" w:rsidP="00A83081">
      <w:pPr>
        <w:pStyle w:val="Bildetekst"/>
        <w:spacing w:line="360" w:lineRule="auto"/>
        <w:jc w:val="center"/>
        <w:rPr>
          <w:rFonts w:ascii="Times New Roman" w:hAnsi="Times New Roman" w:cs="Times New Roman"/>
          <w:b w:val="0"/>
          <w:sz w:val="24"/>
          <w:szCs w:val="24"/>
        </w:rPr>
      </w:pPr>
      <w:bookmarkStart w:id="16" w:name="_Toc360949333"/>
      <w:r w:rsidRPr="004E250C">
        <w:rPr>
          <w:rFonts w:ascii="Times New Roman" w:hAnsi="Times New Roman" w:cs="Times New Roman"/>
        </w:rPr>
        <w:t xml:space="preserve">Figure </w:t>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STYLEREF 1 \s </w:instrText>
      </w:r>
      <w:r w:rsidR="006768ED" w:rsidRPr="004E250C">
        <w:rPr>
          <w:rFonts w:ascii="Times New Roman" w:hAnsi="Times New Roman" w:cs="Times New Roman"/>
        </w:rPr>
        <w:fldChar w:fldCharType="separate"/>
      </w:r>
      <w:r w:rsidR="008F071B">
        <w:rPr>
          <w:rFonts w:ascii="Times New Roman" w:hAnsi="Times New Roman" w:cs="Times New Roman"/>
          <w:noProof/>
        </w:rPr>
        <w:t>2</w:t>
      </w:r>
      <w:r w:rsidR="006768ED" w:rsidRPr="004E250C">
        <w:rPr>
          <w:rFonts w:ascii="Times New Roman" w:hAnsi="Times New Roman" w:cs="Times New Roman"/>
        </w:rPr>
        <w:fldChar w:fldCharType="end"/>
      </w:r>
      <w:r w:rsidR="006768ED" w:rsidRPr="004E250C">
        <w:rPr>
          <w:rFonts w:ascii="Times New Roman" w:hAnsi="Times New Roman" w:cs="Times New Roman"/>
        </w:rPr>
        <w:noBreakHyphen/>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SEQ Figure \* ARABIC \s 1 </w:instrText>
      </w:r>
      <w:r w:rsidR="006768ED" w:rsidRPr="004E250C">
        <w:rPr>
          <w:rFonts w:ascii="Times New Roman" w:hAnsi="Times New Roman" w:cs="Times New Roman"/>
        </w:rPr>
        <w:fldChar w:fldCharType="separate"/>
      </w:r>
      <w:r w:rsidR="008F071B">
        <w:rPr>
          <w:rFonts w:ascii="Times New Roman" w:hAnsi="Times New Roman" w:cs="Times New Roman"/>
          <w:noProof/>
        </w:rPr>
        <w:t>2</w:t>
      </w:r>
      <w:r w:rsidR="006768ED" w:rsidRPr="004E250C">
        <w:rPr>
          <w:rFonts w:ascii="Times New Roman" w:hAnsi="Times New Roman" w:cs="Times New Roman"/>
        </w:rPr>
        <w:fldChar w:fldCharType="end"/>
      </w:r>
      <w:r w:rsidRPr="004E250C">
        <w:rPr>
          <w:rFonts w:ascii="Times New Roman" w:hAnsi="Times New Roman" w:cs="Times New Roman"/>
        </w:rPr>
        <w:t xml:space="preserve"> Vibration types </w:t>
      </w:r>
      <w:r w:rsidRPr="004E250C">
        <w:rPr>
          <w:rFonts w:ascii="Times New Roman" w:hAnsi="Times New Roman" w:cs="Times New Roman"/>
        </w:rPr>
        <w:fldChar w:fldCharType="begin"/>
      </w:r>
      <w:r w:rsidR="005D6BF7">
        <w:rPr>
          <w:rFonts w:ascii="Times New Roman" w:hAnsi="Times New Roman" w:cs="Times New Roman"/>
        </w:rPr>
        <w:instrText xml:space="preserve"> ADDIN EN.CITE &lt;EndNote&gt;&lt;Cite&gt;&lt;Year&gt;2010&lt;/Year&gt;&lt;RecNum&gt;37&lt;/RecNum&gt;&lt;DisplayText&gt;(&amp;quot;Drillstring Vibrations and Vibration Modeling,&amp;quot; 2010)&lt;/DisplayText&gt;&lt;record&gt;&lt;rec-number&gt;37&lt;/rec-number&gt;&lt;foreign-keys&gt;&lt;key app="EN" db-id="v9tae5wtva9f9sez9ptvxdeifd9www0fpdad" timestamp="1497122873"&gt;37&lt;/key&gt;&lt;/foreign-keys&gt;&lt;ref-type name="Electronic Article"&gt;43&lt;/ref-type&gt;&lt;contributors&gt;&lt;/contributors&gt;&lt;titles&gt;&lt;title&gt;Drillstring Vibrations and Vibration Modeling&lt;/title&gt;&lt;/titles&gt;&lt;num-vols&gt;10-DR-0263&lt;/num-vols&gt;&lt;dates&gt;&lt;year&gt;2010&lt;/year&gt;&lt;/dates&gt;&lt;publisher&gt;Schlumberger&lt;/publisher&gt;&lt;urls&gt;&lt;/urls&gt;&lt;/record&gt;&lt;/Cite&gt;&lt;Cite&gt;&lt;Year&gt;2010&lt;/Year&gt;&lt;RecNum&gt;37&lt;/RecNum&gt;&lt;record&gt;&lt;rec-number&gt;37&lt;/rec-number&gt;&lt;foreign-keys&gt;&lt;key app="EN" db-id="v9tae5wtva9f9sez9ptvxdeifd9www0fpdad" timestamp="1497122873"&gt;37&lt;/key&gt;&lt;/foreign-keys&gt;&lt;ref-type name="Electronic Article"&gt;43&lt;/ref-type&gt;&lt;contributors&gt;&lt;/contributors&gt;&lt;titles&gt;&lt;title&gt;Drillstring Vibrations and Vibration Modeling&lt;/title&gt;&lt;/titles&gt;&lt;num-vols&gt;10-DR-0263&lt;/num-vols&gt;&lt;dates&gt;&lt;year&gt;2010&lt;/year&gt;&lt;/dates&gt;&lt;publisher&gt;Schlumberger&lt;/publisher&gt;&lt;urls&gt;&lt;/urls&gt;&lt;/record&gt;&lt;/Cite&gt;&lt;/EndNote&gt;</w:instrText>
      </w:r>
      <w:r w:rsidRPr="004E250C">
        <w:rPr>
          <w:rFonts w:ascii="Times New Roman" w:hAnsi="Times New Roman" w:cs="Times New Roman"/>
        </w:rPr>
        <w:fldChar w:fldCharType="separate"/>
      </w:r>
      <w:r w:rsidR="005D6BF7">
        <w:rPr>
          <w:rFonts w:ascii="Times New Roman" w:hAnsi="Times New Roman" w:cs="Times New Roman"/>
          <w:noProof/>
        </w:rPr>
        <w:t>("Drillstring Vibrations and Vibration Modeling," 2010)</w:t>
      </w:r>
      <w:bookmarkEnd w:id="16"/>
      <w:r w:rsidRPr="004E250C">
        <w:rPr>
          <w:rFonts w:ascii="Times New Roman" w:hAnsi="Times New Roman" w:cs="Times New Roman"/>
        </w:rPr>
        <w:fldChar w:fldCharType="end"/>
      </w:r>
    </w:p>
    <w:p w14:paraId="15BF94AE" w14:textId="77777777" w:rsidR="000E5600" w:rsidRPr="004E250C" w:rsidRDefault="000E560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Torsional vibrations: Stick and slip vibrations. This vibration is particularly challenging in PDC bits due to its shearing motion, especially when drilling in hard rock formations. Stick occurs when the drill string is twisted and there is almost no oscillating speed. On the other hand, slip is when the drill string’s oscillating speed is several times more than the imposed rotary speed. In essence, this form of vibration damage causes a twist in the drill string.</w:t>
      </w:r>
    </w:p>
    <w:p w14:paraId="71B792C7" w14:textId="469FBFCB" w:rsidR="000E5600" w:rsidRPr="004E250C" w:rsidRDefault="000E560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Depending on the situation, an increase in weight is needed to overcome torsional force in order to engage the PDC bit. However, the reactive torque may be unable to overpower the additional WOB immediately causing the bit’s speed to either reduce or stop as torque is restored throughout the drill string. Once the required torque has been achieved, the bit violently rotates, causing severe damage to the bit. While it has been investigated that this vibration does not directly negatively impact the bit, it is the fluctuation between WOB, torque and shock loads that cause tooth breakage, reduction in bearing and seal life. This vibration is highly prominent </w:t>
      </w:r>
      <w:r w:rsidR="00F01E89" w:rsidRPr="004E250C">
        <w:rPr>
          <w:rFonts w:ascii="Times New Roman" w:hAnsi="Times New Roman" w:cs="Times New Roman"/>
          <w:sz w:val="24"/>
          <w:szCs w:val="24"/>
        </w:rPr>
        <w:t xml:space="preserve">in hard rock formation drilling </w:t>
      </w:r>
      <w:r w:rsidR="00F01E89" w:rsidRPr="004E250C">
        <w:rPr>
          <w:rFonts w:ascii="Times New Roman" w:hAnsi="Times New Roman" w:cs="Times New Roman"/>
          <w:sz w:val="24"/>
          <w:szCs w:val="24"/>
        </w:rPr>
        <w:fldChar w:fldCharType="begin"/>
      </w:r>
      <w:r w:rsidR="005D6BF7">
        <w:rPr>
          <w:rFonts w:ascii="Times New Roman" w:hAnsi="Times New Roman" w:cs="Times New Roman"/>
          <w:sz w:val="24"/>
          <w:szCs w:val="24"/>
        </w:rPr>
        <w:instrText xml:space="preserve"> ADDIN EN.CITE &lt;EndNote&gt;&lt;Cite&gt;&lt;Year&gt;2010&lt;/Year&gt;&lt;RecNum&gt;37&lt;/RecNum&gt;&lt;DisplayText&gt;(&amp;quot;Drillstring Vibrations and Vibration Modeling,&amp;quot; 2010)&lt;/DisplayText&gt;&lt;record&gt;&lt;rec-number&gt;37&lt;/rec-number&gt;&lt;foreign-keys&gt;&lt;key app="EN" db-id="v9tae5wtva9f9sez9ptvxdeifd9www0fpdad" timestamp="1497122873"&gt;37&lt;/key&gt;&lt;/foreign-keys&gt;&lt;ref-type name="Electronic Article"&gt;43&lt;/ref-type&gt;&lt;contributors&gt;&lt;/contributors&gt;&lt;titles&gt;&lt;title&gt;Drillstring Vibrations and Vibration Modeling&lt;/title&gt;&lt;/titles&gt;&lt;num-vols&gt;10-DR-0263&lt;/num-vols&gt;&lt;dates&gt;&lt;year&gt;2010&lt;/year&gt;&lt;/dates&gt;&lt;publisher&gt;Schlumberger&lt;/publisher&gt;&lt;urls&gt;&lt;/urls&gt;&lt;/record&gt;&lt;/Cite&gt;&lt;/EndNote&gt;</w:instrText>
      </w:r>
      <w:r w:rsidR="00F01E89" w:rsidRPr="004E250C">
        <w:rPr>
          <w:rFonts w:ascii="Times New Roman" w:hAnsi="Times New Roman" w:cs="Times New Roman"/>
          <w:sz w:val="24"/>
          <w:szCs w:val="24"/>
        </w:rPr>
        <w:fldChar w:fldCharType="separate"/>
      </w:r>
      <w:r w:rsidR="005D6BF7">
        <w:rPr>
          <w:rFonts w:ascii="Times New Roman" w:hAnsi="Times New Roman" w:cs="Times New Roman"/>
          <w:noProof/>
          <w:sz w:val="24"/>
          <w:szCs w:val="24"/>
        </w:rPr>
        <w:t>("Drillstring Vibrations and Vibration Modeling," 2010)</w:t>
      </w:r>
      <w:r w:rsidR="00F01E89" w:rsidRPr="004E250C">
        <w:rPr>
          <w:rFonts w:ascii="Times New Roman" w:hAnsi="Times New Roman" w:cs="Times New Roman"/>
          <w:sz w:val="24"/>
          <w:szCs w:val="24"/>
        </w:rPr>
        <w:fldChar w:fldCharType="end"/>
      </w:r>
      <w:r w:rsidR="00F01E89" w:rsidRPr="004E250C">
        <w:rPr>
          <w:rFonts w:ascii="Times New Roman" w:hAnsi="Times New Roman" w:cs="Times New Roman"/>
          <w:sz w:val="24"/>
          <w:szCs w:val="24"/>
        </w:rPr>
        <w:t>.</w:t>
      </w:r>
    </w:p>
    <w:p w14:paraId="666406AD" w14:textId="361BF90E" w:rsidR="000E5600" w:rsidRPr="004E250C" w:rsidRDefault="000E5600" w:rsidP="00341EBD">
      <w:pPr>
        <w:pStyle w:val="Overskrift4"/>
        <w:numPr>
          <w:ilvl w:val="3"/>
          <w:numId w:val="12"/>
        </w:numPr>
        <w:spacing w:line="360" w:lineRule="auto"/>
        <w:jc w:val="both"/>
        <w:rPr>
          <w:rFonts w:ascii="Times New Roman" w:hAnsi="Times New Roman" w:cs="Times New Roman"/>
          <w:i w:val="0"/>
        </w:rPr>
      </w:pPr>
      <w:r w:rsidRPr="004E250C">
        <w:rPr>
          <w:rFonts w:ascii="Times New Roman" w:hAnsi="Times New Roman" w:cs="Times New Roman"/>
          <w:i w:val="0"/>
        </w:rPr>
        <w:t>Heterogeneous Formation</w:t>
      </w:r>
    </w:p>
    <w:p w14:paraId="26610805" w14:textId="14844C67" w:rsidR="000E5600" w:rsidRPr="004E250C" w:rsidRDefault="006F2563"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In comparison to soft rock drilling, hard rock drilling poses certain challenges. Contrasting both scenarios; technology and cost are some of the issues taken into consideration that can be vastly different. The primary root can be attributed to the imbalance of formation pressure induced by interbedded formations </w:t>
      </w:r>
      <w:r w:rsidR="000E5600" w:rsidRPr="004E250C">
        <w:rPr>
          <w:rFonts w:ascii="Times New Roman" w:hAnsi="Times New Roman" w:cs="Times New Roman"/>
          <w:sz w:val="24"/>
          <w:szCs w:val="24"/>
        </w:rPr>
        <w:fldChar w:fldCharType="begin"/>
      </w:r>
      <w:r w:rsidR="00263D4C" w:rsidRPr="004E250C">
        <w:rPr>
          <w:rFonts w:ascii="Times New Roman" w:hAnsi="Times New Roman" w:cs="Times New Roman"/>
          <w:sz w:val="24"/>
          <w:szCs w:val="24"/>
        </w:rPr>
        <w:instrText xml:space="preserve"> ADDIN EN.CITE &lt;EndNote&gt;&lt;Cite&gt;&lt;Author&gt;Dykstra&lt;/Author&gt;&lt;RecNum&gt;16&lt;/RecNum&gt;&lt;DisplayText&gt;(Dykstra, Schneider, &amp;amp; Mota, 2011)&lt;/DisplayText&gt;&lt;record&gt;&lt;rec-number&gt;16&lt;/rec-number&gt;&lt;foreign-keys&gt;&lt;key app="EN" db-id="v9tae5wtva9f9sez9ptvxdeifd9www0fpdad" timestamp="1496673851"&gt;16&lt;/key&gt;&lt;/foreign-keys&gt;&lt;ref-type name="Conference Paper"&gt;47&lt;/ref-type&gt;&lt;contributors&gt;&lt;authors&gt;&lt;author&gt;Dykstra, Mark William&lt;/author&gt;&lt;author&gt;Schneider, Barry Vincent&lt;/author&gt;&lt;author&gt;Mota, Jose&lt;/author&gt;&lt;/authors&gt;&lt;/contributors&gt;&lt;titles&gt;&lt;title&gt;A Systematic Approach to Performance Drilling in Hard Rock Environments&lt;/title&gt;&lt;alt-title&gt;SPE-139841-MS&lt;/alt-title&gt;&lt;/titles&gt;&lt;dates&gt;&lt;year&gt;2011&lt;/year&gt;&lt;pub-dates&gt;&lt;date&gt;2011/1/1/&lt;/date&gt;&lt;/pub-dates&gt;&lt;/dates&gt;&lt;publisher&gt;Society of Petroleum Engineers&lt;/publisher&gt;&lt;isbn&gt;978-1-55563-326-4&lt;/isbn&gt;&lt;urls&gt;&lt;/urls&gt;&lt;custom1&gt;SPE&lt;/custom1&gt;&lt;electronic-resource-num&gt;10.2118/139841-MS&lt;/electronic-resource-num&gt;&lt;/record&gt;&lt;/Cite&gt;&lt;/EndNote&gt;</w:instrText>
      </w:r>
      <w:r w:rsidR="000E5600" w:rsidRPr="004E250C">
        <w:rPr>
          <w:rFonts w:ascii="Times New Roman" w:hAnsi="Times New Roman" w:cs="Times New Roman"/>
          <w:sz w:val="24"/>
          <w:szCs w:val="24"/>
        </w:rPr>
        <w:fldChar w:fldCharType="separate"/>
      </w:r>
      <w:r w:rsidR="00263D4C" w:rsidRPr="004E250C">
        <w:rPr>
          <w:rFonts w:ascii="Times New Roman" w:hAnsi="Times New Roman" w:cs="Times New Roman"/>
          <w:noProof/>
          <w:sz w:val="24"/>
          <w:szCs w:val="24"/>
        </w:rPr>
        <w:t>(Dykstra, Schneider, &amp; Mota, 2011)</w:t>
      </w:r>
      <w:r w:rsidR="000E5600" w:rsidRPr="004E250C">
        <w:rPr>
          <w:rFonts w:ascii="Times New Roman" w:hAnsi="Times New Roman" w:cs="Times New Roman"/>
          <w:sz w:val="24"/>
          <w:szCs w:val="24"/>
        </w:rPr>
        <w:fldChar w:fldCharType="end"/>
      </w:r>
      <w:r w:rsidRPr="004E250C">
        <w:rPr>
          <w:rFonts w:ascii="Times New Roman" w:hAnsi="Times New Roman" w:cs="Times New Roman"/>
          <w:sz w:val="24"/>
          <w:szCs w:val="24"/>
        </w:rPr>
        <w:t>.</w:t>
      </w:r>
    </w:p>
    <w:p w14:paraId="2EE152DB" w14:textId="237386A7" w:rsidR="000E5600" w:rsidRPr="004E250C" w:rsidRDefault="006F2563"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Over pressurised shale beds interbedded between normal pressure sand and carbonate layers causes a contrast in the pressures arising drilling instability. </w:t>
      </w:r>
      <w:r w:rsidR="007F5750" w:rsidRPr="004E250C">
        <w:rPr>
          <w:rFonts w:ascii="Times New Roman" w:hAnsi="Times New Roman" w:cs="Times New Roman"/>
          <w:sz w:val="24"/>
          <w:szCs w:val="24"/>
        </w:rPr>
        <w:t xml:space="preserve">This formation heterogeneity is particularly problematic when the alternating layers of hard and soft rocks are within close proximity to one another. </w:t>
      </w:r>
      <w:r w:rsidR="000E5600" w:rsidRPr="004E250C">
        <w:rPr>
          <w:rFonts w:ascii="Times New Roman" w:hAnsi="Times New Roman" w:cs="Times New Roman"/>
          <w:sz w:val="24"/>
          <w:szCs w:val="24"/>
        </w:rPr>
        <w:t>Due to the nature of these high strength and interbedded formations,</w:t>
      </w:r>
      <w:r w:rsidR="007F5750" w:rsidRPr="004E250C">
        <w:rPr>
          <w:rFonts w:ascii="Times New Roman" w:hAnsi="Times New Roman" w:cs="Times New Roman"/>
          <w:sz w:val="24"/>
          <w:szCs w:val="24"/>
        </w:rPr>
        <w:t xml:space="preserve"> sudden load changes to the bit and drill string contributes to damages and apparatus wear. Due to the nature of heterogeneous formations, down hole equipment</w:t>
      </w:r>
      <w:r w:rsidR="000E5600" w:rsidRPr="004E250C">
        <w:rPr>
          <w:rFonts w:ascii="Times New Roman" w:hAnsi="Times New Roman" w:cs="Times New Roman"/>
          <w:sz w:val="24"/>
          <w:szCs w:val="24"/>
        </w:rPr>
        <w:t xml:space="preserve"> are susceptible to vibrations leading to short and slower bit runs</w:t>
      </w:r>
      <w:r w:rsidR="007F5750" w:rsidRPr="004E250C">
        <w:rPr>
          <w:rFonts w:ascii="Times New Roman" w:hAnsi="Times New Roman" w:cs="Times New Roman"/>
          <w:sz w:val="24"/>
          <w:szCs w:val="24"/>
        </w:rPr>
        <w:t xml:space="preserve"> </w:t>
      </w:r>
      <w:r w:rsidR="006B2BB0" w:rsidRPr="004E250C">
        <w:rPr>
          <w:rFonts w:ascii="Times New Roman" w:hAnsi="Times New Roman" w:cs="Times New Roman"/>
          <w:sz w:val="24"/>
          <w:szCs w:val="24"/>
        </w:rPr>
        <w:fldChar w:fldCharType="begin"/>
      </w:r>
      <w:r w:rsidR="00263D4C" w:rsidRPr="004E250C">
        <w:rPr>
          <w:rFonts w:ascii="Times New Roman" w:hAnsi="Times New Roman" w:cs="Times New Roman"/>
          <w:sz w:val="24"/>
          <w:szCs w:val="24"/>
        </w:rPr>
        <w:instrText xml:space="preserve"> ADDIN EN.CITE &lt;EndNote&gt;&lt;Cite&gt;&lt;Author&gt;Saif&lt;/Author&gt;&lt;RecNum&gt;32&lt;/RecNum&gt;&lt;DisplayText&gt;(Saif, 1982)&lt;/DisplayText&gt;&lt;record&gt;&lt;rec-number&gt;32&lt;/rec-number&gt;&lt;foreign-keys&gt;&lt;key app="EN" db-id="v9tae5wtva9f9sez9ptvxdeifd9www0fpdad" timestamp="1496935468"&gt;32&lt;/key&gt;&lt;/foreign-keys&gt;&lt;ref-type name="Conference Paper"&gt;47&lt;/ref-type&gt;&lt;contributors&gt;&lt;authors&gt;&lt;author&gt;Saif, Mohamed Ahmed Abou&lt;/author&gt;&lt;/authors&gt;&lt;/contributors&gt;&lt;titles&gt;&lt;title&gt;Can We Increase Both Penetration Rate and Bit Footage in Hard and Very Hard Formations&lt;/title&gt;&lt;secondary-title&gt;SPE Rocky Mountain Regional Meeting, 19-12 May&lt;/secondary-title&gt;&lt;alt-title&gt;SPE-10887-MS&lt;/alt-title&gt;&lt;/titles&gt;&lt;dates&gt;&lt;year&gt;1982&lt;/year&gt;&lt;/dates&gt;&lt;pub-location&gt;Billings, Montana&lt;/pub-location&gt;&lt;publisher&gt;Society of Petroleum Engineers&lt;/publisher&gt;&lt;isbn&gt;978-1-55563-667-8&lt;/isbn&gt;&lt;urls&gt;&lt;/urls&gt;&lt;custom1&gt;SPE&lt;/custom1&gt;&lt;electronic-resource-num&gt;10.2118/10887-MS&lt;/electronic-resource-num&gt;&lt;/record&gt;&lt;/Cite&gt;&lt;Cite&gt;&lt;Author&gt;Saif&lt;/Author&gt;&lt;Year&gt;1982&lt;/Year&gt;&lt;RecNum&gt;32&lt;/RecNum&gt;&lt;record&gt;&lt;rec-number&gt;32&lt;/rec-number&gt;&lt;foreign-keys&gt;&lt;key app="EN" db-id="v9tae5wtva9f9sez9ptvxdeifd9www0fpdad" timestamp="1496935468"&gt;32&lt;/key&gt;&lt;/foreign-keys&gt;&lt;ref-type name="Conference Paper"&gt;47&lt;/ref-type&gt;&lt;contributors&gt;&lt;authors&gt;&lt;author&gt;Saif, Mohamed Ahmed Abou&lt;/author&gt;&lt;/authors&gt;&lt;/contributors&gt;&lt;titles&gt;&lt;title&gt;Can We Increase Both Penetration Rate and Bit Footage in Hard and Very Hard Formations&lt;/title&gt;&lt;secondary-title&gt;SPE Rocky Mountain Regional Meeting, 19-12 May&lt;/secondary-title&gt;&lt;alt-title&gt;SPE-10887-MS&lt;/alt-title&gt;&lt;/titles&gt;&lt;dates&gt;&lt;year&gt;1982&lt;/year&gt;&lt;/dates&gt;&lt;pub-location&gt;Billings, Montana&lt;/pub-location&gt;&lt;publisher&gt;Society of Petroleum Engineers&lt;/publisher&gt;&lt;isbn&gt;978-1-55563-667-8&lt;/isbn&gt;&lt;urls&gt;&lt;/urls&gt;&lt;custom1&gt;SPE&lt;/custom1&gt;&lt;electronic-resource-num&gt;10.2118/10887-MS&lt;/electronic-resource-num&gt;&lt;/record&gt;&lt;/Cite&gt;&lt;/EndNote&gt;</w:instrText>
      </w:r>
      <w:r w:rsidR="006B2BB0" w:rsidRPr="004E250C">
        <w:rPr>
          <w:rFonts w:ascii="Times New Roman" w:hAnsi="Times New Roman" w:cs="Times New Roman"/>
          <w:sz w:val="24"/>
          <w:szCs w:val="24"/>
        </w:rPr>
        <w:fldChar w:fldCharType="separate"/>
      </w:r>
      <w:r w:rsidR="00263D4C" w:rsidRPr="004E250C">
        <w:rPr>
          <w:rFonts w:ascii="Times New Roman" w:hAnsi="Times New Roman" w:cs="Times New Roman"/>
          <w:noProof/>
          <w:sz w:val="24"/>
          <w:szCs w:val="24"/>
        </w:rPr>
        <w:t>(Saif, 1982)</w:t>
      </w:r>
      <w:r w:rsidR="006B2BB0" w:rsidRPr="004E250C">
        <w:rPr>
          <w:rFonts w:ascii="Times New Roman" w:hAnsi="Times New Roman" w:cs="Times New Roman"/>
          <w:sz w:val="24"/>
          <w:szCs w:val="24"/>
        </w:rPr>
        <w:fldChar w:fldCharType="end"/>
      </w:r>
      <w:r w:rsidR="007F5750" w:rsidRPr="004E250C">
        <w:rPr>
          <w:rFonts w:ascii="Times New Roman" w:hAnsi="Times New Roman" w:cs="Times New Roman"/>
          <w:sz w:val="24"/>
          <w:szCs w:val="24"/>
        </w:rPr>
        <w:t>.</w:t>
      </w:r>
    </w:p>
    <w:p w14:paraId="5DF20972" w14:textId="6A2E6BBE" w:rsidR="00545E6F" w:rsidRPr="004E250C" w:rsidRDefault="00545E6F" w:rsidP="00341EBD">
      <w:pPr>
        <w:pStyle w:val="Overskrift4"/>
        <w:numPr>
          <w:ilvl w:val="3"/>
          <w:numId w:val="12"/>
        </w:numPr>
        <w:spacing w:line="360" w:lineRule="auto"/>
        <w:rPr>
          <w:rFonts w:ascii="Times New Roman" w:hAnsi="Times New Roman" w:cs="Times New Roman"/>
          <w:i w:val="0"/>
          <w:lang w:val="en-US"/>
        </w:rPr>
      </w:pPr>
      <w:r w:rsidRPr="004E250C">
        <w:rPr>
          <w:rFonts w:ascii="Times New Roman" w:hAnsi="Times New Roman" w:cs="Times New Roman"/>
          <w:i w:val="0"/>
          <w:lang w:val="en-US"/>
        </w:rPr>
        <w:t>Bit Wear</w:t>
      </w:r>
    </w:p>
    <w:p w14:paraId="29614291" w14:textId="77777777" w:rsidR="00545E6F" w:rsidRPr="004E250C" w:rsidRDefault="00545E6F"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Cutter inserts are gradually worn down throughout the drilling process, which is common when drilling in hard rock formations. As mentioned, vibrations and impact damage with the formation cause bit wear. The wearing of the bits is continued until a bit trip needs to be conducted. It is possible to continue drilling with damage inserts by increasing the WOB but this will exponentially increase the wear rate of the bit. If tattered bits are used beyond its limit, it can lead to an under gauged hole.</w:t>
      </w:r>
    </w:p>
    <w:p w14:paraId="13437A96" w14:textId="10756B6E" w:rsidR="00545E6F" w:rsidRPr="004E250C" w:rsidRDefault="00545E6F"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While bit changing trips have the potentially to be more time consuming, it could be a better decision; which is what the ROP </w:t>
      </w:r>
      <w:r w:rsidR="00525199" w:rsidRPr="004E250C">
        <w:rPr>
          <w:rFonts w:ascii="Times New Roman" w:hAnsi="Times New Roman" w:cs="Times New Roman"/>
          <w:sz w:val="24"/>
          <w:szCs w:val="24"/>
        </w:rPr>
        <w:t xml:space="preserve">prediction </w:t>
      </w:r>
      <w:r w:rsidRPr="004E250C">
        <w:rPr>
          <w:rFonts w:ascii="Times New Roman" w:hAnsi="Times New Roman" w:cs="Times New Roman"/>
          <w:sz w:val="24"/>
          <w:szCs w:val="24"/>
        </w:rPr>
        <w:t xml:space="preserve">model </w:t>
      </w:r>
      <w:r w:rsidR="00525199" w:rsidRPr="004E250C">
        <w:rPr>
          <w:rFonts w:ascii="Times New Roman" w:hAnsi="Times New Roman" w:cs="Times New Roman"/>
          <w:sz w:val="24"/>
          <w:szCs w:val="24"/>
        </w:rPr>
        <w:t>(discussed in chapter 3.2)</w:t>
      </w:r>
      <w:r w:rsidRPr="004E250C">
        <w:rPr>
          <w:rFonts w:ascii="Times New Roman" w:hAnsi="Times New Roman" w:cs="Times New Roman"/>
          <w:sz w:val="24"/>
          <w:szCs w:val="24"/>
        </w:rPr>
        <w:t xml:space="preserve"> is developed for.</w:t>
      </w:r>
    </w:p>
    <w:p w14:paraId="1EC29207" w14:textId="16D16593" w:rsidR="00545E6F" w:rsidRPr="004E250C" w:rsidRDefault="00545E6F" w:rsidP="00341EBD">
      <w:pPr>
        <w:pStyle w:val="Overskrift4"/>
        <w:numPr>
          <w:ilvl w:val="3"/>
          <w:numId w:val="12"/>
        </w:numPr>
        <w:spacing w:line="360" w:lineRule="auto"/>
        <w:rPr>
          <w:rFonts w:ascii="Times New Roman" w:hAnsi="Times New Roman" w:cs="Times New Roman"/>
          <w:i w:val="0"/>
        </w:rPr>
      </w:pPr>
      <w:r w:rsidRPr="004E250C">
        <w:rPr>
          <w:rFonts w:ascii="Times New Roman" w:hAnsi="Times New Roman" w:cs="Times New Roman"/>
          <w:i w:val="0"/>
        </w:rPr>
        <w:t>Under gauged well bore</w:t>
      </w:r>
    </w:p>
    <w:p w14:paraId="561946A4" w14:textId="77777777" w:rsidR="00863E06" w:rsidRPr="004E250C" w:rsidRDefault="00545E6F"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Throughout this section, under gauged has been mentioned multiple times. This is a result of bit wear. After prolong wear on the bit, the length of the inserts shorten leading to a smaller well bore diameter than initially planned. This can cause problems when trying to pull the drill string out of the hole causing a potential stuck pipe.</w:t>
      </w:r>
    </w:p>
    <w:p w14:paraId="2CD0B665" w14:textId="22B7E576" w:rsidR="00545E6F" w:rsidRPr="004E250C" w:rsidRDefault="00545E6F"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Stuck pipe is the blocking of the BHA caused by the formation. It is possible to loosen the pipe through various methods; in some cases, this may not be successful. The worst scenario would be side tracking. To prevent situations like this, the bit should be replaced when bit wear has become too drastic and a use of an under reamer can mitigate the situation.</w:t>
      </w:r>
    </w:p>
    <w:p w14:paraId="7C656E0A" w14:textId="7A326A00" w:rsidR="00545E6F" w:rsidRPr="004E250C" w:rsidRDefault="00545E6F" w:rsidP="00341EBD">
      <w:pPr>
        <w:pStyle w:val="Overskrift4"/>
        <w:numPr>
          <w:ilvl w:val="3"/>
          <w:numId w:val="12"/>
        </w:numPr>
        <w:spacing w:line="360" w:lineRule="auto"/>
        <w:jc w:val="both"/>
        <w:rPr>
          <w:rFonts w:ascii="Times New Roman" w:hAnsi="Times New Roman" w:cs="Times New Roman"/>
          <w:i w:val="0"/>
        </w:rPr>
      </w:pPr>
      <w:r w:rsidRPr="004E250C">
        <w:rPr>
          <w:rFonts w:ascii="Times New Roman" w:hAnsi="Times New Roman" w:cs="Times New Roman"/>
          <w:i w:val="0"/>
        </w:rPr>
        <w:t>Cutting removal</w:t>
      </w:r>
    </w:p>
    <w:p w14:paraId="761AC787" w14:textId="3F0B0FC1" w:rsidR="00545E6F" w:rsidRPr="004E250C" w:rsidRDefault="00305A4C" w:rsidP="00A83081">
      <w:pPr>
        <w:spacing w:line="360" w:lineRule="auto"/>
        <w:jc w:val="both"/>
        <w:rPr>
          <w:rFonts w:ascii="Times New Roman" w:hAnsi="Times New Roman" w:cs="Times New Roman"/>
          <w:sz w:val="24"/>
          <w:szCs w:val="24"/>
          <w:lang w:val="en-US"/>
        </w:rPr>
      </w:pPr>
      <w:r w:rsidRPr="004E250C">
        <w:rPr>
          <w:rFonts w:ascii="Times New Roman" w:hAnsi="Times New Roman" w:cs="Times New Roman"/>
          <w:sz w:val="24"/>
          <w:szCs w:val="24"/>
          <w:lang w:val="en-US"/>
        </w:rPr>
        <w:t xml:space="preserve">Yet another issue faced by drillers during hard rock operations is the removal of cuttings. During this procedure, the cuttings commonly associated with hard rock formations have a smaller diameter. </w:t>
      </w:r>
      <w:r w:rsidR="00C82673" w:rsidRPr="004E250C">
        <w:rPr>
          <w:rFonts w:ascii="Times New Roman" w:hAnsi="Times New Roman" w:cs="Times New Roman"/>
          <w:sz w:val="24"/>
          <w:szCs w:val="24"/>
          <w:lang w:val="en-US"/>
        </w:rPr>
        <w:t xml:space="preserve">The use of a TCI cutter generates finer cuttings. If cutting transport does not efficiently removed these cuttings, will clog up the wellbore causing other problems; ergo a stuck pipe </w:t>
      </w:r>
      <w:r w:rsidR="00545E6F" w:rsidRPr="004E250C">
        <w:rPr>
          <w:rFonts w:ascii="Times New Roman" w:hAnsi="Times New Roman" w:cs="Times New Roman"/>
          <w:sz w:val="24"/>
          <w:szCs w:val="24"/>
          <w:lang w:val="en-US"/>
        </w:rPr>
        <w:fldChar w:fldCharType="begin"/>
      </w:r>
      <w:r w:rsidR="00263D4C" w:rsidRPr="004E250C">
        <w:rPr>
          <w:rFonts w:ascii="Times New Roman" w:hAnsi="Times New Roman" w:cs="Times New Roman"/>
          <w:sz w:val="24"/>
          <w:szCs w:val="24"/>
          <w:lang w:val="en-US"/>
        </w:rPr>
        <w:instrText xml:space="preserve"> ADDIN EN.CITE &lt;EndNote&gt;&lt;Cite&gt;&lt;Author&gt;Santos&lt;/Author&gt;&lt;RecNum&gt;5&lt;/RecNum&gt;&lt;DisplayText&gt;(Santos, Placido, Oliveira, &amp;amp; Gamboa, 2000)&lt;/DisplayText&gt;&lt;record&gt;&lt;rec-number&gt;5&lt;/rec-number&gt;&lt;foreign-keys&gt;&lt;key app="EN" db-id="v9tae5wtva9f9sez9ptvxdeifd9www0fpdad" timestamp="1493824855"&gt;5&lt;/key&gt;&lt;/foreign-keys&gt;&lt;ref-type name="Conference Paper"&gt;47&lt;/ref-type&gt;&lt;contributors&gt;&lt;authors&gt;&lt;author&gt;Santos, H.&lt;/author&gt;&lt;author&gt;Placido, J. C. R.&lt;/author&gt;&lt;author&gt;Oliveira, J. E.&lt;/author&gt;&lt;author&gt;Gamboa, L.&lt;/author&gt;&lt;/authors&gt;&lt;/contributors&gt;&lt;titles&gt;&lt;title&gt;Overcoming Hard Rock Drilling Challenges&lt;/title&gt;&lt;alt-title&gt;SPE-59182-MS&lt;/alt-title&gt;&lt;/titles&gt;&lt;dates&gt;&lt;year&gt;2000&lt;/year&gt;&lt;pub-dates&gt;&lt;date&gt;2000/1/1/&lt;/date&gt;&lt;/pub-dates&gt;&lt;/dates&gt;&lt;publisher&gt;Society of Petroleum Engineers&lt;/publisher&gt;&lt;isbn&gt;978-1-55563-353-0&lt;/isbn&gt;&lt;urls&gt;&lt;/urls&gt;&lt;custom1&gt;SPE&lt;/custom1&gt;&lt;electronic-resource-num&gt;10.2118/59182-MS&lt;/electronic-resource-num&gt;&lt;/record&gt;&lt;/Cite&gt;&lt;/EndNote&gt;</w:instrText>
      </w:r>
      <w:r w:rsidR="00545E6F" w:rsidRPr="004E250C">
        <w:rPr>
          <w:rFonts w:ascii="Times New Roman" w:hAnsi="Times New Roman" w:cs="Times New Roman"/>
          <w:sz w:val="24"/>
          <w:szCs w:val="24"/>
          <w:lang w:val="en-US"/>
        </w:rPr>
        <w:fldChar w:fldCharType="separate"/>
      </w:r>
      <w:r w:rsidR="00263D4C" w:rsidRPr="004E250C">
        <w:rPr>
          <w:rFonts w:ascii="Times New Roman" w:hAnsi="Times New Roman" w:cs="Times New Roman"/>
          <w:noProof/>
          <w:sz w:val="24"/>
          <w:szCs w:val="24"/>
          <w:lang w:val="en-US"/>
        </w:rPr>
        <w:t>(Santos, Placido, Oliveira, &amp; Gamboa, 2000)</w:t>
      </w:r>
      <w:r w:rsidR="00545E6F" w:rsidRPr="004E250C">
        <w:rPr>
          <w:rFonts w:ascii="Times New Roman" w:hAnsi="Times New Roman" w:cs="Times New Roman"/>
          <w:sz w:val="24"/>
          <w:szCs w:val="24"/>
          <w:lang w:val="en-US"/>
        </w:rPr>
        <w:fldChar w:fldCharType="end"/>
      </w:r>
      <w:r w:rsidR="00545E6F" w:rsidRPr="004E250C">
        <w:rPr>
          <w:rFonts w:ascii="Times New Roman" w:hAnsi="Times New Roman" w:cs="Times New Roman"/>
          <w:sz w:val="24"/>
          <w:szCs w:val="24"/>
          <w:lang w:val="en-US"/>
        </w:rPr>
        <w:t xml:space="preserve">. </w:t>
      </w:r>
    </w:p>
    <w:p w14:paraId="04F3B107" w14:textId="7B198BA4" w:rsidR="00F12FB5" w:rsidRPr="004E250C" w:rsidRDefault="00F12FB5" w:rsidP="00341EBD">
      <w:pPr>
        <w:pStyle w:val="Overskrift2"/>
        <w:numPr>
          <w:ilvl w:val="1"/>
          <w:numId w:val="12"/>
        </w:numPr>
        <w:spacing w:line="360" w:lineRule="auto"/>
        <w:rPr>
          <w:rFonts w:ascii="Times New Roman" w:hAnsi="Times New Roman" w:cs="Times New Roman"/>
          <w:lang w:val="en-US"/>
        </w:rPr>
      </w:pPr>
      <w:bookmarkStart w:id="17" w:name="_Toc360949300"/>
      <w:r w:rsidRPr="004E250C">
        <w:rPr>
          <w:rFonts w:ascii="Times New Roman" w:hAnsi="Times New Roman" w:cs="Times New Roman"/>
          <w:lang w:val="en-US"/>
        </w:rPr>
        <w:t>Bit Technology</w:t>
      </w:r>
      <w:bookmarkEnd w:id="17"/>
    </w:p>
    <w:p w14:paraId="199078D5" w14:textId="18476C5E" w:rsidR="007905DF" w:rsidRPr="004E250C" w:rsidRDefault="007905DF"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 action where a bit is used to cut through the Earth’s crust, producing a pathway to resources is known better known as the drilling process. In this process, a driving mechanism originating from the surface drives the drill bit through the crust. As </w:t>
      </w:r>
      <w:r w:rsidR="00362B0F" w:rsidRPr="004E250C">
        <w:rPr>
          <w:rFonts w:ascii="Times New Roman" w:hAnsi="Times New Roman" w:cs="Times New Roman"/>
          <w:sz w:val="24"/>
          <w:szCs w:val="24"/>
        </w:rPr>
        <w:t>a mean</w:t>
      </w:r>
      <w:r w:rsidRPr="004E250C">
        <w:rPr>
          <w:rFonts w:ascii="Times New Roman" w:hAnsi="Times New Roman" w:cs="Times New Roman"/>
          <w:sz w:val="24"/>
          <w:szCs w:val="24"/>
        </w:rPr>
        <w:t xml:space="preserve"> to provide better steerability, a BHA is attached above the bit to be used as a driver</w:t>
      </w:r>
      <w:r w:rsidR="000F6E01" w:rsidRPr="004E250C">
        <w:rPr>
          <w:rFonts w:ascii="Times New Roman" w:hAnsi="Times New Roman" w:cs="Times New Roman"/>
          <w:sz w:val="24"/>
          <w:szCs w:val="24"/>
        </w:rPr>
        <w:t>.</w:t>
      </w:r>
    </w:p>
    <w:p w14:paraId="5D0323C0" w14:textId="45240637" w:rsidR="00A42132" w:rsidRPr="004E250C" w:rsidRDefault="00A4213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Rocks can be broken in order to create a well by several different methods. The primary method that will be taken into consideration in this report is the Mechanical Breaking method.  Through this method, the intended rock formation is exposed to mechanical or kinetic energy. The source of this energy is transferred from the bit to the formations, which induces a stress on the rock. This introduction of stress generates fractures and thus breaks the rocks.</w:t>
      </w:r>
    </w:p>
    <w:p w14:paraId="23BC4AC8" w14:textId="639D3C42" w:rsidR="000F6E01" w:rsidRPr="004E250C" w:rsidRDefault="000F6E01"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Various technologies are available, each for a different purpose. The following chapter will be discussing various bit technologies available currently in the hard rock drilling process related to the mechanical breaking method.</w:t>
      </w:r>
    </w:p>
    <w:p w14:paraId="4D466650" w14:textId="6D9A5CBF" w:rsidR="000A161D" w:rsidRPr="004E250C" w:rsidRDefault="000F6E01"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For a rock breaking process to be performed as part of the drilling method, several </w:t>
      </w:r>
      <w:r w:rsidR="005420B5" w:rsidRPr="004E250C">
        <w:rPr>
          <w:rFonts w:ascii="Times New Roman" w:hAnsi="Times New Roman" w:cs="Times New Roman"/>
          <w:sz w:val="24"/>
          <w:szCs w:val="24"/>
        </w:rPr>
        <w:t>considerations</w:t>
      </w:r>
      <w:r w:rsidRPr="004E250C">
        <w:rPr>
          <w:rFonts w:ascii="Times New Roman" w:hAnsi="Times New Roman" w:cs="Times New Roman"/>
          <w:sz w:val="24"/>
          <w:szCs w:val="24"/>
        </w:rPr>
        <w:t xml:space="preserve"> need to be noted. There are three areas of concerns</w:t>
      </w:r>
      <w:r w:rsidR="00092295" w:rsidRPr="004E250C">
        <w:rPr>
          <w:rFonts w:ascii="Times New Roman" w:hAnsi="Times New Roman" w:cs="Times New Roman"/>
          <w:sz w:val="24"/>
          <w:szCs w:val="24"/>
        </w:rPr>
        <w:t>:</w:t>
      </w:r>
    </w:p>
    <w:p w14:paraId="1749CA24" w14:textId="77777777" w:rsidR="00CE52B0" w:rsidRPr="004E250C" w:rsidRDefault="00CE52B0" w:rsidP="00341EBD">
      <w:pPr>
        <w:pStyle w:val="Listeavsnitt"/>
        <w:widowControl w:val="0"/>
        <w:numPr>
          <w:ilvl w:val="0"/>
          <w:numId w:val="15"/>
        </w:numPr>
        <w:autoSpaceDE w:val="0"/>
        <w:autoSpaceDN w:val="0"/>
        <w:adjustRightInd w:val="0"/>
        <w:spacing w:after="240" w:line="360" w:lineRule="auto"/>
        <w:jc w:val="both"/>
        <w:rPr>
          <w:rFonts w:ascii="Times New Roman" w:hAnsi="Times New Roman" w:cs="Times New Roman"/>
          <w:sz w:val="24"/>
          <w:szCs w:val="24"/>
          <w:lang w:val="en-US"/>
        </w:rPr>
      </w:pPr>
      <w:r w:rsidRPr="004E250C">
        <w:rPr>
          <w:rFonts w:ascii="Times New Roman" w:hAnsi="Times New Roman" w:cs="Times New Roman"/>
          <w:sz w:val="24"/>
          <w:szCs w:val="24"/>
          <w:lang w:val="en-US"/>
        </w:rPr>
        <w:t>Mechanical energy transferred from the bit to the rock, generates fractures and crushes the rock and thus enabling hole cleaning.</w:t>
      </w:r>
    </w:p>
    <w:p w14:paraId="04DC91DC" w14:textId="3F4EC431" w:rsidR="00CE52B0" w:rsidRPr="004E250C" w:rsidRDefault="00CE52B0" w:rsidP="00341EBD">
      <w:pPr>
        <w:pStyle w:val="Listeavsnitt"/>
        <w:widowControl w:val="0"/>
        <w:numPr>
          <w:ilvl w:val="0"/>
          <w:numId w:val="15"/>
        </w:numPr>
        <w:autoSpaceDE w:val="0"/>
        <w:autoSpaceDN w:val="0"/>
        <w:adjustRightInd w:val="0"/>
        <w:spacing w:after="240" w:line="360" w:lineRule="auto"/>
        <w:jc w:val="both"/>
        <w:rPr>
          <w:rFonts w:ascii="Times New Roman" w:hAnsi="Times New Roman" w:cs="Times New Roman"/>
          <w:sz w:val="24"/>
          <w:szCs w:val="24"/>
          <w:lang w:val="en-US"/>
        </w:rPr>
      </w:pPr>
      <w:r w:rsidRPr="004E250C">
        <w:rPr>
          <w:rFonts w:ascii="Times New Roman" w:hAnsi="Times New Roman" w:cs="Times New Roman"/>
          <w:sz w:val="24"/>
          <w:szCs w:val="24"/>
          <w:lang w:val="en-US"/>
        </w:rPr>
        <w:t>Secondary effects of rock and bit impact</w:t>
      </w:r>
      <w:r w:rsidR="000F6E01" w:rsidRPr="004E250C">
        <w:rPr>
          <w:rFonts w:ascii="Times New Roman" w:hAnsi="Times New Roman" w:cs="Times New Roman"/>
          <w:sz w:val="24"/>
          <w:szCs w:val="24"/>
          <w:lang w:val="en-US"/>
        </w:rPr>
        <w:t>. Bit wear, drill string dynamics.</w:t>
      </w:r>
    </w:p>
    <w:p w14:paraId="1CD4630A" w14:textId="66320C03" w:rsidR="00CE52B0" w:rsidRPr="004E250C" w:rsidRDefault="00CE52B0" w:rsidP="00341EBD">
      <w:pPr>
        <w:pStyle w:val="Listeavsnitt"/>
        <w:widowControl w:val="0"/>
        <w:numPr>
          <w:ilvl w:val="0"/>
          <w:numId w:val="15"/>
        </w:numPr>
        <w:autoSpaceDE w:val="0"/>
        <w:autoSpaceDN w:val="0"/>
        <w:adjustRightInd w:val="0"/>
        <w:spacing w:after="240" w:line="360" w:lineRule="auto"/>
        <w:jc w:val="both"/>
        <w:rPr>
          <w:rFonts w:ascii="Times New Roman" w:hAnsi="Times New Roman" w:cs="Times New Roman"/>
          <w:sz w:val="24"/>
          <w:szCs w:val="24"/>
          <w:lang w:val="en-US"/>
        </w:rPr>
      </w:pPr>
      <w:r w:rsidRPr="004E250C">
        <w:rPr>
          <w:rFonts w:ascii="Times New Roman" w:hAnsi="Times New Roman" w:cs="Times New Roman"/>
          <w:sz w:val="24"/>
          <w:szCs w:val="24"/>
          <w:lang w:val="en-US"/>
        </w:rPr>
        <w:t>Cuttings removed from borehole.</w:t>
      </w:r>
      <w:r w:rsidR="000F6E01" w:rsidRPr="004E250C">
        <w:rPr>
          <w:rFonts w:ascii="Times New Roman" w:hAnsi="Times New Roman" w:cs="Times New Roman"/>
          <w:sz w:val="24"/>
          <w:szCs w:val="24"/>
          <w:lang w:val="en-US"/>
        </w:rPr>
        <w:t xml:space="preserve"> Effective cutting transport to prevent clogging and increase penetration rates.</w:t>
      </w:r>
    </w:p>
    <w:p w14:paraId="20CFF0F8" w14:textId="2C2FD4ED" w:rsidR="000A161D" w:rsidRPr="004E250C" w:rsidRDefault="000A161D"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In this scope, there are four methods of</w:t>
      </w:r>
      <w:r w:rsidR="00A248D0" w:rsidRPr="004E250C">
        <w:rPr>
          <w:rFonts w:ascii="Times New Roman" w:hAnsi="Times New Roman" w:cs="Times New Roman"/>
          <w:sz w:val="24"/>
          <w:szCs w:val="24"/>
        </w:rPr>
        <w:t xml:space="preserve"> mechanically</w:t>
      </w:r>
      <w:r w:rsidRPr="004E250C">
        <w:rPr>
          <w:rFonts w:ascii="Times New Roman" w:hAnsi="Times New Roman" w:cs="Times New Roman"/>
          <w:sz w:val="24"/>
          <w:szCs w:val="24"/>
        </w:rPr>
        <w:t xml:space="preserve"> breaking down a formation, which can be categorised as the following:</w:t>
      </w:r>
    </w:p>
    <w:p w14:paraId="29B020A8" w14:textId="77777777" w:rsidR="00B220CC" w:rsidRPr="004E250C" w:rsidRDefault="00B220CC" w:rsidP="00341EBD">
      <w:pPr>
        <w:pStyle w:val="Listeavsnitt"/>
        <w:numPr>
          <w:ilvl w:val="0"/>
          <w:numId w:val="3"/>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Shearing/grinding bit (via rotation)</w:t>
      </w:r>
    </w:p>
    <w:p w14:paraId="64E19F73" w14:textId="4E95D960" w:rsidR="00B220CC" w:rsidRPr="004E250C" w:rsidRDefault="00B220CC" w:rsidP="00A83081">
      <w:pPr>
        <w:spacing w:line="360" w:lineRule="auto"/>
        <w:ind w:left="720"/>
        <w:jc w:val="both"/>
        <w:rPr>
          <w:rFonts w:ascii="Times New Roman" w:hAnsi="Times New Roman" w:cs="Times New Roman"/>
          <w:sz w:val="24"/>
          <w:szCs w:val="24"/>
        </w:rPr>
      </w:pPr>
      <w:r w:rsidRPr="004E250C">
        <w:rPr>
          <w:rFonts w:ascii="Times New Roman" w:hAnsi="Times New Roman" w:cs="Times New Roman"/>
          <w:sz w:val="24"/>
          <w:szCs w:val="24"/>
        </w:rPr>
        <w:t>Usually considered</w:t>
      </w:r>
      <w:r w:rsidR="003A0A97" w:rsidRPr="004E250C">
        <w:rPr>
          <w:rFonts w:ascii="Times New Roman" w:hAnsi="Times New Roman" w:cs="Times New Roman"/>
          <w:sz w:val="24"/>
          <w:szCs w:val="24"/>
        </w:rPr>
        <w:t xml:space="preserve"> PDC and ID bits</w:t>
      </w:r>
      <w:r w:rsidRPr="004E250C">
        <w:rPr>
          <w:rFonts w:ascii="Times New Roman" w:hAnsi="Times New Roman" w:cs="Times New Roman"/>
          <w:sz w:val="24"/>
          <w:szCs w:val="24"/>
        </w:rPr>
        <w:t>. These bits use a shearing motion or scraping motion to drill through the formation. PDC bits have fix cutters with no moving parts and require less WOB. When used in the context of soft to medium formations, PDC bits have the ability to drill faster for longer. However, in the application of hard rocks, there are issues associated to using this bit.</w:t>
      </w:r>
      <w:r w:rsidR="00E471A6" w:rsidRPr="004E250C">
        <w:rPr>
          <w:rFonts w:ascii="Times New Roman" w:hAnsi="Times New Roman" w:cs="Times New Roman"/>
          <w:sz w:val="24"/>
          <w:szCs w:val="24"/>
        </w:rPr>
        <w:t xml:space="preserve"> ID bits are commonly used in abrasive environments as it has higher resistance.</w:t>
      </w:r>
    </w:p>
    <w:p w14:paraId="645C0EC4" w14:textId="77777777" w:rsidR="000A161D" w:rsidRPr="004E250C" w:rsidRDefault="000A161D" w:rsidP="00341EBD">
      <w:pPr>
        <w:pStyle w:val="Listeavsnitt"/>
        <w:numPr>
          <w:ilvl w:val="0"/>
          <w:numId w:val="3"/>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Crushing bit (via rotation)</w:t>
      </w:r>
    </w:p>
    <w:p w14:paraId="3AAF69A4" w14:textId="77777777" w:rsidR="000A161D" w:rsidRPr="004E250C" w:rsidRDefault="000A161D" w:rsidP="00A83081">
      <w:pPr>
        <w:spacing w:line="360" w:lineRule="auto"/>
        <w:ind w:left="720"/>
        <w:jc w:val="both"/>
        <w:rPr>
          <w:rFonts w:ascii="Times New Roman" w:hAnsi="Times New Roman" w:cs="Times New Roman"/>
          <w:sz w:val="24"/>
          <w:szCs w:val="24"/>
        </w:rPr>
      </w:pPr>
      <w:r w:rsidRPr="004E250C">
        <w:rPr>
          <w:rFonts w:ascii="Times New Roman" w:hAnsi="Times New Roman" w:cs="Times New Roman"/>
          <w:sz w:val="24"/>
          <w:szCs w:val="24"/>
        </w:rPr>
        <w:t>Occasionally referred to as crushing bit, rotating bits (also known as roller cone bits), break the rocks as teeth successively come into contact with unbroken areas of the formation. With every rotation, a new cone comes into contact, thus crushing the rock underneath.</w:t>
      </w:r>
    </w:p>
    <w:p w14:paraId="2E3E96CC" w14:textId="77777777" w:rsidR="000A161D" w:rsidRPr="004E250C" w:rsidRDefault="000A161D" w:rsidP="00341EBD">
      <w:pPr>
        <w:pStyle w:val="Listeavsnitt"/>
        <w:numPr>
          <w:ilvl w:val="0"/>
          <w:numId w:val="3"/>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Percussive bit (via hammering motion)</w:t>
      </w:r>
    </w:p>
    <w:p w14:paraId="322BEBBF" w14:textId="3C1BFC48" w:rsidR="000A161D" w:rsidRPr="004E250C" w:rsidRDefault="00A248D0" w:rsidP="00A83081">
      <w:pPr>
        <w:spacing w:line="360" w:lineRule="auto"/>
        <w:ind w:left="720"/>
        <w:jc w:val="both"/>
        <w:rPr>
          <w:rFonts w:ascii="Times New Roman" w:hAnsi="Times New Roman" w:cs="Times New Roman"/>
          <w:sz w:val="24"/>
          <w:szCs w:val="24"/>
        </w:rPr>
      </w:pPr>
      <w:r w:rsidRPr="004E250C">
        <w:rPr>
          <w:rFonts w:ascii="Times New Roman" w:hAnsi="Times New Roman" w:cs="Times New Roman"/>
          <w:sz w:val="24"/>
          <w:szCs w:val="24"/>
        </w:rPr>
        <w:t xml:space="preserve">This uses impact, collision or vibration shock in order to create a wellbore. It uses the repetitive motion of a piston applying an impulse to the bit instead of WOB to load the rocks into compression. This impact may yield high penetration rates. However this </w:t>
      </w:r>
      <w:r w:rsidR="00E471A6" w:rsidRPr="004E250C">
        <w:rPr>
          <w:rFonts w:ascii="Times New Roman" w:hAnsi="Times New Roman" w:cs="Times New Roman"/>
          <w:sz w:val="24"/>
          <w:szCs w:val="24"/>
        </w:rPr>
        <w:t>isn’t the most developed method for hard rock applications.</w:t>
      </w:r>
    </w:p>
    <w:p w14:paraId="59FFDDD8" w14:textId="77777777" w:rsidR="000A161D" w:rsidRPr="004E250C" w:rsidRDefault="000A161D" w:rsidP="00341EBD">
      <w:pPr>
        <w:pStyle w:val="Listeavsnitt"/>
        <w:numPr>
          <w:ilvl w:val="0"/>
          <w:numId w:val="3"/>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Rotary-percussive bit (via both rotation and hammering)</w:t>
      </w:r>
    </w:p>
    <w:p w14:paraId="095B4138" w14:textId="0A6D2AEB" w:rsidR="00A709EB" w:rsidRPr="004E250C" w:rsidRDefault="000A161D" w:rsidP="00A83081">
      <w:pPr>
        <w:spacing w:line="360" w:lineRule="auto"/>
        <w:ind w:left="720"/>
        <w:jc w:val="both"/>
        <w:rPr>
          <w:rFonts w:ascii="Times New Roman" w:hAnsi="Times New Roman" w:cs="Times New Roman"/>
          <w:color w:val="FF0000"/>
          <w:sz w:val="24"/>
          <w:szCs w:val="24"/>
        </w:rPr>
      </w:pPr>
      <w:r w:rsidRPr="004E250C">
        <w:rPr>
          <w:rFonts w:ascii="Times New Roman" w:hAnsi="Times New Roman" w:cs="Times New Roman"/>
          <w:sz w:val="24"/>
          <w:szCs w:val="24"/>
        </w:rPr>
        <w:t>Lastly, these bits are developed with a combination of crushing and shearing motions, commonly referred to as hybrid bits. They are used to improve drilling mechanics and provide dynamic stability within the bit in a given formation.</w:t>
      </w:r>
      <w:r w:rsidR="009F2A37" w:rsidRPr="004E250C">
        <w:rPr>
          <w:rFonts w:ascii="Times New Roman" w:hAnsi="Times New Roman" w:cs="Times New Roman"/>
          <w:sz w:val="24"/>
          <w:szCs w:val="24"/>
        </w:rPr>
        <w:t xml:space="preserve"> </w:t>
      </w:r>
    </w:p>
    <w:p w14:paraId="57865F5A" w14:textId="1BDBBAF3" w:rsidR="00F12FB5" w:rsidRPr="004E250C" w:rsidRDefault="00F12FB5" w:rsidP="00341EBD">
      <w:pPr>
        <w:pStyle w:val="Overskrift3"/>
        <w:numPr>
          <w:ilvl w:val="2"/>
          <w:numId w:val="12"/>
        </w:numPr>
        <w:spacing w:line="360" w:lineRule="auto"/>
        <w:rPr>
          <w:rFonts w:ascii="Times New Roman" w:hAnsi="Times New Roman" w:cs="Times New Roman"/>
        </w:rPr>
      </w:pPr>
      <w:bookmarkStart w:id="18" w:name="_Toc360949301"/>
      <w:r w:rsidRPr="004E250C">
        <w:rPr>
          <w:rFonts w:ascii="Times New Roman" w:hAnsi="Times New Roman" w:cs="Times New Roman"/>
        </w:rPr>
        <w:t>Polycrystalline Diamond (PDC bits)</w:t>
      </w:r>
      <w:bookmarkEnd w:id="18"/>
    </w:p>
    <w:p w14:paraId="7017F6B2" w14:textId="77777777" w:rsidR="005A084D" w:rsidRPr="004E250C" w:rsidRDefault="005A084D"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Bits with a thin layer of polycrystalline diamond material supported by a tungsten-carbide substrate or steel matrix body is commonly referred to as a drag bit or PDC bit. An assortment of individual cutters line the body of the bit that is grouped on discontinuous blades </w:t>
      </w:r>
      <w:r w:rsidRPr="004E250C">
        <w:rPr>
          <w:rFonts w:ascii="Times New Roman" w:hAnsi="Times New Roman" w:cs="Times New Roman"/>
          <w:sz w:val="24"/>
          <w:szCs w:val="24"/>
        </w:rPr>
        <w:fldChar w:fldCharType="begin"/>
      </w:r>
      <w:r w:rsidRPr="004E250C">
        <w:rPr>
          <w:rFonts w:ascii="Times New Roman" w:hAnsi="Times New Roman" w:cs="Times New Roman"/>
          <w:sz w:val="24"/>
          <w:szCs w:val="24"/>
        </w:rPr>
        <w:instrText xml:space="preserve"> ADDIN EN.CITE &lt;EndNote&gt;&lt;Cite&gt;&lt;Author&gt;Detournay&lt;/Author&gt;&lt;Year&gt;1992&lt;/Year&gt;&lt;RecNum&gt;13&lt;/RecNum&gt;&lt;DisplayText&gt;(Detournay &amp;amp; Defourny, 1992)&lt;/DisplayText&gt;&lt;record&gt;&lt;rec-number&gt;13&lt;/rec-number&gt;&lt;foreign-keys&gt;&lt;key app="EN" db-id="v9tae5wtva9f9sez9ptvxdeifd9www0fpdad" timestamp="1496670901"&gt;13&lt;/key&gt;&lt;/foreign-keys&gt;&lt;ref-type name="Journal Article"&gt;17&lt;/ref-type&gt;&lt;contributors&gt;&lt;authors&gt;&lt;author&gt;Detournay, E.&lt;/author&gt;&lt;author&gt;Defourny, P.&lt;/author&gt;&lt;/authors&gt;&lt;/contributors&gt;&lt;titles&gt;&lt;title&gt;A phenomenological model for the drilling action of drag bits&lt;/title&gt;&lt;secondary-title&gt;International Journal of Rock Mechanics and Mining Sciences &amp;amp; Geomechanics Abstracts&lt;/secondary-title&gt;&lt;/titles&gt;&lt;periodical&gt;&lt;full-title&gt;International Journal of Rock Mechanics and Mining Sciences &amp;amp; Geomechanics Abstracts&lt;/full-title&gt;&lt;/periodical&gt;&lt;pages&gt;13-23&lt;/pages&gt;&lt;volume&gt;29&lt;/volume&gt;&lt;number&gt;1&lt;/number&gt;&lt;dates&gt;&lt;year&gt;1992&lt;/year&gt;&lt;pub-dates&gt;&lt;date&gt;1992/01/01/&lt;/date&gt;&lt;/pub-dates&gt;&lt;/dates&gt;&lt;isbn&gt;0148-9062&lt;/isbn&gt;&lt;urls&gt;&lt;related-urls&gt;&lt;url&gt;http://www.sciencedirect.com/science/article/pii/0148906292910413&lt;/url&gt;&lt;/related-urls&gt;&lt;/urls&gt;&lt;electronic-resource-num&gt;http://dx.doi.org/10.1016/0148-9062(92)91041-3&lt;/electronic-resource-num&gt;&lt;/record&gt;&lt;/Cite&gt;&lt;/EndNote&gt;</w:instrText>
      </w:r>
      <w:r w:rsidRPr="004E250C">
        <w:rPr>
          <w:rFonts w:ascii="Times New Roman" w:hAnsi="Times New Roman" w:cs="Times New Roman"/>
          <w:sz w:val="24"/>
          <w:szCs w:val="24"/>
        </w:rPr>
        <w:fldChar w:fldCharType="separate"/>
      </w:r>
      <w:r w:rsidRPr="004E250C">
        <w:rPr>
          <w:rFonts w:ascii="Times New Roman" w:hAnsi="Times New Roman" w:cs="Times New Roman"/>
          <w:noProof/>
          <w:sz w:val="24"/>
          <w:szCs w:val="24"/>
        </w:rPr>
        <w:t>(Detournay &amp; Defourny, 1992)</w:t>
      </w:r>
      <w:r w:rsidRPr="004E250C">
        <w:rPr>
          <w:rFonts w:ascii="Times New Roman" w:hAnsi="Times New Roman" w:cs="Times New Roman"/>
          <w:sz w:val="24"/>
          <w:szCs w:val="24"/>
        </w:rPr>
        <w:fldChar w:fldCharType="end"/>
      </w:r>
      <w:r w:rsidRPr="004E250C">
        <w:rPr>
          <w:rFonts w:ascii="Times New Roman" w:hAnsi="Times New Roman" w:cs="Times New Roman"/>
          <w:sz w:val="24"/>
          <w:szCs w:val="24"/>
        </w:rPr>
        <w:t>. Due to the extreme hardness of the tungsten-carbide matrix body, the material is resistant to abrasions and erosions. However, the same cannot be said for the steel matrix body. In this case, the material is ductile, tough and capable of withstanding a higher impact loading but it is not as resistant in terms of abrasive wear.</w:t>
      </w:r>
    </w:p>
    <w:p w14:paraId="6F2DADD7" w14:textId="678E0CB1" w:rsidR="00E97534" w:rsidRPr="004E250C" w:rsidRDefault="005A084D"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As the bit does not consist of any moving parts, it works by crushing the rocks in a shearing motion. Subsequently, the bit is able to operate at higher rotational speeds and lower WOB in comparison to roller cone bits. In addition, with the lack of moving parts, the need to consider temperature bearings, seals and lubricants are minimised. This is an advantage associated with these cutter types</w:t>
      </w:r>
      <w:r w:rsidR="00CE1400" w:rsidRPr="004E250C">
        <w:rPr>
          <w:rFonts w:ascii="Times New Roman" w:hAnsi="Times New Roman" w:cs="Times New Roman"/>
          <w:sz w:val="24"/>
          <w:szCs w:val="24"/>
        </w:rPr>
        <w:t xml:space="preserve"> when drilling in high temperature environments such as a geothermal drill</w:t>
      </w:r>
      <w:r w:rsidR="00863E06" w:rsidRPr="004E250C">
        <w:rPr>
          <w:rFonts w:ascii="Times New Roman" w:hAnsi="Times New Roman" w:cs="Times New Roman"/>
          <w:sz w:val="24"/>
          <w:szCs w:val="24"/>
        </w:rPr>
        <w:t xml:space="preserve"> </w:t>
      </w:r>
      <w:r w:rsidR="00B220CC" w:rsidRPr="004E250C">
        <w:rPr>
          <w:rFonts w:ascii="Times New Roman" w:hAnsi="Times New Roman" w:cs="Times New Roman"/>
          <w:sz w:val="24"/>
          <w:szCs w:val="24"/>
        </w:rPr>
        <w:fldChar w:fldCharType="begin"/>
      </w:r>
      <w:r w:rsidR="00B220CC" w:rsidRPr="004E250C">
        <w:rPr>
          <w:rFonts w:ascii="Times New Roman" w:hAnsi="Times New Roman" w:cs="Times New Roman"/>
          <w:sz w:val="24"/>
          <w:szCs w:val="24"/>
        </w:rPr>
        <w:instrText xml:space="preserve"> ADDIN EN.CITE &lt;EndNote&gt;&lt;Cite&gt;&lt;Author&gt;Energy&lt;/Author&gt;&lt;Year&gt;2010&lt;/Year&gt;&lt;RecNum&gt;18&lt;/RecNum&gt;&lt;DisplayText&gt;(Energy, 2010)&lt;/DisplayText&gt;&lt;record&gt;&lt;rec-number&gt;18&lt;/rec-number&gt;&lt;foreign-keys&gt;&lt;key app="EN" db-id="v9tae5wtva9f9sez9ptvxdeifd9www0fpdad" timestamp="1496749019"&gt;18&lt;/key&gt;&lt;/foreign-keys&gt;&lt;ref-type name="Journal Article"&gt;17&lt;/ref-type&gt;&lt;contributors&gt;&lt;authors&gt;&lt;author&gt;US Department of Energy&lt;/author&gt;&lt;/authors&gt;&lt;/contributors&gt;&lt;titles&gt;&lt;title&gt;A History of Geothermal Energy Research and Development in the United States - Drilling 1976 - 2006&lt;/title&gt;&lt;secondary-title&gt;Geothermal Technologies Program&lt;/secondary-title&gt;&lt;/titles&gt;&lt;periodical&gt;&lt;full-title&gt;Geothermal Technologies Program&lt;/full-title&gt;&lt;/periodical&gt;&lt;dates&gt;&lt;year&gt;2010&lt;/year&gt;&lt;/dates&gt;&lt;urls&gt;&lt;/urls&gt;&lt;/record&gt;&lt;/Cite&gt;&lt;/EndNote&gt;</w:instrText>
      </w:r>
      <w:r w:rsidR="00B220CC" w:rsidRPr="004E250C">
        <w:rPr>
          <w:rFonts w:ascii="Times New Roman" w:hAnsi="Times New Roman" w:cs="Times New Roman"/>
          <w:sz w:val="24"/>
          <w:szCs w:val="24"/>
        </w:rPr>
        <w:fldChar w:fldCharType="separate"/>
      </w:r>
      <w:r w:rsidR="00B220CC" w:rsidRPr="004E250C">
        <w:rPr>
          <w:rFonts w:ascii="Times New Roman" w:hAnsi="Times New Roman" w:cs="Times New Roman"/>
          <w:noProof/>
          <w:sz w:val="24"/>
          <w:szCs w:val="24"/>
        </w:rPr>
        <w:t>(Energy, 2010)</w:t>
      </w:r>
      <w:r w:rsidR="00B220CC" w:rsidRPr="004E250C">
        <w:rPr>
          <w:rFonts w:ascii="Times New Roman" w:hAnsi="Times New Roman" w:cs="Times New Roman"/>
          <w:sz w:val="24"/>
          <w:szCs w:val="24"/>
        </w:rPr>
        <w:fldChar w:fldCharType="end"/>
      </w:r>
      <w:r w:rsidR="00863E06" w:rsidRPr="004E250C">
        <w:rPr>
          <w:rFonts w:ascii="Times New Roman" w:hAnsi="Times New Roman" w:cs="Times New Roman"/>
          <w:sz w:val="24"/>
          <w:szCs w:val="24"/>
        </w:rPr>
        <w:t>.</w:t>
      </w:r>
    </w:p>
    <w:p w14:paraId="2F847FA3" w14:textId="77777777" w:rsidR="00525199" w:rsidRPr="004E250C" w:rsidRDefault="00A951E5" w:rsidP="00A83081">
      <w:pPr>
        <w:pStyle w:val="Bildetekst"/>
        <w:spacing w:line="360" w:lineRule="auto"/>
        <w:jc w:val="center"/>
        <w:rPr>
          <w:rFonts w:ascii="Times New Roman" w:hAnsi="Times New Roman" w:cs="Times New Roman"/>
        </w:rPr>
      </w:pPr>
      <w:r w:rsidRPr="004E250C">
        <w:rPr>
          <w:rFonts w:ascii="Times New Roman" w:hAnsi="Times New Roman" w:cs="Times New Roman"/>
          <w:noProof/>
          <w:lang w:val="nb-NO" w:eastAsia="nb-NO"/>
        </w:rPr>
        <w:drawing>
          <wp:inline distT="0" distB="0" distL="0" distR="0" wp14:anchorId="06D95E1E" wp14:editId="7FE6E482">
            <wp:extent cx="2379012" cy="3243866"/>
            <wp:effectExtent l="0" t="0" r="8890" b="7620"/>
            <wp:docPr id="11" name="Picture 11" descr="Macintosh HD:Users:carolinebrondbo:Desktop:Screen Shot 2017-06-10 at 9.50.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olinebrondbo:Desktop:Screen Shot 2017-06-10 at 9.50.30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9086" cy="3243967"/>
                    </a:xfrm>
                    <a:prstGeom prst="rect">
                      <a:avLst/>
                    </a:prstGeom>
                    <a:noFill/>
                    <a:ln>
                      <a:noFill/>
                    </a:ln>
                  </pic:spPr>
                </pic:pic>
              </a:graphicData>
            </a:graphic>
          </wp:inline>
        </w:drawing>
      </w:r>
      <w:r w:rsidR="00525199" w:rsidRPr="004E250C">
        <w:rPr>
          <w:rFonts w:ascii="Times New Roman" w:hAnsi="Times New Roman" w:cs="Times New Roman"/>
        </w:rPr>
        <w:t xml:space="preserve"> </w:t>
      </w:r>
    </w:p>
    <w:p w14:paraId="6043D5FE" w14:textId="34BE075E" w:rsidR="00A55579" w:rsidRPr="004E250C" w:rsidRDefault="00A55579" w:rsidP="00A83081">
      <w:pPr>
        <w:pStyle w:val="Bildetekst"/>
        <w:spacing w:line="360" w:lineRule="auto"/>
        <w:jc w:val="center"/>
        <w:rPr>
          <w:rFonts w:ascii="Times New Roman" w:hAnsi="Times New Roman" w:cs="Times New Roman"/>
        </w:rPr>
      </w:pPr>
      <w:bookmarkStart w:id="19" w:name="_Toc360949334"/>
      <w:r w:rsidRPr="004E250C">
        <w:rPr>
          <w:rFonts w:ascii="Times New Roman" w:hAnsi="Times New Roman" w:cs="Times New Roman"/>
        </w:rPr>
        <w:t xml:space="preserve">Figure </w:t>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STYLEREF 1 \s </w:instrText>
      </w:r>
      <w:r w:rsidR="006768ED" w:rsidRPr="004E250C">
        <w:rPr>
          <w:rFonts w:ascii="Times New Roman" w:hAnsi="Times New Roman" w:cs="Times New Roman"/>
        </w:rPr>
        <w:fldChar w:fldCharType="separate"/>
      </w:r>
      <w:r w:rsidR="008F071B">
        <w:rPr>
          <w:rFonts w:ascii="Times New Roman" w:hAnsi="Times New Roman" w:cs="Times New Roman"/>
          <w:noProof/>
        </w:rPr>
        <w:t>2</w:t>
      </w:r>
      <w:r w:rsidR="006768ED" w:rsidRPr="004E250C">
        <w:rPr>
          <w:rFonts w:ascii="Times New Roman" w:hAnsi="Times New Roman" w:cs="Times New Roman"/>
        </w:rPr>
        <w:fldChar w:fldCharType="end"/>
      </w:r>
      <w:r w:rsidR="006768ED" w:rsidRPr="004E250C">
        <w:rPr>
          <w:rFonts w:ascii="Times New Roman" w:hAnsi="Times New Roman" w:cs="Times New Roman"/>
        </w:rPr>
        <w:noBreakHyphen/>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SEQ Figure \* ARABIC \s 1 </w:instrText>
      </w:r>
      <w:r w:rsidR="006768ED" w:rsidRPr="004E250C">
        <w:rPr>
          <w:rFonts w:ascii="Times New Roman" w:hAnsi="Times New Roman" w:cs="Times New Roman"/>
        </w:rPr>
        <w:fldChar w:fldCharType="separate"/>
      </w:r>
      <w:r w:rsidR="008F071B">
        <w:rPr>
          <w:rFonts w:ascii="Times New Roman" w:hAnsi="Times New Roman" w:cs="Times New Roman"/>
          <w:noProof/>
        </w:rPr>
        <w:t>3</w:t>
      </w:r>
      <w:r w:rsidR="006768ED" w:rsidRPr="004E250C">
        <w:rPr>
          <w:rFonts w:ascii="Times New Roman" w:hAnsi="Times New Roman" w:cs="Times New Roman"/>
        </w:rPr>
        <w:fldChar w:fldCharType="end"/>
      </w:r>
      <w:r w:rsidRPr="004E250C">
        <w:rPr>
          <w:rFonts w:ascii="Times New Roman" w:hAnsi="Times New Roman" w:cs="Times New Roman"/>
        </w:rPr>
        <w:t xml:space="preserve"> PDC bit </w:t>
      </w:r>
      <w:r w:rsidRPr="004E250C">
        <w:rPr>
          <w:rFonts w:ascii="Times New Roman" w:hAnsi="Times New Roman" w:cs="Times New Roman"/>
        </w:rPr>
        <w:fldChar w:fldCharType="begin"/>
      </w:r>
      <w:r w:rsidRPr="004E250C">
        <w:rPr>
          <w:rFonts w:ascii="Times New Roman" w:hAnsi="Times New Roman" w:cs="Times New Roman"/>
        </w:rPr>
        <w:instrText xml:space="preserve"> ADDIN EN.CITE &lt;EndNote&gt;&lt;Cite&gt;&lt;Author&gt;Martin&lt;/Author&gt;&lt;RecNum&gt;31&lt;/RecNum&gt;&lt;DisplayText&gt;(Martin &amp;amp; Jacobsen, 2002)&lt;/DisplayText&gt;&lt;record&gt;&lt;rec-number&gt;31&lt;/rec-number&gt;&lt;foreign-keys&gt;&lt;key app="EN" db-id="v9tae5wtva9f9sez9ptvxdeifd9www0fpdad" timestamp="1496861944"&gt;31&lt;/key&gt;&lt;/foreign-keys&gt;&lt;ref-type name="Conference Paper"&gt;47&lt;/ref-type&gt;&lt;contributors&gt;&lt;authors&gt;&lt;author&gt;Martin, Donnie&lt;/author&gt;&lt;author&gt;Jacobsen, Jim&lt;/author&gt;&lt;/authors&gt;&lt;/contributors&gt;&lt;titles&gt;&lt;title&gt;New Hard Rock Roller Cone Bit Technology/Operational Excellence Improves Economics in Mature East Texas Gas Fields&lt;/title&gt;&lt;alt-title&gt;SPE-74527-MS&lt;/alt-title&gt;&lt;/titles&gt;&lt;dates&gt;&lt;year&gt;2002&lt;/year&gt;&lt;pub-dates&gt;&lt;date&gt;2002/1/1/&lt;/date&gt;&lt;/pub-dates&gt;&lt;/dates&gt;&lt;publisher&gt;Society of Petroleum Engineers&lt;/publisher&gt;&lt;isbn&gt;978-1-55563-940-2&lt;/isbn&gt;&lt;urls&gt;&lt;/urls&gt;&lt;custom1&gt;SPE&lt;/custom1&gt;&lt;electronic-resource-num&gt;10.2118/74527-MS&lt;/electronic-resource-num&gt;&lt;/record&gt;&lt;/Cite&gt;&lt;/EndNote&gt;</w:instrText>
      </w:r>
      <w:r w:rsidRPr="004E250C">
        <w:rPr>
          <w:rFonts w:ascii="Times New Roman" w:hAnsi="Times New Roman" w:cs="Times New Roman"/>
        </w:rPr>
        <w:fldChar w:fldCharType="separate"/>
      </w:r>
      <w:r w:rsidRPr="004E250C">
        <w:rPr>
          <w:rFonts w:ascii="Times New Roman" w:hAnsi="Times New Roman" w:cs="Times New Roman"/>
          <w:noProof/>
        </w:rPr>
        <w:t>(Martin &amp; Jacobsen, 2002)</w:t>
      </w:r>
      <w:bookmarkEnd w:id="19"/>
      <w:r w:rsidRPr="004E250C">
        <w:rPr>
          <w:rFonts w:ascii="Times New Roman" w:hAnsi="Times New Roman" w:cs="Times New Roman"/>
        </w:rPr>
        <w:fldChar w:fldCharType="end"/>
      </w:r>
    </w:p>
    <w:p w14:paraId="439B61D1" w14:textId="15B5258A" w:rsidR="008C3768" w:rsidRPr="004E250C" w:rsidRDefault="008C3768" w:rsidP="00A83081">
      <w:pPr>
        <w:spacing w:line="360" w:lineRule="auto"/>
        <w:jc w:val="both"/>
        <w:rPr>
          <w:rFonts w:ascii="Times New Roman" w:hAnsi="Times New Roman" w:cs="Times New Roman"/>
          <w:color w:val="E36C0A" w:themeColor="accent6" w:themeShade="BF"/>
          <w:sz w:val="24"/>
          <w:szCs w:val="24"/>
        </w:rPr>
      </w:pPr>
      <w:r w:rsidRPr="004E250C">
        <w:rPr>
          <w:rFonts w:ascii="Times New Roman" w:hAnsi="Times New Roman" w:cs="Times New Roman"/>
          <w:sz w:val="24"/>
          <w:szCs w:val="24"/>
        </w:rPr>
        <w:t xml:space="preserve">When studying the mechanics of rocks, rock formations are weaker while in tension. The shearing motion of the bit causes a tensile failure in the rocks, which in turn produces a higher penetration rate. In typical drilling conditions, this is a more efficient mode of rock breaking compared to other methods </w:t>
      </w:r>
      <w:r w:rsidRPr="004E250C">
        <w:rPr>
          <w:rFonts w:ascii="Times New Roman" w:hAnsi="Times New Roman" w:cs="Times New Roman"/>
          <w:sz w:val="24"/>
          <w:szCs w:val="24"/>
        </w:rPr>
        <w:fldChar w:fldCharType="begin"/>
      </w:r>
      <w:r w:rsidRPr="004E250C">
        <w:rPr>
          <w:rFonts w:ascii="Times New Roman" w:hAnsi="Times New Roman" w:cs="Times New Roman"/>
          <w:sz w:val="24"/>
          <w:szCs w:val="24"/>
        </w:rPr>
        <w:instrText xml:space="preserve"> ADDIN EN.CITE &lt;EndNote&gt;&lt;Cite&gt;&lt;Author&gt;Energy&lt;/Author&gt;&lt;Year&gt;2010&lt;/Year&gt;&lt;RecNum&gt;18&lt;/RecNum&gt;&lt;DisplayText&gt;(Energy, 2010)&lt;/DisplayText&gt;&lt;record&gt;&lt;rec-number&gt;18&lt;/rec-number&gt;&lt;foreign-keys&gt;&lt;key app="EN" db-id="v9tae5wtva9f9sez9ptvxdeifd9www0fpdad" timestamp="1496749019"&gt;18&lt;/key&gt;&lt;/foreign-keys&gt;&lt;ref-type name="Journal Article"&gt;17&lt;/ref-type&gt;&lt;contributors&gt;&lt;authors&gt;&lt;author&gt;US Department of Energy&lt;/author&gt;&lt;/authors&gt;&lt;/contributors&gt;&lt;titles&gt;&lt;title&gt;A History of Geothermal Energy Research and Development in the United States - Drilling 1976 - 2006&lt;/title&gt;&lt;secondary-title&gt;Geothermal Technologies Program&lt;/secondary-title&gt;&lt;/titles&gt;&lt;periodical&gt;&lt;full-title&gt;Geothermal Technologies Program&lt;/full-title&gt;&lt;/periodical&gt;&lt;dates&gt;&lt;year&gt;2010&lt;/year&gt;&lt;/dates&gt;&lt;urls&gt;&lt;/urls&gt;&lt;/record&gt;&lt;/Cite&gt;&lt;/EndNote&gt;</w:instrText>
      </w:r>
      <w:r w:rsidRPr="004E250C">
        <w:rPr>
          <w:rFonts w:ascii="Times New Roman" w:hAnsi="Times New Roman" w:cs="Times New Roman"/>
          <w:sz w:val="24"/>
          <w:szCs w:val="24"/>
        </w:rPr>
        <w:fldChar w:fldCharType="separate"/>
      </w:r>
      <w:r w:rsidRPr="004E250C">
        <w:rPr>
          <w:rFonts w:ascii="Times New Roman" w:hAnsi="Times New Roman" w:cs="Times New Roman"/>
          <w:noProof/>
          <w:sz w:val="24"/>
          <w:szCs w:val="24"/>
        </w:rPr>
        <w:t>(Energy, 2010)</w:t>
      </w:r>
      <w:r w:rsidRPr="004E250C">
        <w:rPr>
          <w:rFonts w:ascii="Times New Roman" w:hAnsi="Times New Roman" w:cs="Times New Roman"/>
          <w:sz w:val="24"/>
          <w:szCs w:val="24"/>
        </w:rPr>
        <w:fldChar w:fldCharType="end"/>
      </w:r>
      <w:r w:rsidRPr="004E250C">
        <w:rPr>
          <w:rFonts w:ascii="Times New Roman" w:hAnsi="Times New Roman" w:cs="Times New Roman"/>
          <w:sz w:val="24"/>
          <w:szCs w:val="24"/>
        </w:rPr>
        <w:t xml:space="preserve">. It has been made popular within the industry thanks to its long bit life and ability to maintain a high ROP. Despite undergoing continuous development to improve resistance to abrasive and impact wear, due to its current limited resistance, it is the bit of choice when drilling into only soft to medium rock formations </w:t>
      </w:r>
      <w:r w:rsidRPr="004E250C">
        <w:rPr>
          <w:rFonts w:ascii="Times New Roman" w:hAnsi="Times New Roman" w:cs="Times New Roman"/>
          <w:sz w:val="24"/>
          <w:szCs w:val="24"/>
        </w:rPr>
        <w:fldChar w:fldCharType="begin"/>
      </w:r>
      <w:r w:rsidRPr="004E250C">
        <w:rPr>
          <w:rFonts w:ascii="Times New Roman" w:hAnsi="Times New Roman" w:cs="Times New Roman"/>
          <w:sz w:val="24"/>
          <w:szCs w:val="24"/>
        </w:rPr>
        <w:instrText xml:space="preserve"> ADDIN EN.CITE &lt;EndNote&gt;&lt;Cite&gt;&lt;Author&gt;Detournay&lt;/Author&gt;&lt;Year&gt;1992&lt;/Year&gt;&lt;RecNum&gt;13&lt;/RecNum&gt;&lt;DisplayText&gt;(Detournay &amp;amp; Defourny, 1992)&lt;/DisplayText&gt;&lt;record&gt;&lt;rec-number&gt;13&lt;/rec-number&gt;&lt;foreign-keys&gt;&lt;key app="EN" db-id="v9tae5wtva9f9sez9ptvxdeifd9www0fpdad" timestamp="1496670901"&gt;13&lt;/key&gt;&lt;/foreign-keys&gt;&lt;ref-type name="Journal Article"&gt;17&lt;/ref-type&gt;&lt;contributors&gt;&lt;authors&gt;&lt;author&gt;Detournay, E.&lt;/author&gt;&lt;author&gt;Defourny, P.&lt;/author&gt;&lt;/authors&gt;&lt;/contributors&gt;&lt;titles&gt;&lt;title&gt;A phenomenological model for the drilling action of drag bits&lt;/title&gt;&lt;secondary-title&gt;International Journal of Rock Mechanics and Mining Sciences &amp;amp; Geomechanics Abstracts&lt;/secondary-title&gt;&lt;/titles&gt;&lt;periodical&gt;&lt;full-title&gt;International Journal of Rock Mechanics and Mining Sciences &amp;amp; Geomechanics Abstracts&lt;/full-title&gt;&lt;/periodical&gt;&lt;pages&gt;13-23&lt;/pages&gt;&lt;volume&gt;29&lt;/volume&gt;&lt;number&gt;1&lt;/number&gt;&lt;dates&gt;&lt;year&gt;1992&lt;/year&gt;&lt;pub-dates&gt;&lt;date&gt;1992/01/01/&lt;/date&gt;&lt;/pub-dates&gt;&lt;/dates&gt;&lt;isbn&gt;0148-9062&lt;/isbn&gt;&lt;urls&gt;&lt;related-urls&gt;&lt;url&gt;http://www.sciencedirect.com/science/article/pii/0148906292910413&lt;/url&gt;&lt;/related-urls&gt;&lt;/urls&gt;&lt;electronic-resource-num&gt;http://dx.doi.org/10.1016/0148-9062(92)91041-3&lt;/electronic-resource-num&gt;&lt;/record&gt;&lt;/Cite&gt;&lt;/EndNote&gt;</w:instrText>
      </w:r>
      <w:r w:rsidRPr="004E250C">
        <w:rPr>
          <w:rFonts w:ascii="Times New Roman" w:hAnsi="Times New Roman" w:cs="Times New Roman"/>
          <w:sz w:val="24"/>
          <w:szCs w:val="24"/>
        </w:rPr>
        <w:fldChar w:fldCharType="separate"/>
      </w:r>
      <w:r w:rsidRPr="004E250C">
        <w:rPr>
          <w:rFonts w:ascii="Times New Roman" w:hAnsi="Times New Roman" w:cs="Times New Roman"/>
          <w:noProof/>
          <w:sz w:val="24"/>
          <w:szCs w:val="24"/>
        </w:rPr>
        <w:t>(Detournay &amp; Defourny, 1992)</w:t>
      </w:r>
      <w:r w:rsidRPr="004E250C">
        <w:rPr>
          <w:rFonts w:ascii="Times New Roman" w:hAnsi="Times New Roman" w:cs="Times New Roman"/>
          <w:sz w:val="24"/>
          <w:szCs w:val="24"/>
        </w:rPr>
        <w:fldChar w:fldCharType="end"/>
      </w:r>
      <w:r w:rsidRPr="004E250C">
        <w:rPr>
          <w:rFonts w:ascii="Times New Roman" w:hAnsi="Times New Roman" w:cs="Times New Roman"/>
          <w:sz w:val="24"/>
          <w:szCs w:val="24"/>
        </w:rPr>
        <w:t>.</w:t>
      </w:r>
    </w:p>
    <w:p w14:paraId="71BAF96E" w14:textId="45ED454E" w:rsidR="00792841" w:rsidRPr="004E250C" w:rsidRDefault="008C3768"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As the focus of this study is in geothermal and hard rock applications, it can be noted that PDC bits are unconventional in these environments. There </w:t>
      </w:r>
      <w:r w:rsidR="00792841" w:rsidRPr="004E250C">
        <w:rPr>
          <w:rFonts w:ascii="Times New Roman" w:hAnsi="Times New Roman" w:cs="Times New Roman"/>
          <w:sz w:val="24"/>
          <w:szCs w:val="24"/>
        </w:rPr>
        <w:t>are</w:t>
      </w:r>
      <w:r w:rsidRPr="004E250C">
        <w:rPr>
          <w:rFonts w:ascii="Times New Roman" w:hAnsi="Times New Roman" w:cs="Times New Roman"/>
          <w:sz w:val="24"/>
          <w:szCs w:val="24"/>
        </w:rPr>
        <w:t xml:space="preserve"> a couple of </w:t>
      </w:r>
      <w:r w:rsidR="002653E8" w:rsidRPr="004E250C">
        <w:rPr>
          <w:rFonts w:ascii="Times New Roman" w:hAnsi="Times New Roman" w:cs="Times New Roman"/>
          <w:sz w:val="24"/>
          <w:szCs w:val="24"/>
        </w:rPr>
        <w:t>reasons</w:t>
      </w:r>
      <w:r w:rsidRPr="004E250C">
        <w:rPr>
          <w:rFonts w:ascii="Times New Roman" w:hAnsi="Times New Roman" w:cs="Times New Roman"/>
          <w:sz w:val="24"/>
          <w:szCs w:val="24"/>
        </w:rPr>
        <w:t xml:space="preserve"> behind this. As previously stated, its limited resistance to wear,</w:t>
      </w:r>
      <w:r w:rsidR="00792841" w:rsidRPr="004E250C">
        <w:rPr>
          <w:rFonts w:ascii="Times New Roman" w:hAnsi="Times New Roman" w:cs="Times New Roman"/>
          <w:sz w:val="24"/>
          <w:szCs w:val="24"/>
        </w:rPr>
        <w:t xml:space="preserve"> cutter deterioration,</w:t>
      </w:r>
      <w:r w:rsidRPr="004E250C">
        <w:rPr>
          <w:rFonts w:ascii="Times New Roman" w:hAnsi="Times New Roman" w:cs="Times New Roman"/>
          <w:sz w:val="24"/>
          <w:szCs w:val="24"/>
        </w:rPr>
        <w:t xml:space="preserve"> high costs and mitigated risks associated to the environment. The large impact wear for the bit is attributed to the dysfunctional vibrations that occur as a result of d</w:t>
      </w:r>
      <w:r w:rsidR="00792841" w:rsidRPr="004E250C">
        <w:rPr>
          <w:rFonts w:ascii="Times New Roman" w:hAnsi="Times New Roman" w:cs="Times New Roman"/>
          <w:sz w:val="24"/>
          <w:szCs w:val="24"/>
        </w:rPr>
        <w:t xml:space="preserve">rilling in hard rock formations </w:t>
      </w:r>
      <w:r w:rsidR="00792841" w:rsidRPr="004E250C">
        <w:rPr>
          <w:rFonts w:ascii="Times New Roman" w:hAnsi="Times New Roman" w:cs="Times New Roman"/>
          <w:sz w:val="24"/>
          <w:szCs w:val="24"/>
        </w:rPr>
        <w:fldChar w:fldCharType="begin"/>
      </w:r>
      <w:r w:rsidR="00792841" w:rsidRPr="004E250C">
        <w:rPr>
          <w:rFonts w:ascii="Times New Roman" w:hAnsi="Times New Roman" w:cs="Times New Roman"/>
          <w:sz w:val="24"/>
          <w:szCs w:val="24"/>
        </w:rPr>
        <w:instrText xml:space="preserve"> ADDIN EN.CITE &lt;EndNote&gt;&lt;Cite&gt;&lt;Author&gt;Energy&lt;/Author&gt;&lt;Year&gt;2010&lt;/Year&gt;&lt;RecNum&gt;18&lt;/RecNum&gt;&lt;DisplayText&gt;(Energy, 2010)&lt;/DisplayText&gt;&lt;record&gt;&lt;rec-number&gt;18&lt;/rec-number&gt;&lt;foreign-keys&gt;&lt;key app="EN" db-id="v9tae5wtva9f9sez9ptvxdeifd9www0fpdad" timestamp="1496749019"&gt;18&lt;/key&gt;&lt;/foreign-keys&gt;&lt;ref-type name="Journal Article"&gt;17&lt;/ref-type&gt;&lt;contributors&gt;&lt;authors&gt;&lt;author&gt;US Department of Energy&lt;/author&gt;&lt;/authors&gt;&lt;/contributors&gt;&lt;titles&gt;&lt;title&gt;A History of Geothermal Energy Research and Development in the United States - Drilling 1976 - 2006&lt;/title&gt;&lt;secondary-title&gt;Geothermal Technologies Program&lt;/secondary-title&gt;&lt;/titles&gt;&lt;periodical&gt;&lt;full-title&gt;Geothermal Technologies Program&lt;/full-title&gt;&lt;/periodical&gt;&lt;dates&gt;&lt;year&gt;2010&lt;/year&gt;&lt;/dates&gt;&lt;urls&gt;&lt;/urls&gt;&lt;/record&gt;&lt;/Cite&gt;&lt;/EndNote&gt;</w:instrText>
      </w:r>
      <w:r w:rsidR="00792841" w:rsidRPr="004E250C">
        <w:rPr>
          <w:rFonts w:ascii="Times New Roman" w:hAnsi="Times New Roman" w:cs="Times New Roman"/>
          <w:sz w:val="24"/>
          <w:szCs w:val="24"/>
        </w:rPr>
        <w:fldChar w:fldCharType="separate"/>
      </w:r>
      <w:r w:rsidR="00792841" w:rsidRPr="004E250C">
        <w:rPr>
          <w:rFonts w:ascii="Times New Roman" w:hAnsi="Times New Roman" w:cs="Times New Roman"/>
          <w:noProof/>
          <w:sz w:val="24"/>
          <w:szCs w:val="24"/>
        </w:rPr>
        <w:t>(Energy, 2010)</w:t>
      </w:r>
      <w:r w:rsidR="00792841" w:rsidRPr="004E250C">
        <w:rPr>
          <w:rFonts w:ascii="Times New Roman" w:hAnsi="Times New Roman" w:cs="Times New Roman"/>
          <w:sz w:val="24"/>
          <w:szCs w:val="24"/>
        </w:rPr>
        <w:fldChar w:fldCharType="end"/>
      </w:r>
      <w:r w:rsidR="00792841" w:rsidRPr="004E250C">
        <w:rPr>
          <w:rFonts w:ascii="Times New Roman" w:hAnsi="Times New Roman" w:cs="Times New Roman"/>
          <w:sz w:val="24"/>
          <w:szCs w:val="24"/>
        </w:rPr>
        <w:t>.</w:t>
      </w:r>
      <w:r w:rsidRPr="004E250C">
        <w:rPr>
          <w:rFonts w:ascii="Times New Roman" w:hAnsi="Times New Roman" w:cs="Times New Roman"/>
          <w:sz w:val="24"/>
          <w:szCs w:val="24"/>
        </w:rPr>
        <w:t xml:space="preserve"> Considering that the cutters are designed with a smaller diameter, this causes stability issues and technical obstacles that contribute to significant wear. </w:t>
      </w:r>
      <w:r w:rsidR="00792841" w:rsidRPr="004E250C">
        <w:rPr>
          <w:rFonts w:ascii="Times New Roman" w:hAnsi="Times New Roman" w:cs="Times New Roman"/>
          <w:sz w:val="24"/>
          <w:szCs w:val="24"/>
        </w:rPr>
        <w:t>These stability issues impact ROP performance as well. By working on bit stabilisation, there is a possible to enhance durability and improve ROP, which will result in the reduction of diamond degradation and energy efficiency respectively</w:t>
      </w:r>
      <w:r w:rsidR="001675A8" w:rsidRPr="004E250C">
        <w:rPr>
          <w:rFonts w:ascii="Times New Roman" w:hAnsi="Times New Roman" w:cs="Times New Roman"/>
          <w:sz w:val="24"/>
          <w:szCs w:val="24"/>
        </w:rPr>
        <w:t xml:space="preserve"> </w:t>
      </w:r>
      <w:r w:rsidR="001675A8" w:rsidRPr="004E250C">
        <w:rPr>
          <w:rFonts w:ascii="Times New Roman" w:hAnsi="Times New Roman" w:cs="Times New Roman"/>
          <w:sz w:val="24"/>
          <w:szCs w:val="24"/>
        </w:rPr>
        <w:fldChar w:fldCharType="begin"/>
      </w:r>
      <w:r w:rsidR="00263D4C" w:rsidRPr="004E250C">
        <w:rPr>
          <w:rFonts w:ascii="Times New Roman" w:hAnsi="Times New Roman" w:cs="Times New Roman"/>
          <w:sz w:val="24"/>
          <w:szCs w:val="24"/>
        </w:rPr>
        <w:instrText xml:space="preserve"> ADDIN EN.CITE &lt;EndNote&gt;&lt;Cite&gt;&lt;Author&gt;Mensa-Wilmot&lt;/Author&gt;&lt;RecNum&gt;17&lt;/RecNum&gt;&lt;DisplayText&gt;(Mensa-Wilmot, Soza, &amp;amp; Hudson, 2003)&lt;/DisplayText&gt;&lt;record&gt;&lt;rec-number&gt;17&lt;/rec-number&gt;&lt;foreign-keys&gt;&lt;key app="EN" db-id="v9tae5wtva9f9sez9ptvxdeifd9www0fpdad" timestamp="1496747363"&gt;17&lt;/key&gt;&lt;/foreign-keys&gt;&lt;ref-type name="Conference Paper"&gt;47&lt;/ref-type&gt;&lt;contributors&gt;&lt;authors&gt;&lt;author&gt;Mensa-Wilmot, Graham&lt;/author&gt;&lt;author&gt;Soza, Robert&lt;/author&gt;&lt;author&gt;Hudson, Kyle&lt;/author&gt;&lt;/authors&gt;&lt;/contributors&gt;&lt;titles&gt;&lt;title&gt;Advanced Cutting Structure Improves PDC Bit Performance in Hard Rock Drilling Environments&lt;/title&gt;&lt;secondary-title&gt;SPE Annual Technical Conference and Exhibition, 5-8 October&lt;/secondary-title&gt;&lt;alt-title&gt;SPE-84354-MS&lt;/alt-title&gt;&lt;/titles&gt;&lt;dates&gt;&lt;year&gt;2003&lt;/year&gt;&lt;/dates&gt;&lt;pub-location&gt;Denver, Colorado&lt;/pub-location&gt;&lt;publisher&gt;Society of Petroleum Engineers&lt;/publisher&gt;&lt;isbn&gt;978-1-55563-152-9&lt;/isbn&gt;&lt;urls&gt;&lt;/urls&gt;&lt;custom1&gt;SPE&lt;/custom1&gt;&lt;electronic-resource-num&gt;10.2118/84354-MS&lt;/electronic-resource-num&gt;&lt;/record&gt;&lt;/Cite&gt;&lt;/EndNote&gt;</w:instrText>
      </w:r>
      <w:r w:rsidR="001675A8" w:rsidRPr="004E250C">
        <w:rPr>
          <w:rFonts w:ascii="Times New Roman" w:hAnsi="Times New Roman" w:cs="Times New Roman"/>
          <w:sz w:val="24"/>
          <w:szCs w:val="24"/>
        </w:rPr>
        <w:fldChar w:fldCharType="separate"/>
      </w:r>
      <w:r w:rsidR="00263D4C" w:rsidRPr="004E250C">
        <w:rPr>
          <w:rFonts w:ascii="Times New Roman" w:hAnsi="Times New Roman" w:cs="Times New Roman"/>
          <w:noProof/>
          <w:sz w:val="24"/>
          <w:szCs w:val="24"/>
        </w:rPr>
        <w:t>(Mensa-Wilmot, Soza, &amp; Hudson, 2003)</w:t>
      </w:r>
      <w:r w:rsidR="001675A8" w:rsidRPr="004E250C">
        <w:rPr>
          <w:rFonts w:ascii="Times New Roman" w:hAnsi="Times New Roman" w:cs="Times New Roman"/>
          <w:sz w:val="24"/>
          <w:szCs w:val="24"/>
        </w:rPr>
        <w:fldChar w:fldCharType="end"/>
      </w:r>
      <w:r w:rsidR="001675A8" w:rsidRPr="004E250C">
        <w:rPr>
          <w:rFonts w:ascii="Times New Roman" w:hAnsi="Times New Roman" w:cs="Times New Roman"/>
          <w:sz w:val="24"/>
          <w:szCs w:val="24"/>
        </w:rPr>
        <w:t>.</w:t>
      </w:r>
    </w:p>
    <w:p w14:paraId="7C2F0B75" w14:textId="3E8A50A1" w:rsidR="001675A8" w:rsidRPr="004E250C" w:rsidRDefault="001675A8"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 design of cutters can reduce cutter deterioration caused by impact damage, durability and efficiency. Along with technological advancements and studies performed by Sandia Laboratories and Amoco Research Centre, significant design modifications can be implemented to enable use in hard rock drilling applications </w:t>
      </w:r>
      <w:r w:rsidRPr="004E250C">
        <w:rPr>
          <w:rFonts w:ascii="Times New Roman" w:hAnsi="Times New Roman" w:cs="Times New Roman"/>
          <w:sz w:val="24"/>
          <w:szCs w:val="24"/>
        </w:rPr>
        <w:fldChar w:fldCharType="begin"/>
      </w:r>
      <w:r w:rsidR="00263D4C" w:rsidRPr="004E250C">
        <w:rPr>
          <w:rFonts w:ascii="Times New Roman" w:hAnsi="Times New Roman" w:cs="Times New Roman"/>
          <w:sz w:val="24"/>
          <w:szCs w:val="24"/>
        </w:rPr>
        <w:instrText xml:space="preserve"> ADDIN EN.CITE &lt;EndNote&gt;&lt;Cite&gt;&lt;Author&gt;Clayton&lt;/Author&gt;&lt;RecNum&gt;14&lt;/RecNum&gt;&lt;DisplayText&gt;(Clayton, Chen, &amp;amp; Lefort, 2005)&lt;/DisplayText&gt;&lt;record&gt;&lt;rec-number&gt;14&lt;/rec-number&gt;&lt;foreign-keys&gt;&lt;key app="EN" db-id="v9tae5wtva9f9sez9ptvxdeifd9www0fpdad" timestamp="1496671393"&gt;14&lt;/key&gt;&lt;/foreign-keys&gt;&lt;ref-type name="Conference Paper"&gt;47&lt;/ref-type&gt;&lt;contributors&gt;&lt;authors&gt;&lt;author&gt;Clayton, Robert&lt;/author&gt;&lt;author&gt;Chen, Shilin&lt;/author&gt;&lt;author&gt;Lefort, Guy&lt;/author&gt;&lt;/authors&gt;&lt;/contributors&gt;&lt;titles&gt;&lt;title&gt;New Bit Design, Cutter Technology Extend PDC Applications to Hard Rock Drilling&lt;/title&gt;&lt;alt-title&gt;SPE-91840-MS&lt;/alt-title&gt;&lt;/titles&gt;&lt;dates&gt;&lt;year&gt;2005&lt;/year&gt;&lt;pub-dates&gt;&lt;date&gt;2005/1/1/&lt;/date&gt;&lt;/pub-dates&gt;&lt;/dates&gt;&lt;publisher&gt;Society of Petroleum Engineers&lt;/publisher&gt;&lt;isbn&gt;978-1-61399-015-5&lt;/isbn&gt;&lt;urls&gt;&lt;/urls&gt;&lt;custom1&gt;SPE&lt;/custom1&gt;&lt;electronic-resource-num&gt;10.2118/91840-MS&lt;/electronic-resource-num&gt;&lt;/record&gt;&lt;/Cite&gt;&lt;/EndNote&gt;</w:instrText>
      </w:r>
      <w:r w:rsidRPr="004E250C">
        <w:rPr>
          <w:rFonts w:ascii="Times New Roman" w:hAnsi="Times New Roman" w:cs="Times New Roman"/>
          <w:sz w:val="24"/>
          <w:szCs w:val="24"/>
        </w:rPr>
        <w:fldChar w:fldCharType="separate"/>
      </w:r>
      <w:r w:rsidR="00263D4C" w:rsidRPr="004E250C">
        <w:rPr>
          <w:rFonts w:ascii="Times New Roman" w:hAnsi="Times New Roman" w:cs="Times New Roman"/>
          <w:noProof/>
          <w:sz w:val="24"/>
          <w:szCs w:val="24"/>
        </w:rPr>
        <w:t>(Clayton, Chen, &amp; Lefort, 2005)</w:t>
      </w:r>
      <w:r w:rsidRPr="004E250C">
        <w:rPr>
          <w:rFonts w:ascii="Times New Roman" w:hAnsi="Times New Roman" w:cs="Times New Roman"/>
          <w:sz w:val="24"/>
          <w:szCs w:val="24"/>
        </w:rPr>
        <w:fldChar w:fldCharType="end"/>
      </w:r>
    </w:p>
    <w:p w14:paraId="2CEE4FCD" w14:textId="7466F69B" w:rsidR="001A47FE" w:rsidRPr="004E250C" w:rsidRDefault="008C3768"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significance in damages cause by impact and abrasion on the bit causes performance limitations</w:t>
      </w:r>
      <w:r w:rsidR="001675A8" w:rsidRPr="004E250C">
        <w:rPr>
          <w:rFonts w:ascii="Times New Roman" w:hAnsi="Times New Roman" w:cs="Times New Roman"/>
          <w:sz w:val="24"/>
          <w:szCs w:val="24"/>
        </w:rPr>
        <w:t xml:space="preserve"> and highly inconsistent operations</w:t>
      </w:r>
      <w:r w:rsidRPr="004E250C">
        <w:rPr>
          <w:rFonts w:ascii="Times New Roman" w:hAnsi="Times New Roman" w:cs="Times New Roman"/>
          <w:sz w:val="24"/>
          <w:szCs w:val="24"/>
        </w:rPr>
        <w:t xml:space="preserve"> within the hard rock application scope</w:t>
      </w:r>
      <w:r w:rsidR="001675A8" w:rsidRPr="004E250C">
        <w:rPr>
          <w:rFonts w:ascii="Times New Roman" w:hAnsi="Times New Roman" w:cs="Times New Roman"/>
          <w:sz w:val="24"/>
          <w:szCs w:val="24"/>
        </w:rPr>
        <w:t xml:space="preserve"> </w:t>
      </w:r>
      <w:r w:rsidR="001675A8" w:rsidRPr="004E250C">
        <w:rPr>
          <w:rFonts w:ascii="Times New Roman" w:hAnsi="Times New Roman" w:cs="Times New Roman"/>
          <w:sz w:val="24"/>
          <w:szCs w:val="24"/>
        </w:rPr>
        <w:fldChar w:fldCharType="begin"/>
      </w:r>
      <w:r w:rsidR="00263D4C" w:rsidRPr="004E250C">
        <w:rPr>
          <w:rFonts w:ascii="Times New Roman" w:hAnsi="Times New Roman" w:cs="Times New Roman"/>
          <w:sz w:val="24"/>
          <w:szCs w:val="24"/>
        </w:rPr>
        <w:instrText xml:space="preserve"> ADDIN EN.CITE &lt;EndNote&gt;&lt;Cite&gt;&lt;Author&gt;Hareland&lt;/Author&gt;&lt;RecNum&gt;8&lt;/RecNum&gt;&lt;DisplayText&gt;(Hareland, Nygaard, Yan, &amp;amp; Wise, 2009)&lt;/DisplayText&gt;&lt;record&gt;&lt;rec-number&gt;8&lt;/rec-number&gt;&lt;foreign-keys&gt;&lt;key app="EN" db-id="v9tae5wtva9f9sez9ptvxdeifd9www0fpdad" timestamp="1493829167"&gt;8&lt;/key&gt;&lt;/foreign-keys&gt;&lt;ref-type name="Journal Article"&gt;17&lt;/ref-type&gt;&lt;contributors&gt;&lt;authors&gt;&lt;author&gt;Hareland, G.&lt;/author&gt;&lt;author&gt;Nygaard, R.&lt;/author&gt;&lt;author&gt;Yan, W.&lt;/author&gt;&lt;author&gt;Wise, J. L.&lt;/author&gt;&lt;/authors&gt;&lt;/contributors&gt;&lt;titles&gt;&lt;title&gt;Cutting Efficiency of a Single PDC Cutter on Hard Rock&lt;/title&gt;&lt;secondary-title&gt;Journal of Canadian Petroleum Technology&lt;/secondary-title&gt;&lt;alt-title&gt;PETSOC-09-06-60&lt;/alt-title&gt;&lt;/titles&gt;&lt;alt-periodical&gt;&lt;abbr-1&gt;PETSOC-09-06-60&lt;/abbr-1&gt;&lt;/alt-periodical&gt;&lt;volume&gt;48&lt;/volume&gt;&lt;number&gt;06&lt;/number&gt;&lt;dates&gt;&lt;year&gt;2009&lt;/year&gt;&lt;pub-dates&gt;&lt;date&gt;June 2009&lt;/date&gt;&lt;/pub-dates&gt;&lt;/dates&gt;&lt;publisher&gt;Petroleum Society of Canada&lt;/publisher&gt;&lt;urls&gt;&lt;/urls&gt;&lt;custom1&gt;PETSOC&lt;/custom1&gt;&lt;electronic-resource-num&gt;10.2118/09-06-60&lt;/electronic-resource-num&gt;&lt;/record&gt;&lt;/Cite&gt;&lt;/EndNote&gt;</w:instrText>
      </w:r>
      <w:r w:rsidR="001675A8" w:rsidRPr="004E250C">
        <w:rPr>
          <w:rFonts w:ascii="Times New Roman" w:hAnsi="Times New Roman" w:cs="Times New Roman"/>
          <w:sz w:val="24"/>
          <w:szCs w:val="24"/>
        </w:rPr>
        <w:fldChar w:fldCharType="separate"/>
      </w:r>
      <w:r w:rsidR="00263D4C" w:rsidRPr="004E250C">
        <w:rPr>
          <w:rFonts w:ascii="Times New Roman" w:hAnsi="Times New Roman" w:cs="Times New Roman"/>
          <w:noProof/>
          <w:sz w:val="24"/>
          <w:szCs w:val="24"/>
        </w:rPr>
        <w:t>(Hareland, Nygaard, Yan, &amp; Wise, 2009)</w:t>
      </w:r>
      <w:r w:rsidR="001675A8" w:rsidRPr="004E250C">
        <w:rPr>
          <w:rFonts w:ascii="Times New Roman" w:hAnsi="Times New Roman" w:cs="Times New Roman"/>
          <w:sz w:val="24"/>
          <w:szCs w:val="24"/>
        </w:rPr>
        <w:fldChar w:fldCharType="end"/>
      </w:r>
    </w:p>
    <w:p w14:paraId="44E37EC1" w14:textId="668D7BE4" w:rsidR="00F12FB5" w:rsidRPr="004E250C" w:rsidRDefault="00F12FB5" w:rsidP="00341EBD">
      <w:pPr>
        <w:pStyle w:val="Overskrift3"/>
        <w:numPr>
          <w:ilvl w:val="2"/>
          <w:numId w:val="12"/>
        </w:numPr>
        <w:spacing w:line="360" w:lineRule="auto"/>
        <w:rPr>
          <w:rFonts w:ascii="Times New Roman" w:hAnsi="Times New Roman" w:cs="Times New Roman"/>
          <w:lang w:val="en-US"/>
        </w:rPr>
      </w:pPr>
      <w:bookmarkStart w:id="20" w:name="_Toc360949302"/>
      <w:r w:rsidRPr="004E250C">
        <w:rPr>
          <w:rFonts w:ascii="Times New Roman" w:hAnsi="Times New Roman" w:cs="Times New Roman"/>
          <w:lang w:val="en-US"/>
        </w:rPr>
        <w:t>Impregnated Diamond Bits</w:t>
      </w:r>
      <w:bookmarkEnd w:id="20"/>
    </w:p>
    <w:p w14:paraId="781D1CAC" w14:textId="1DD26170" w:rsidR="007242F0" w:rsidRPr="004E250C" w:rsidRDefault="007242F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This is another example of shearing bits </w:t>
      </w:r>
      <w:r w:rsidR="003A0A97" w:rsidRPr="004E250C">
        <w:rPr>
          <w:rFonts w:ascii="Times New Roman" w:hAnsi="Times New Roman" w:cs="Times New Roman"/>
          <w:sz w:val="24"/>
          <w:szCs w:val="24"/>
        </w:rPr>
        <w:t>however;</w:t>
      </w:r>
      <w:r w:rsidRPr="004E250C">
        <w:rPr>
          <w:rFonts w:ascii="Times New Roman" w:hAnsi="Times New Roman" w:cs="Times New Roman"/>
          <w:sz w:val="24"/>
          <w:szCs w:val="24"/>
        </w:rPr>
        <w:t xml:space="preserve"> it uses a grinding motion rather than a cutting motion</w:t>
      </w:r>
      <w:r w:rsidR="00F0218B" w:rsidRPr="004E250C">
        <w:rPr>
          <w:rFonts w:ascii="Times New Roman" w:hAnsi="Times New Roman" w:cs="Times New Roman"/>
          <w:sz w:val="24"/>
          <w:szCs w:val="24"/>
        </w:rPr>
        <w:t xml:space="preserve"> to break the rock formation. Impregnated Diamond (ID)</w:t>
      </w:r>
      <w:r w:rsidRPr="004E250C">
        <w:rPr>
          <w:rFonts w:ascii="Times New Roman" w:hAnsi="Times New Roman" w:cs="Times New Roman"/>
          <w:sz w:val="24"/>
          <w:szCs w:val="24"/>
        </w:rPr>
        <w:t xml:space="preserve"> bits are made of synthetic diamonds that are sintered to a metal bonding powder with the intention to be used for drilling into hard or abrasive rock formations. With the integration of either natural or synthetic diamond within the matrix, ID bits have a higher durability. This bit is versatile with its intended use as it has the ability to drill in a variety of formations; abrasive low strength sedimentary formations in typical drilling conditions to the competent ultra-hard igneous and metamorphic rocks found in geothermal conditions. In this bit, blunt cutters have been replaced by sharp diamonds that are embedded within the matrix body </w:t>
      </w:r>
      <w:r w:rsidRPr="004E250C">
        <w:rPr>
          <w:rFonts w:ascii="Times New Roman" w:hAnsi="Times New Roman" w:cs="Times New Roman"/>
          <w:iCs/>
          <w:sz w:val="24"/>
          <w:szCs w:val="24"/>
          <w:lang w:val="en-US"/>
        </w:rPr>
        <w:fldChar w:fldCharType="begin"/>
      </w:r>
      <w:r w:rsidR="00263D4C" w:rsidRPr="004E250C">
        <w:rPr>
          <w:rFonts w:ascii="Times New Roman" w:hAnsi="Times New Roman" w:cs="Times New Roman"/>
          <w:iCs/>
          <w:sz w:val="24"/>
          <w:szCs w:val="24"/>
          <w:lang w:val="en-US"/>
        </w:rPr>
        <w:instrText xml:space="preserve"> ADDIN EN.CITE &lt;EndNote&gt;&lt;Cite&gt;&lt;Author&gt;Mostofi&lt;/Author&gt;&lt;RecNum&gt;15&lt;/RecNum&gt;&lt;DisplayText&gt;(Mostofi, Franca, &amp;amp; Richard, 2013)&lt;/DisplayText&gt;&lt;record&gt;&lt;rec-number&gt;15&lt;/rec-number&gt;&lt;foreign-keys&gt;&lt;key app="EN" db-id="v9tae5wtva9f9sez9ptvxdeifd9www0fpdad" timestamp="1496671587"&gt;15&lt;/key&gt;&lt;/foreign-keys&gt;&lt;ref-type name="Conference Paper"&gt;47&lt;/ref-type&gt;&lt;contributors&gt;&lt;authors&gt;&lt;author&gt;Mostofi, M.&lt;/author&gt;&lt;author&gt;Franca, L. F. P.&lt;/author&gt;&lt;author&gt;Richard, T.&lt;/author&gt;&lt;/authors&gt;&lt;/contributors&gt;&lt;titles&gt;&lt;title&gt;Drilling Response of Impregnated Diamond Bits: An Experimental Investigation&lt;/title&gt;&lt;secondary-title&gt;47th U.S. Rock Mechanics/Geomechanics Symposium, 23-26 June&lt;/secondary-title&gt;&lt;alt-title&gt;ARMA-2013-440&lt;/alt-title&gt;&lt;/titles&gt;&lt;dates&gt;&lt;year&gt;2013&lt;/year&gt;&lt;pub-dates&gt;&lt;date&gt;2013/1/1/&lt;/date&gt;&lt;/pub-dates&gt;&lt;/dates&gt;&lt;pub-location&gt;San Francisco, California&lt;/pub-location&gt;&lt;publisher&gt;American Rock Mechanics Association&lt;/publisher&gt;&lt;isbn&gt;978-0-9894844-0-4&lt;/isbn&gt;&lt;urls&gt;&lt;/urls&gt;&lt;custom1&gt;ARMA&lt;/custom1&gt;&lt;/record&gt;&lt;/Cite&gt;&lt;/EndNote&gt;</w:instrText>
      </w:r>
      <w:r w:rsidRPr="004E250C">
        <w:rPr>
          <w:rFonts w:ascii="Times New Roman" w:hAnsi="Times New Roman" w:cs="Times New Roman"/>
          <w:iCs/>
          <w:sz w:val="24"/>
          <w:szCs w:val="24"/>
          <w:lang w:val="en-US"/>
        </w:rPr>
        <w:fldChar w:fldCharType="separate"/>
      </w:r>
      <w:r w:rsidR="00263D4C" w:rsidRPr="004E250C">
        <w:rPr>
          <w:rFonts w:ascii="Times New Roman" w:hAnsi="Times New Roman" w:cs="Times New Roman"/>
          <w:iCs/>
          <w:noProof/>
          <w:sz w:val="24"/>
          <w:szCs w:val="24"/>
          <w:lang w:val="en-US"/>
        </w:rPr>
        <w:t>(Mostofi, Franca, &amp; Richard, 2013)</w:t>
      </w:r>
      <w:r w:rsidRPr="004E250C">
        <w:rPr>
          <w:rFonts w:ascii="Times New Roman" w:hAnsi="Times New Roman" w:cs="Times New Roman"/>
          <w:iCs/>
          <w:sz w:val="24"/>
          <w:szCs w:val="24"/>
          <w:lang w:val="en-US"/>
        </w:rPr>
        <w:fldChar w:fldCharType="end"/>
      </w:r>
      <w:r w:rsidRPr="004E250C">
        <w:rPr>
          <w:rFonts w:ascii="Times New Roman" w:hAnsi="Times New Roman" w:cs="Times New Roman"/>
          <w:iCs/>
          <w:sz w:val="24"/>
          <w:szCs w:val="24"/>
          <w:lang w:val="en-US"/>
        </w:rPr>
        <w:t>.</w:t>
      </w:r>
    </w:p>
    <w:p w14:paraId="6792F96D" w14:textId="3D3B11B8" w:rsidR="007242F0" w:rsidRPr="004E250C" w:rsidRDefault="007242F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It is suitable for drilling in harsher conditions compared to formations that would be accustomed for PDC bits. It is able to achieve this as its high-speed ploughing action damages the cementation between inter-rock grains. However, with this rock breaking method, the drilling process slower due to the low depth of cut per revolution.</w:t>
      </w:r>
    </w:p>
    <w:p w14:paraId="6D29D348" w14:textId="498C5F4E" w:rsidR="00A709EB" w:rsidRPr="004E250C" w:rsidRDefault="007242F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Another disadvantage associated with this bit is its significantly low energy efficiency when contrasted against both roller cone and PDC bits. To meet an adequate ROP, the rotary speeds of the ID bits need to be high.</w:t>
      </w:r>
    </w:p>
    <w:p w14:paraId="255ED716" w14:textId="77777777" w:rsidR="00525199" w:rsidRPr="004E250C" w:rsidRDefault="00143F46" w:rsidP="00A83081">
      <w:pPr>
        <w:pStyle w:val="Bildetekst"/>
        <w:spacing w:line="360" w:lineRule="auto"/>
        <w:jc w:val="center"/>
        <w:rPr>
          <w:rFonts w:ascii="Times New Roman" w:hAnsi="Times New Roman" w:cs="Times New Roman"/>
        </w:rPr>
      </w:pPr>
      <w:r w:rsidRPr="004E250C">
        <w:rPr>
          <w:rFonts w:ascii="Times New Roman" w:hAnsi="Times New Roman" w:cs="Times New Roman"/>
          <w:noProof/>
          <w:color w:val="E36C0A" w:themeColor="accent6" w:themeShade="BF"/>
          <w:sz w:val="24"/>
          <w:szCs w:val="24"/>
          <w:lang w:val="nb-NO" w:eastAsia="nb-NO"/>
        </w:rPr>
        <w:drawing>
          <wp:inline distT="0" distB="0" distL="0" distR="0" wp14:anchorId="4F97D3AA" wp14:editId="17F90FA4">
            <wp:extent cx="1802423" cy="2391503"/>
            <wp:effectExtent l="0" t="0" r="0" b="0"/>
            <wp:docPr id="9" name="Picture 9" descr="Macintosh HD:Users:carolinebrondbo:Downloads:Dual-Cutting-Structure-Impregnated-B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rolinebrondbo:Downloads:Dual-Cutting-Structure-Impregnated-Bit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3118" cy="2392424"/>
                    </a:xfrm>
                    <a:prstGeom prst="rect">
                      <a:avLst/>
                    </a:prstGeom>
                    <a:noFill/>
                    <a:ln>
                      <a:noFill/>
                    </a:ln>
                  </pic:spPr>
                </pic:pic>
              </a:graphicData>
            </a:graphic>
          </wp:inline>
        </w:drawing>
      </w:r>
      <w:r w:rsidR="00525199" w:rsidRPr="004E250C">
        <w:rPr>
          <w:rFonts w:ascii="Times New Roman" w:hAnsi="Times New Roman" w:cs="Times New Roman"/>
        </w:rPr>
        <w:t xml:space="preserve"> </w:t>
      </w:r>
    </w:p>
    <w:p w14:paraId="247B3369" w14:textId="0EE44724" w:rsidR="00A55579" w:rsidRPr="004E250C" w:rsidRDefault="00A55579" w:rsidP="00A83081">
      <w:pPr>
        <w:pStyle w:val="Bildetekst"/>
        <w:spacing w:line="360" w:lineRule="auto"/>
        <w:jc w:val="center"/>
        <w:rPr>
          <w:rFonts w:ascii="Times New Roman" w:hAnsi="Times New Roman" w:cs="Times New Roman"/>
          <w:sz w:val="24"/>
          <w:szCs w:val="24"/>
          <w:lang w:val="en-US"/>
        </w:rPr>
      </w:pPr>
      <w:bookmarkStart w:id="21" w:name="_Toc360949335"/>
      <w:r w:rsidRPr="004E250C">
        <w:rPr>
          <w:rFonts w:ascii="Times New Roman" w:hAnsi="Times New Roman" w:cs="Times New Roman"/>
        </w:rPr>
        <w:t xml:space="preserve">Figure </w:t>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STYLEREF 1 \s </w:instrText>
      </w:r>
      <w:r w:rsidR="006768ED" w:rsidRPr="004E250C">
        <w:rPr>
          <w:rFonts w:ascii="Times New Roman" w:hAnsi="Times New Roman" w:cs="Times New Roman"/>
        </w:rPr>
        <w:fldChar w:fldCharType="separate"/>
      </w:r>
      <w:r w:rsidR="008F071B">
        <w:rPr>
          <w:rFonts w:ascii="Times New Roman" w:hAnsi="Times New Roman" w:cs="Times New Roman"/>
          <w:noProof/>
        </w:rPr>
        <w:t>2</w:t>
      </w:r>
      <w:r w:rsidR="006768ED" w:rsidRPr="004E250C">
        <w:rPr>
          <w:rFonts w:ascii="Times New Roman" w:hAnsi="Times New Roman" w:cs="Times New Roman"/>
        </w:rPr>
        <w:fldChar w:fldCharType="end"/>
      </w:r>
      <w:r w:rsidR="006768ED" w:rsidRPr="004E250C">
        <w:rPr>
          <w:rFonts w:ascii="Times New Roman" w:hAnsi="Times New Roman" w:cs="Times New Roman"/>
        </w:rPr>
        <w:noBreakHyphen/>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SEQ Figure \* ARABIC \s 1 </w:instrText>
      </w:r>
      <w:r w:rsidR="006768ED" w:rsidRPr="004E250C">
        <w:rPr>
          <w:rFonts w:ascii="Times New Roman" w:hAnsi="Times New Roman" w:cs="Times New Roman"/>
        </w:rPr>
        <w:fldChar w:fldCharType="separate"/>
      </w:r>
      <w:r w:rsidR="008F071B">
        <w:rPr>
          <w:rFonts w:ascii="Times New Roman" w:hAnsi="Times New Roman" w:cs="Times New Roman"/>
          <w:noProof/>
        </w:rPr>
        <w:t>4</w:t>
      </w:r>
      <w:r w:rsidR="006768ED" w:rsidRPr="004E250C">
        <w:rPr>
          <w:rFonts w:ascii="Times New Roman" w:hAnsi="Times New Roman" w:cs="Times New Roman"/>
        </w:rPr>
        <w:fldChar w:fldCharType="end"/>
      </w:r>
      <w:r w:rsidRPr="004E250C">
        <w:rPr>
          <w:rFonts w:ascii="Times New Roman" w:hAnsi="Times New Roman" w:cs="Times New Roman"/>
        </w:rPr>
        <w:t xml:space="preserve"> ID bit</w:t>
      </w:r>
      <w:bookmarkEnd w:id="21"/>
    </w:p>
    <w:p w14:paraId="508C29DA" w14:textId="16490CCC" w:rsidR="00A951E5" w:rsidRPr="004E250C" w:rsidRDefault="00F12FB5" w:rsidP="00A83081">
      <w:pPr>
        <w:widowControl w:val="0"/>
        <w:autoSpaceDE w:val="0"/>
        <w:autoSpaceDN w:val="0"/>
        <w:adjustRightInd w:val="0"/>
        <w:spacing w:after="240" w:line="360" w:lineRule="auto"/>
        <w:jc w:val="both"/>
        <w:rPr>
          <w:rFonts w:ascii="Times New Roman" w:hAnsi="Times New Roman" w:cs="Times New Roman"/>
          <w:sz w:val="24"/>
          <w:szCs w:val="24"/>
          <w:lang w:val="en-US"/>
        </w:rPr>
      </w:pPr>
      <w:r w:rsidRPr="004E250C">
        <w:rPr>
          <w:rFonts w:ascii="Times New Roman" w:hAnsi="Times New Roman" w:cs="Times New Roman"/>
          <w:sz w:val="24"/>
          <w:szCs w:val="24"/>
          <w:lang w:val="en-US"/>
        </w:rPr>
        <w:t xml:space="preserve">In relations to ID bits, drillability is known as the relationship between the thrust load and specific energy or rate of penetration. Specific energy is noted to be the energy required to drill per unit volume of rock and the rate of penetration is the average of the drilling rate with few </w:t>
      </w:r>
      <w:r w:rsidR="00130F67" w:rsidRPr="004E250C">
        <w:rPr>
          <w:rFonts w:ascii="Times New Roman" w:hAnsi="Times New Roman" w:cs="Times New Roman"/>
          <w:sz w:val="24"/>
          <w:szCs w:val="24"/>
          <w:lang w:val="en-US"/>
        </w:rPr>
        <w:t>centimeters</w:t>
      </w:r>
      <w:r w:rsidRPr="004E250C">
        <w:rPr>
          <w:rFonts w:ascii="Times New Roman" w:hAnsi="Times New Roman" w:cs="Times New Roman"/>
          <w:sz w:val="24"/>
          <w:szCs w:val="24"/>
          <w:lang w:val="en-US"/>
        </w:rPr>
        <w:t xml:space="preserve"> of drilling. Both of these are also related to rock properties, such as hardness, strength and abrasiveness</w:t>
      </w:r>
      <w:r w:rsidR="00735887" w:rsidRPr="004E250C">
        <w:rPr>
          <w:rFonts w:ascii="Times New Roman" w:hAnsi="Times New Roman" w:cs="Times New Roman"/>
          <w:sz w:val="24"/>
          <w:szCs w:val="24"/>
          <w:lang w:val="en-US"/>
        </w:rPr>
        <w:t xml:space="preserve"> </w:t>
      </w:r>
      <w:r w:rsidR="00735887" w:rsidRPr="004E250C">
        <w:rPr>
          <w:rFonts w:ascii="Times New Roman" w:hAnsi="Times New Roman" w:cs="Times New Roman"/>
          <w:sz w:val="24"/>
          <w:szCs w:val="24"/>
          <w:lang w:val="en-US"/>
        </w:rPr>
        <w:fldChar w:fldCharType="begin"/>
      </w:r>
      <w:r w:rsidR="00263D4C" w:rsidRPr="004E250C">
        <w:rPr>
          <w:rFonts w:ascii="Times New Roman" w:hAnsi="Times New Roman" w:cs="Times New Roman"/>
          <w:sz w:val="24"/>
          <w:szCs w:val="24"/>
          <w:lang w:val="en-US"/>
        </w:rPr>
        <w:instrText xml:space="preserve"> ADDIN EN.CITE &lt;EndNote&gt;&lt;Cite&gt;&lt;Author&gt;Mostofi&lt;/Author&gt;&lt;RecNum&gt;15&lt;/RecNum&gt;&lt;DisplayText&gt;(Mostofi et al., 2013)&lt;/DisplayText&gt;&lt;record&gt;&lt;rec-number&gt;15&lt;/rec-number&gt;&lt;foreign-keys&gt;&lt;key app="EN" db-id="v9tae5wtva9f9sez9ptvxdeifd9www0fpdad" timestamp="1496671587"&gt;15&lt;/key&gt;&lt;/foreign-keys&gt;&lt;ref-type name="Conference Paper"&gt;47&lt;/ref-type&gt;&lt;contributors&gt;&lt;authors&gt;&lt;author&gt;Mostofi, M.&lt;/author&gt;&lt;author&gt;Franca, L. F. P.&lt;/author&gt;&lt;author&gt;Richard, T.&lt;/author&gt;&lt;/authors&gt;&lt;/contributors&gt;&lt;titles&gt;&lt;title&gt;Drilling Response of Impregnated Diamond Bits: An Experimental Investigation&lt;/title&gt;&lt;secondary-title&gt;47th U.S. Rock Mechanics/Geomechanics Symposium, 23-26 June&lt;/secondary-title&gt;&lt;alt-title&gt;ARMA-2013-440&lt;/alt-title&gt;&lt;/titles&gt;&lt;dates&gt;&lt;year&gt;2013&lt;/year&gt;&lt;pub-dates&gt;&lt;date&gt;2013/1/1/&lt;/date&gt;&lt;/pub-dates&gt;&lt;/dates&gt;&lt;pub-location&gt;San Francisco, California&lt;/pub-location&gt;&lt;publisher&gt;American Rock Mechanics Association&lt;/publisher&gt;&lt;isbn&gt;978-0-9894844-0-4&lt;/isbn&gt;&lt;urls&gt;&lt;/urls&gt;&lt;custom1&gt;ARMA&lt;/custom1&gt;&lt;/record&gt;&lt;/Cite&gt;&lt;/EndNote&gt;</w:instrText>
      </w:r>
      <w:r w:rsidR="00735887" w:rsidRPr="004E250C">
        <w:rPr>
          <w:rFonts w:ascii="Times New Roman" w:hAnsi="Times New Roman" w:cs="Times New Roman"/>
          <w:sz w:val="24"/>
          <w:szCs w:val="24"/>
          <w:lang w:val="en-US"/>
        </w:rPr>
        <w:fldChar w:fldCharType="separate"/>
      </w:r>
      <w:r w:rsidR="00263D4C" w:rsidRPr="004E250C">
        <w:rPr>
          <w:rFonts w:ascii="Times New Roman" w:hAnsi="Times New Roman" w:cs="Times New Roman"/>
          <w:noProof/>
          <w:sz w:val="24"/>
          <w:szCs w:val="24"/>
          <w:lang w:val="en-US"/>
        </w:rPr>
        <w:t>(Mostofi et al., 2013)</w:t>
      </w:r>
      <w:r w:rsidR="00735887" w:rsidRPr="004E250C">
        <w:rPr>
          <w:rFonts w:ascii="Times New Roman" w:hAnsi="Times New Roman" w:cs="Times New Roman"/>
          <w:sz w:val="24"/>
          <w:szCs w:val="24"/>
          <w:lang w:val="en-US"/>
        </w:rPr>
        <w:fldChar w:fldCharType="end"/>
      </w:r>
      <w:r w:rsidRPr="004E250C">
        <w:rPr>
          <w:rFonts w:ascii="Times New Roman" w:hAnsi="Times New Roman" w:cs="Times New Roman"/>
          <w:sz w:val="24"/>
          <w:szCs w:val="24"/>
          <w:lang w:val="en-US"/>
        </w:rPr>
        <w:t xml:space="preserve">. </w:t>
      </w:r>
    </w:p>
    <w:p w14:paraId="5F339681" w14:textId="2ED424FF" w:rsidR="004155CE" w:rsidRPr="004E250C" w:rsidRDefault="004155CE" w:rsidP="00341EBD">
      <w:pPr>
        <w:pStyle w:val="Overskrift3"/>
        <w:numPr>
          <w:ilvl w:val="2"/>
          <w:numId w:val="12"/>
        </w:numPr>
        <w:spacing w:line="360" w:lineRule="auto"/>
        <w:rPr>
          <w:rFonts w:ascii="Times New Roman" w:hAnsi="Times New Roman" w:cs="Times New Roman"/>
          <w:lang w:val="en-US"/>
        </w:rPr>
      </w:pPr>
      <w:bookmarkStart w:id="22" w:name="_Toc360949303"/>
      <w:r w:rsidRPr="004E250C">
        <w:rPr>
          <w:rFonts w:ascii="Times New Roman" w:hAnsi="Times New Roman" w:cs="Times New Roman"/>
          <w:lang w:val="en-US"/>
        </w:rPr>
        <w:t>Roller Cone Bits</w:t>
      </w:r>
      <w:bookmarkEnd w:id="22"/>
    </w:p>
    <w:p w14:paraId="5921C2A8" w14:textId="77777777" w:rsidR="004155CE" w:rsidRPr="004E250C" w:rsidRDefault="004155CE"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This bit is designed to crush rocks under impact. Due to this crushing action, a high WOB is required to penetrate the rock formation and it is associated with relatively low rotational speeds. The roller cone bit is the bit of choice for drillers when dealing with deep, hard rock formations on account for its ability to penetrate abrasive and brittle rock.</w:t>
      </w:r>
    </w:p>
    <w:p w14:paraId="7F35812B" w14:textId="77777777" w:rsidR="004155CE" w:rsidRPr="004E250C" w:rsidRDefault="004155CE"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Drilling with a roller cone bit is achieved by the energy transferral from the rotation of the drilling string to the cones causing them to rotate with a little skidding. There are different design considerations that need to be taken into account when using roller cone bits for soft and hard formations. In order to be used in hard rock applications, the following characteristics need to be present in the bit:</w:t>
      </w:r>
    </w:p>
    <w:p w14:paraId="42A93C2B" w14:textId="77777777" w:rsidR="004155CE" w:rsidRPr="004E250C" w:rsidRDefault="004155CE" w:rsidP="00341EBD">
      <w:pPr>
        <w:pStyle w:val="Listeavsnitt"/>
        <w:numPr>
          <w:ilvl w:val="0"/>
          <w:numId w:val="6"/>
        </w:numPr>
        <w:spacing w:after="0" w:line="360" w:lineRule="auto"/>
        <w:jc w:val="both"/>
        <w:rPr>
          <w:rFonts w:ascii="Times New Roman" w:hAnsi="Times New Roman" w:cs="Times New Roman"/>
          <w:sz w:val="24"/>
          <w:szCs w:val="24"/>
        </w:rPr>
      </w:pPr>
      <w:r w:rsidRPr="004E250C">
        <w:rPr>
          <w:rFonts w:ascii="Times New Roman" w:hAnsi="Times New Roman" w:cs="Times New Roman"/>
          <w:sz w:val="24"/>
          <w:szCs w:val="24"/>
        </w:rPr>
        <w:t>Close tooth spacing</w:t>
      </w:r>
    </w:p>
    <w:p w14:paraId="717606AC" w14:textId="77777777" w:rsidR="004155CE" w:rsidRPr="004E250C" w:rsidRDefault="004155CE" w:rsidP="00341EBD">
      <w:pPr>
        <w:pStyle w:val="Listeavsnitt"/>
        <w:numPr>
          <w:ilvl w:val="0"/>
          <w:numId w:val="6"/>
        </w:numPr>
        <w:spacing w:after="0" w:line="360" w:lineRule="auto"/>
        <w:jc w:val="both"/>
        <w:rPr>
          <w:rFonts w:ascii="Times New Roman" w:hAnsi="Times New Roman" w:cs="Times New Roman"/>
          <w:sz w:val="24"/>
          <w:szCs w:val="24"/>
        </w:rPr>
      </w:pPr>
      <w:r w:rsidRPr="004E250C">
        <w:rPr>
          <w:rFonts w:ascii="Times New Roman" w:hAnsi="Times New Roman" w:cs="Times New Roman"/>
          <w:sz w:val="24"/>
          <w:szCs w:val="24"/>
        </w:rPr>
        <w:t>Short and rounded teeth</w:t>
      </w:r>
    </w:p>
    <w:p w14:paraId="57EAF882" w14:textId="77777777" w:rsidR="004155CE" w:rsidRPr="004E250C" w:rsidRDefault="004155CE" w:rsidP="00341EBD">
      <w:pPr>
        <w:pStyle w:val="Listeavsnitt"/>
        <w:numPr>
          <w:ilvl w:val="0"/>
          <w:numId w:val="6"/>
        </w:numPr>
        <w:spacing w:after="0" w:line="360" w:lineRule="auto"/>
        <w:jc w:val="both"/>
        <w:rPr>
          <w:rFonts w:ascii="Times New Roman" w:hAnsi="Times New Roman" w:cs="Times New Roman"/>
          <w:sz w:val="24"/>
          <w:szCs w:val="24"/>
        </w:rPr>
      </w:pPr>
      <w:r w:rsidRPr="004E250C">
        <w:rPr>
          <w:rFonts w:ascii="Times New Roman" w:hAnsi="Times New Roman" w:cs="Times New Roman"/>
          <w:sz w:val="24"/>
          <w:szCs w:val="24"/>
        </w:rPr>
        <w:t>Low penetration and cuttings generation</w:t>
      </w:r>
    </w:p>
    <w:p w14:paraId="4B51733A" w14:textId="2FA98C0A" w:rsidR="004155CE" w:rsidRPr="004E250C" w:rsidRDefault="004155CE" w:rsidP="00341EBD">
      <w:pPr>
        <w:pStyle w:val="Listeavsnitt"/>
        <w:numPr>
          <w:ilvl w:val="0"/>
          <w:numId w:val="6"/>
        </w:numPr>
        <w:spacing w:after="0" w:line="360" w:lineRule="auto"/>
        <w:jc w:val="both"/>
        <w:rPr>
          <w:rFonts w:ascii="Times New Roman" w:hAnsi="Times New Roman" w:cs="Times New Roman"/>
          <w:sz w:val="24"/>
          <w:szCs w:val="24"/>
        </w:rPr>
      </w:pPr>
      <w:r w:rsidRPr="004E250C">
        <w:rPr>
          <w:rFonts w:ascii="Times New Roman" w:hAnsi="Times New Roman" w:cs="Times New Roman"/>
          <w:sz w:val="24"/>
          <w:szCs w:val="24"/>
        </w:rPr>
        <w:t>Low cleaning requirements (flow rate)</w:t>
      </w:r>
    </w:p>
    <w:p w14:paraId="0EBE5150" w14:textId="77777777" w:rsidR="004155CE" w:rsidRPr="004E250C" w:rsidRDefault="004155CE"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Ideally, the bit should have a combination of large journal angle, no offset and minimum variation in cone profile.</w:t>
      </w:r>
    </w:p>
    <w:p w14:paraId="72583171" w14:textId="77777777" w:rsidR="00525199" w:rsidRPr="004E250C" w:rsidRDefault="002330EF" w:rsidP="00A83081">
      <w:pPr>
        <w:pStyle w:val="Bildetekst"/>
        <w:spacing w:line="360" w:lineRule="auto"/>
        <w:jc w:val="center"/>
        <w:rPr>
          <w:rFonts w:ascii="Times New Roman" w:hAnsi="Times New Roman" w:cs="Times New Roman"/>
          <w:sz w:val="24"/>
          <w:szCs w:val="24"/>
        </w:rPr>
      </w:pPr>
      <w:r w:rsidRPr="004E250C">
        <w:rPr>
          <w:rFonts w:ascii="Times New Roman" w:hAnsi="Times New Roman" w:cs="Times New Roman"/>
          <w:noProof/>
          <w:sz w:val="24"/>
          <w:szCs w:val="24"/>
          <w:lang w:val="nb-NO" w:eastAsia="nb-NO"/>
        </w:rPr>
        <w:drawing>
          <wp:inline distT="0" distB="0" distL="0" distR="0" wp14:anchorId="5704912A" wp14:editId="723F9AD9">
            <wp:extent cx="2046514" cy="2482364"/>
            <wp:effectExtent l="0" t="0" r="11430" b="6985"/>
            <wp:docPr id="16" name="Picture 16" descr="Macintosh HD:Users:carolinebrondbo:Desktop:Screen Shot 2017-06-10 at 10.18.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rolinebrondbo:Desktop:Screen Shot 2017-06-10 at 10.18.11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7179" cy="2483171"/>
                    </a:xfrm>
                    <a:prstGeom prst="rect">
                      <a:avLst/>
                    </a:prstGeom>
                    <a:noFill/>
                    <a:ln>
                      <a:noFill/>
                    </a:ln>
                  </pic:spPr>
                </pic:pic>
              </a:graphicData>
            </a:graphic>
          </wp:inline>
        </w:drawing>
      </w:r>
    </w:p>
    <w:p w14:paraId="2DE59D1B" w14:textId="6BE0C58C" w:rsidR="00A55579" w:rsidRPr="004E250C" w:rsidRDefault="00A55579" w:rsidP="00A83081">
      <w:pPr>
        <w:pStyle w:val="Bildetekst"/>
        <w:spacing w:line="360" w:lineRule="auto"/>
        <w:jc w:val="center"/>
        <w:rPr>
          <w:rFonts w:ascii="Times New Roman" w:hAnsi="Times New Roman" w:cs="Times New Roman"/>
        </w:rPr>
      </w:pPr>
      <w:bookmarkStart w:id="23" w:name="_Toc360949336"/>
      <w:r w:rsidRPr="004E250C">
        <w:rPr>
          <w:rFonts w:ascii="Times New Roman" w:hAnsi="Times New Roman" w:cs="Times New Roman"/>
        </w:rPr>
        <w:t xml:space="preserve">Figure </w:t>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STYLEREF 1 \s </w:instrText>
      </w:r>
      <w:r w:rsidR="006768ED" w:rsidRPr="004E250C">
        <w:rPr>
          <w:rFonts w:ascii="Times New Roman" w:hAnsi="Times New Roman" w:cs="Times New Roman"/>
        </w:rPr>
        <w:fldChar w:fldCharType="separate"/>
      </w:r>
      <w:r w:rsidR="008F071B">
        <w:rPr>
          <w:rFonts w:ascii="Times New Roman" w:hAnsi="Times New Roman" w:cs="Times New Roman"/>
          <w:noProof/>
        </w:rPr>
        <w:t>2</w:t>
      </w:r>
      <w:r w:rsidR="006768ED" w:rsidRPr="004E250C">
        <w:rPr>
          <w:rFonts w:ascii="Times New Roman" w:hAnsi="Times New Roman" w:cs="Times New Roman"/>
        </w:rPr>
        <w:fldChar w:fldCharType="end"/>
      </w:r>
      <w:r w:rsidR="006768ED" w:rsidRPr="004E250C">
        <w:rPr>
          <w:rFonts w:ascii="Times New Roman" w:hAnsi="Times New Roman" w:cs="Times New Roman"/>
        </w:rPr>
        <w:noBreakHyphen/>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SEQ Figure \* ARABIC \s 1 </w:instrText>
      </w:r>
      <w:r w:rsidR="006768ED" w:rsidRPr="004E250C">
        <w:rPr>
          <w:rFonts w:ascii="Times New Roman" w:hAnsi="Times New Roman" w:cs="Times New Roman"/>
        </w:rPr>
        <w:fldChar w:fldCharType="separate"/>
      </w:r>
      <w:r w:rsidR="008F071B">
        <w:rPr>
          <w:rFonts w:ascii="Times New Roman" w:hAnsi="Times New Roman" w:cs="Times New Roman"/>
          <w:noProof/>
        </w:rPr>
        <w:t>5</w:t>
      </w:r>
      <w:r w:rsidR="006768ED" w:rsidRPr="004E250C">
        <w:rPr>
          <w:rFonts w:ascii="Times New Roman" w:hAnsi="Times New Roman" w:cs="Times New Roman"/>
        </w:rPr>
        <w:fldChar w:fldCharType="end"/>
      </w:r>
      <w:r w:rsidRPr="004E250C">
        <w:rPr>
          <w:rFonts w:ascii="Times New Roman" w:hAnsi="Times New Roman" w:cs="Times New Roman"/>
        </w:rPr>
        <w:t xml:space="preserve"> Roller cone bit </w:t>
      </w:r>
      <w:r w:rsidRPr="004E250C">
        <w:rPr>
          <w:rFonts w:ascii="Times New Roman" w:hAnsi="Times New Roman" w:cs="Times New Roman"/>
        </w:rPr>
        <w:fldChar w:fldCharType="begin"/>
      </w:r>
      <w:r w:rsidRPr="004E250C">
        <w:rPr>
          <w:rFonts w:ascii="Times New Roman" w:hAnsi="Times New Roman" w:cs="Times New Roman"/>
        </w:rPr>
        <w:instrText xml:space="preserve"> ADDIN EN.CITE &lt;EndNote&gt;&lt;Cite&gt;&lt;Author&gt;Martin&lt;/Author&gt;&lt;RecNum&gt;31&lt;/RecNum&gt;&lt;DisplayText&gt;(Martin &amp;amp; Jacobsen, 2002)&lt;/DisplayText&gt;&lt;record&gt;&lt;rec-number&gt;31&lt;/rec-number&gt;&lt;foreign-keys&gt;&lt;key app="EN" db-id="v9tae5wtva9f9sez9ptvxdeifd9www0fpdad" timestamp="1496861944"&gt;31&lt;/key&gt;&lt;/foreign-keys&gt;&lt;ref-type name="Conference Paper"&gt;47&lt;/ref-type&gt;&lt;contributors&gt;&lt;authors&gt;&lt;author&gt;Martin, Donnie&lt;/author&gt;&lt;author&gt;Jacobsen, Jim&lt;/author&gt;&lt;/authors&gt;&lt;/contributors&gt;&lt;titles&gt;&lt;title&gt;New Hard Rock Roller Cone Bit Technology/Operational Excellence Improves Economics in Mature East Texas Gas Fields&lt;/title&gt;&lt;alt-title&gt;SPE-74527-MS&lt;/alt-title&gt;&lt;/titles&gt;&lt;dates&gt;&lt;year&gt;2002&lt;/year&gt;&lt;pub-dates&gt;&lt;date&gt;2002/1/1/&lt;/date&gt;&lt;/pub-dates&gt;&lt;/dates&gt;&lt;publisher&gt;Society of Petroleum Engineers&lt;/publisher&gt;&lt;isbn&gt;978-1-55563-940-2&lt;/isbn&gt;&lt;urls&gt;&lt;/urls&gt;&lt;custom1&gt;SPE&lt;/custom1&gt;&lt;electronic-resource-num&gt;10.2118/74527-MS&lt;/electronic-resource-num&gt;&lt;/record&gt;&lt;/Cite&gt;&lt;/EndNote&gt;</w:instrText>
      </w:r>
      <w:r w:rsidRPr="004E250C">
        <w:rPr>
          <w:rFonts w:ascii="Times New Roman" w:hAnsi="Times New Roman" w:cs="Times New Roman"/>
        </w:rPr>
        <w:fldChar w:fldCharType="separate"/>
      </w:r>
      <w:r w:rsidRPr="004E250C">
        <w:rPr>
          <w:rFonts w:ascii="Times New Roman" w:hAnsi="Times New Roman" w:cs="Times New Roman"/>
          <w:noProof/>
        </w:rPr>
        <w:t>(Martin &amp; Jacobsen, 2002)</w:t>
      </w:r>
      <w:bookmarkEnd w:id="23"/>
      <w:r w:rsidRPr="004E250C">
        <w:rPr>
          <w:rFonts w:ascii="Times New Roman" w:hAnsi="Times New Roman" w:cs="Times New Roman"/>
        </w:rPr>
        <w:fldChar w:fldCharType="end"/>
      </w:r>
    </w:p>
    <w:p w14:paraId="248B5B88" w14:textId="77777777" w:rsidR="004155CE" w:rsidRPr="004E250C" w:rsidRDefault="004155CE"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If the secondary effects are considered, there are several bit wear and failure issues. </w:t>
      </w:r>
    </w:p>
    <w:p w14:paraId="114331F9" w14:textId="33A960BD" w:rsidR="004155CE" w:rsidRPr="004E250C" w:rsidRDefault="004155CE"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As established in the </w:t>
      </w:r>
      <w:r w:rsidR="00525199" w:rsidRPr="004E250C">
        <w:rPr>
          <w:rFonts w:ascii="Times New Roman" w:hAnsi="Times New Roman" w:cs="Times New Roman"/>
          <w:sz w:val="24"/>
          <w:szCs w:val="24"/>
        </w:rPr>
        <w:t>Section 2.2.1 – PDC bits</w:t>
      </w:r>
      <w:r w:rsidRPr="004E250C">
        <w:rPr>
          <w:rFonts w:ascii="Times New Roman" w:hAnsi="Times New Roman" w:cs="Times New Roman"/>
          <w:sz w:val="24"/>
          <w:szCs w:val="24"/>
        </w:rPr>
        <w:t xml:space="preserve">, bits consisting of moving parts are more susceptible to wear, failure and damage in high temperature environments, heavy loading and vibrations. The roller cone’s entire bit design is made up of moving parts in the form of bearings, seals and lubricants. These internal components may degrade due to high temperatures posing an issue in geothermal drilling. To combat this, there has been a development of temperature resistant elastomers and grease to be used in HTHP drilling </w:t>
      </w:r>
      <w:r w:rsidRPr="004E250C">
        <w:rPr>
          <w:rFonts w:ascii="Times New Roman" w:hAnsi="Times New Roman" w:cs="Times New Roman"/>
          <w:sz w:val="24"/>
          <w:szCs w:val="24"/>
        </w:rPr>
        <w:fldChar w:fldCharType="begin"/>
      </w:r>
      <w:r w:rsidR="00263D4C" w:rsidRPr="004E250C">
        <w:rPr>
          <w:rFonts w:ascii="Times New Roman" w:hAnsi="Times New Roman" w:cs="Times New Roman"/>
          <w:sz w:val="24"/>
          <w:szCs w:val="24"/>
        </w:rPr>
        <w:instrText xml:space="preserve"> ADDIN EN.CITE &lt;EndNote&gt;&lt;Cite&gt;&lt;Author&gt;Orazzini&lt;/Author&gt;&lt;RecNum&gt;19&lt;/RecNum&gt;&lt;DisplayText&gt;(Orazzini et al., 2012)&lt;/DisplayText&gt;&lt;record&gt;&lt;rec-number&gt;19&lt;/rec-number&gt;&lt;foreign-keys&gt;&lt;key app="EN" db-id="v9tae5wtva9f9sez9ptvxdeifd9www0fpdad" timestamp="1496755917"&gt;19&lt;/key&gt;&lt;/foreign-keys&gt;&lt;ref-type name="Conference Paper"&gt;47&lt;/ref-type&gt;&lt;contributors&gt;&lt;authors&gt;&lt;author&gt;Orazzini, Simone&lt;/author&gt;&lt;author&gt;Kasirin, Regillio Sarijo&lt;/author&gt;&lt;author&gt;Ferrari, Giampaolo&lt;/author&gt;&lt;author&gt;Bertini, Alessandro&lt;/author&gt;&lt;author&gt;Bizzocchi, Isabella&lt;/author&gt;&lt;author&gt;Ford, Robert J.&lt;/author&gt;&lt;author&gt;Li, Qingxiu&lt;/author&gt;&lt;author&gt;Zhang, Ming&lt;/author&gt;&lt;/authors&gt;&lt;/contributors&gt;&lt;titles&gt;&lt;title&gt;New HT/HP Technology for Geothermal Application Significantly Increases On-Bottom Drilling Hours&lt;/title&gt;&lt;alt-title&gt;SPE-150030-MS&lt;/alt-title&gt;&lt;/titles&gt;&lt;dates&gt;&lt;year&gt;2012&lt;/year&gt;&lt;pub-dates&gt;&lt;date&gt;2012/1/1/&lt;/date&gt;&lt;/pub-dates&gt;&lt;/dates&gt;&lt;publisher&gt;Society of Petroleum Engineers&lt;/publisher&gt;&lt;isbn&gt;978-1-61399-186-2&lt;/isbn&gt;&lt;urls&gt;&lt;/urls&gt;&lt;custom1&gt;SPE&lt;/custom1&gt;&lt;electronic-resource-num&gt;10.2118/150030-MS&lt;/electronic-resource-num&gt;&lt;/record&gt;&lt;/Cite&gt;&lt;/EndNote&gt;</w:instrText>
      </w:r>
      <w:r w:rsidRPr="004E250C">
        <w:rPr>
          <w:rFonts w:ascii="Times New Roman" w:hAnsi="Times New Roman" w:cs="Times New Roman"/>
          <w:sz w:val="24"/>
          <w:szCs w:val="24"/>
        </w:rPr>
        <w:fldChar w:fldCharType="separate"/>
      </w:r>
      <w:r w:rsidR="00263D4C" w:rsidRPr="004E250C">
        <w:rPr>
          <w:rFonts w:ascii="Times New Roman" w:hAnsi="Times New Roman" w:cs="Times New Roman"/>
          <w:noProof/>
          <w:sz w:val="24"/>
          <w:szCs w:val="24"/>
        </w:rPr>
        <w:t>(Orazzini et al., 2012)</w:t>
      </w:r>
      <w:r w:rsidRPr="004E250C">
        <w:rPr>
          <w:rFonts w:ascii="Times New Roman" w:hAnsi="Times New Roman" w:cs="Times New Roman"/>
          <w:sz w:val="24"/>
          <w:szCs w:val="24"/>
        </w:rPr>
        <w:fldChar w:fldCharType="end"/>
      </w:r>
      <w:r w:rsidRPr="004E250C">
        <w:rPr>
          <w:rFonts w:ascii="Times New Roman" w:hAnsi="Times New Roman" w:cs="Times New Roman"/>
          <w:sz w:val="24"/>
          <w:szCs w:val="24"/>
        </w:rPr>
        <w:t>.</w:t>
      </w:r>
    </w:p>
    <w:p w14:paraId="59E0CE75" w14:textId="7C390313" w:rsidR="004155CE" w:rsidRPr="004E250C" w:rsidRDefault="004155CE"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While roller cones are inclined to experience torsional and lateral vibrations, it is more prone to axial vibrations, which causes the most damage to the teeth.</w:t>
      </w:r>
      <w:r w:rsidR="000246B4" w:rsidRPr="004E250C">
        <w:rPr>
          <w:rFonts w:ascii="Times New Roman" w:hAnsi="Times New Roman" w:cs="Times New Roman"/>
          <w:sz w:val="24"/>
          <w:szCs w:val="24"/>
        </w:rPr>
        <w:t xml:space="preserve"> Crushing and grinding action </w:t>
      </w:r>
      <w:r w:rsidR="002A2CCB">
        <w:rPr>
          <w:rFonts w:ascii="Times New Roman" w:hAnsi="Times New Roman" w:cs="Times New Roman"/>
          <w:sz w:val="24"/>
          <w:szCs w:val="24"/>
        </w:rPr>
        <w:t>can result in high</w:t>
      </w:r>
      <w:r w:rsidR="000246B4" w:rsidRPr="004E250C">
        <w:rPr>
          <w:rFonts w:ascii="Times New Roman" w:hAnsi="Times New Roman" w:cs="Times New Roman"/>
          <w:sz w:val="24"/>
          <w:szCs w:val="24"/>
        </w:rPr>
        <w:t xml:space="preserve"> impact loads and abrasion </w:t>
      </w:r>
      <w:r w:rsidR="002A2CCB">
        <w:rPr>
          <w:rFonts w:ascii="Times New Roman" w:hAnsi="Times New Roman" w:cs="Times New Roman"/>
          <w:sz w:val="24"/>
          <w:szCs w:val="24"/>
        </w:rPr>
        <w:t xml:space="preserve">from </w:t>
      </w:r>
      <w:r w:rsidR="000246B4" w:rsidRPr="004E250C">
        <w:rPr>
          <w:rFonts w:ascii="Times New Roman" w:hAnsi="Times New Roman" w:cs="Times New Roman"/>
          <w:sz w:val="24"/>
          <w:szCs w:val="24"/>
        </w:rPr>
        <w:t>drill</w:t>
      </w:r>
      <w:r w:rsidR="002A2CCB">
        <w:rPr>
          <w:rFonts w:ascii="Times New Roman" w:hAnsi="Times New Roman" w:cs="Times New Roman"/>
          <w:sz w:val="24"/>
          <w:szCs w:val="24"/>
        </w:rPr>
        <w:t>ing in</w:t>
      </w:r>
      <w:r w:rsidR="000246B4" w:rsidRPr="004E250C">
        <w:rPr>
          <w:rFonts w:ascii="Times New Roman" w:hAnsi="Times New Roman" w:cs="Times New Roman"/>
          <w:sz w:val="24"/>
          <w:szCs w:val="24"/>
        </w:rPr>
        <w:t xml:space="preserve"> hard formations more.</w:t>
      </w:r>
    </w:p>
    <w:p w14:paraId="1AA8D87F" w14:textId="50E6BD08" w:rsidR="001A47FE" w:rsidRPr="004E250C" w:rsidRDefault="000246B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In the technological development of roller cone bits, the most advance material that has been used is the tungsten carbide insert (TCI) bits. The selection of TCI is based on the </w:t>
      </w:r>
      <w:r w:rsidR="00525199" w:rsidRPr="004E250C">
        <w:rPr>
          <w:rFonts w:ascii="Times New Roman" w:hAnsi="Times New Roman" w:cs="Times New Roman"/>
          <w:sz w:val="24"/>
          <w:szCs w:val="24"/>
        </w:rPr>
        <w:t>properties</w:t>
      </w:r>
      <w:r w:rsidRPr="004E250C">
        <w:rPr>
          <w:rFonts w:ascii="Times New Roman" w:hAnsi="Times New Roman" w:cs="Times New Roman"/>
          <w:sz w:val="24"/>
          <w:szCs w:val="24"/>
        </w:rPr>
        <w:t xml:space="preserve"> and location of these inserts in relations to the bit. Inner row inserts tend to have a lower rotational speed about the cone and bit axes have the tendency to scrape rather than roll. For this reason, softer but tougher insert grades are chosen in this application. The outer rows consist of harder, more abrasive wear resistance tungsten carbide grade. The bit-rock interaction for roller cone bits is a complicated process and challenging to model.</w:t>
      </w:r>
      <w:r w:rsidR="00092295" w:rsidRPr="004E250C">
        <w:rPr>
          <w:rFonts w:ascii="Times New Roman" w:hAnsi="Times New Roman" w:cs="Times New Roman"/>
          <w:sz w:val="24"/>
          <w:szCs w:val="24"/>
        </w:rPr>
        <w:t xml:space="preserve"> </w:t>
      </w:r>
    </w:p>
    <w:p w14:paraId="5137A7F7" w14:textId="75F66EF3" w:rsidR="004155CE" w:rsidRPr="004E250C" w:rsidRDefault="004155CE" w:rsidP="00341EBD">
      <w:pPr>
        <w:pStyle w:val="Overskrift3"/>
        <w:numPr>
          <w:ilvl w:val="2"/>
          <w:numId w:val="12"/>
        </w:numPr>
        <w:spacing w:line="360" w:lineRule="auto"/>
        <w:rPr>
          <w:rFonts w:ascii="Times New Roman" w:hAnsi="Times New Roman" w:cs="Times New Roman"/>
          <w:lang w:val="en-US"/>
        </w:rPr>
      </w:pPr>
      <w:bookmarkStart w:id="24" w:name="_Toc360949304"/>
      <w:r w:rsidRPr="004E250C">
        <w:rPr>
          <w:rFonts w:ascii="Times New Roman" w:hAnsi="Times New Roman" w:cs="Times New Roman"/>
          <w:lang w:val="en-US"/>
        </w:rPr>
        <w:t>Percussive drill bits</w:t>
      </w:r>
      <w:bookmarkEnd w:id="24"/>
    </w:p>
    <w:p w14:paraId="335D0CDB" w14:textId="613402CF" w:rsidR="00F174F1" w:rsidRPr="004E250C" w:rsidRDefault="003A5EF7"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This method of drilling was initially used in the mining industry. With recent developments in technology, modifications have been done to be applicable within the oil and gas industry. Percussive</w:t>
      </w:r>
      <w:r w:rsidR="00F5185E" w:rsidRPr="004E250C">
        <w:rPr>
          <w:rFonts w:ascii="Times New Roman" w:hAnsi="Times New Roman" w:cs="Times New Roman"/>
          <w:sz w:val="24"/>
          <w:szCs w:val="24"/>
        </w:rPr>
        <w:t xml:space="preserve"> drilling uses a crushing motion by means of repetitive impact, collision or vibration shock in order to break the rocks. </w:t>
      </w:r>
      <w:r w:rsidR="004C1A85" w:rsidRPr="004E250C">
        <w:rPr>
          <w:rFonts w:ascii="Times New Roman" w:hAnsi="Times New Roman" w:cs="Times New Roman"/>
          <w:sz w:val="24"/>
          <w:szCs w:val="24"/>
        </w:rPr>
        <w:t xml:space="preserve">The drill string is continuously rotated, reducing the risk of a stuck bit, improvements in cutting transport and to ensure the bit collides with an unbroken segment of rock. </w:t>
      </w:r>
      <w:r w:rsidR="00F174F1" w:rsidRPr="004E250C">
        <w:rPr>
          <w:rFonts w:ascii="Times New Roman" w:hAnsi="Times New Roman" w:cs="Times New Roman"/>
          <w:sz w:val="24"/>
          <w:szCs w:val="24"/>
        </w:rPr>
        <w:t>A piston strikes the rear of the bit, creating a shock wave of energy transfer through the bit and into the formation. This method of rock breaking disposes the need for a steady weight so less WOB is required when targeting the same ROP.</w:t>
      </w:r>
      <w:r w:rsidR="004C1A85" w:rsidRPr="004E250C">
        <w:rPr>
          <w:rFonts w:ascii="Times New Roman" w:hAnsi="Times New Roman" w:cs="Times New Roman"/>
          <w:sz w:val="24"/>
          <w:szCs w:val="24"/>
        </w:rPr>
        <w:t xml:space="preserve"> To protect the bit from excessive wear, a </w:t>
      </w:r>
      <w:r w:rsidR="00E4087F" w:rsidRPr="004E250C">
        <w:rPr>
          <w:rFonts w:ascii="Times New Roman" w:hAnsi="Times New Roman" w:cs="Times New Roman"/>
          <w:sz w:val="24"/>
          <w:szCs w:val="24"/>
        </w:rPr>
        <w:t>shock absorber</w:t>
      </w:r>
      <w:r w:rsidR="004C1A85" w:rsidRPr="004E250C">
        <w:rPr>
          <w:rFonts w:ascii="Times New Roman" w:hAnsi="Times New Roman" w:cs="Times New Roman"/>
          <w:sz w:val="24"/>
          <w:szCs w:val="24"/>
        </w:rPr>
        <w:t xml:space="preserve"> may be added to the BHA.</w:t>
      </w:r>
    </w:p>
    <w:p w14:paraId="1F962FD2" w14:textId="77777777" w:rsidR="00525199" w:rsidRPr="004E250C" w:rsidRDefault="0093395C" w:rsidP="00A83081">
      <w:pPr>
        <w:pStyle w:val="Bildetekst"/>
        <w:spacing w:line="360" w:lineRule="auto"/>
        <w:jc w:val="center"/>
        <w:rPr>
          <w:rFonts w:ascii="Times New Roman" w:hAnsi="Times New Roman" w:cs="Times New Roman"/>
        </w:rPr>
      </w:pPr>
      <w:r w:rsidRPr="004E250C">
        <w:rPr>
          <w:rFonts w:ascii="Times New Roman" w:hAnsi="Times New Roman" w:cs="Times New Roman"/>
          <w:noProof/>
          <w:sz w:val="24"/>
          <w:szCs w:val="24"/>
          <w:lang w:val="nb-NO" w:eastAsia="nb-NO"/>
        </w:rPr>
        <w:drawing>
          <wp:inline distT="0" distB="0" distL="0" distR="0" wp14:anchorId="3D73EE5D" wp14:editId="682002E8">
            <wp:extent cx="3416300" cy="2235148"/>
            <wp:effectExtent l="0" t="0" r="0" b="635"/>
            <wp:docPr id="17" name="Picture 17" descr="Macintosh HD:Users:carolinebrondbo:Desktop:Screen Shot 2017-06-10 at 10.21.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rolinebrondbo:Desktop:Screen Shot 2017-06-10 at 10.21.00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945" cy="2237533"/>
                    </a:xfrm>
                    <a:prstGeom prst="rect">
                      <a:avLst/>
                    </a:prstGeom>
                    <a:noFill/>
                    <a:ln>
                      <a:noFill/>
                    </a:ln>
                  </pic:spPr>
                </pic:pic>
              </a:graphicData>
            </a:graphic>
          </wp:inline>
        </w:drawing>
      </w:r>
    </w:p>
    <w:p w14:paraId="25262E62" w14:textId="3C43414A" w:rsidR="00A55579" w:rsidRPr="00CE0DE8" w:rsidRDefault="00A55579" w:rsidP="00CE0DE8">
      <w:pPr>
        <w:pStyle w:val="Bildetekst"/>
        <w:spacing w:line="360" w:lineRule="auto"/>
        <w:jc w:val="center"/>
        <w:rPr>
          <w:rFonts w:ascii="Times New Roman" w:hAnsi="Times New Roman" w:cs="Times New Roman"/>
          <w:noProof/>
        </w:rPr>
      </w:pPr>
      <w:bookmarkStart w:id="25" w:name="_Toc360949337"/>
      <w:r w:rsidRPr="004E250C">
        <w:rPr>
          <w:rFonts w:ascii="Times New Roman" w:hAnsi="Times New Roman" w:cs="Times New Roman"/>
        </w:rPr>
        <w:t xml:space="preserve">Figure </w:t>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STYLEREF 1 \s </w:instrText>
      </w:r>
      <w:r w:rsidR="006768ED" w:rsidRPr="004E250C">
        <w:rPr>
          <w:rFonts w:ascii="Times New Roman" w:hAnsi="Times New Roman" w:cs="Times New Roman"/>
        </w:rPr>
        <w:fldChar w:fldCharType="separate"/>
      </w:r>
      <w:r w:rsidR="008F071B">
        <w:rPr>
          <w:rFonts w:ascii="Times New Roman" w:hAnsi="Times New Roman" w:cs="Times New Roman"/>
          <w:noProof/>
        </w:rPr>
        <w:t>2</w:t>
      </w:r>
      <w:r w:rsidR="006768ED" w:rsidRPr="004E250C">
        <w:rPr>
          <w:rFonts w:ascii="Times New Roman" w:hAnsi="Times New Roman" w:cs="Times New Roman"/>
        </w:rPr>
        <w:fldChar w:fldCharType="end"/>
      </w:r>
      <w:r w:rsidR="006768ED" w:rsidRPr="004E250C">
        <w:rPr>
          <w:rFonts w:ascii="Times New Roman" w:hAnsi="Times New Roman" w:cs="Times New Roman"/>
        </w:rPr>
        <w:noBreakHyphen/>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SEQ Figure \* ARABIC \s 1 </w:instrText>
      </w:r>
      <w:r w:rsidR="006768ED" w:rsidRPr="004E250C">
        <w:rPr>
          <w:rFonts w:ascii="Times New Roman" w:hAnsi="Times New Roman" w:cs="Times New Roman"/>
        </w:rPr>
        <w:fldChar w:fldCharType="separate"/>
      </w:r>
      <w:r w:rsidR="008F071B">
        <w:rPr>
          <w:rFonts w:ascii="Times New Roman" w:hAnsi="Times New Roman" w:cs="Times New Roman"/>
          <w:noProof/>
        </w:rPr>
        <w:t>6</w:t>
      </w:r>
      <w:r w:rsidR="006768ED" w:rsidRPr="004E250C">
        <w:rPr>
          <w:rFonts w:ascii="Times New Roman" w:hAnsi="Times New Roman" w:cs="Times New Roman"/>
        </w:rPr>
        <w:fldChar w:fldCharType="end"/>
      </w:r>
      <w:r w:rsidRPr="004E250C">
        <w:rPr>
          <w:rFonts w:ascii="Times New Roman" w:hAnsi="Times New Roman" w:cs="Times New Roman"/>
        </w:rPr>
        <w:t xml:space="preserve"> Percussive Bit</w:t>
      </w:r>
      <w:r w:rsidR="00CE0DE8">
        <w:rPr>
          <w:rFonts w:ascii="Times New Roman" w:hAnsi="Times New Roman" w:cs="Times New Roman"/>
        </w:rPr>
        <w:t xml:space="preserve"> (</w:t>
      </w:r>
      <w:r w:rsidR="00F6680A" w:rsidRPr="00F6680A">
        <w:rPr>
          <w:rFonts w:ascii="Times New Roman" w:hAnsi="Times New Roman" w:cs="Times New Roman"/>
          <w:noProof/>
          <w:lang w:val="en-US"/>
        </w:rPr>
        <w:t>Santos, Placido, Oliveira, &amp; Gamboa, 2000</w:t>
      </w:r>
      <w:r w:rsidR="00F6680A">
        <w:rPr>
          <w:rFonts w:ascii="Times New Roman" w:hAnsi="Times New Roman" w:cs="Times New Roman"/>
          <w:noProof/>
          <w:lang w:val="en-US"/>
        </w:rPr>
        <w:t>)</w:t>
      </w:r>
      <w:bookmarkEnd w:id="25"/>
      <w:r w:rsidR="005D6BF7" w:rsidRPr="00F6680A">
        <w:rPr>
          <w:rFonts w:ascii="Times New Roman" w:hAnsi="Times New Roman" w:cs="Times New Roman"/>
        </w:rPr>
        <w:t xml:space="preserve"> </w:t>
      </w:r>
    </w:p>
    <w:p w14:paraId="28C28F4C" w14:textId="4F504D3E" w:rsidR="00F5185E" w:rsidRPr="004E250C" w:rsidRDefault="00F5185E"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As stated in the journal by </w:t>
      </w:r>
      <w:r w:rsidRPr="004E250C">
        <w:rPr>
          <w:rFonts w:ascii="Times New Roman" w:hAnsi="Times New Roman" w:cs="Times New Roman"/>
          <w:sz w:val="24"/>
          <w:szCs w:val="24"/>
        </w:rPr>
        <w:fldChar w:fldCharType="begin"/>
      </w:r>
      <w:r w:rsidR="00263D4C" w:rsidRPr="004E250C">
        <w:rPr>
          <w:rFonts w:ascii="Times New Roman" w:hAnsi="Times New Roman" w:cs="Times New Roman"/>
          <w:sz w:val="24"/>
          <w:szCs w:val="24"/>
        </w:rPr>
        <w:instrText xml:space="preserve"> ADDIN EN.CITE &lt;EndNote&gt;&lt;Cite&gt;&lt;Author&gt;Santos&lt;/Author&gt;&lt;RecNum&gt;5&lt;/RecNum&gt;&lt;DisplayText&gt;(Santos et al., 2000)&lt;/DisplayText&gt;&lt;record&gt;&lt;rec-number&gt;5&lt;/rec-number&gt;&lt;foreign-keys&gt;&lt;key app="EN" db-id="v9tae5wtva9f9sez9ptvxdeifd9www0fpdad" timestamp="1493824855"&gt;5&lt;/key&gt;&lt;/foreign-keys&gt;&lt;ref-type name="Conference Paper"&gt;47&lt;/ref-type&gt;&lt;contributors&gt;&lt;authors&gt;&lt;author&gt;Santos, H.&lt;/author&gt;&lt;author&gt;Placido, J. C. R.&lt;/author&gt;&lt;author&gt;Oliveira, J. E.&lt;/author&gt;&lt;author&gt;Gamboa, L.&lt;/author&gt;&lt;/authors&gt;&lt;/contributors&gt;&lt;titles&gt;&lt;title&gt;Overcoming Hard Rock Drilling Challenges&lt;/title&gt;&lt;alt-title&gt;SPE-59182-MS&lt;/alt-title&gt;&lt;/titles&gt;&lt;dates&gt;&lt;year&gt;2000&lt;/year&gt;&lt;pub-dates&gt;&lt;date&gt;2000/1/1/&lt;/date&gt;&lt;/pub-dates&gt;&lt;/dates&gt;&lt;publisher&gt;Society of Petroleum Engineers&lt;/publisher&gt;&lt;isbn&gt;978-1-55563-353-0&lt;/isbn&gt;&lt;urls&gt;&lt;/urls&gt;&lt;custom1&gt;SPE&lt;/custom1&gt;&lt;electronic-resource-num&gt;10.2118/59182-MS&lt;/electronic-resource-num&gt;&lt;/record&gt;&lt;/Cite&gt;&lt;/EndNote&gt;</w:instrText>
      </w:r>
      <w:r w:rsidRPr="004E250C">
        <w:rPr>
          <w:rFonts w:ascii="Times New Roman" w:hAnsi="Times New Roman" w:cs="Times New Roman"/>
          <w:sz w:val="24"/>
          <w:szCs w:val="24"/>
        </w:rPr>
        <w:fldChar w:fldCharType="separate"/>
      </w:r>
      <w:r w:rsidR="00263D4C" w:rsidRPr="004E250C">
        <w:rPr>
          <w:rFonts w:ascii="Times New Roman" w:hAnsi="Times New Roman" w:cs="Times New Roman"/>
          <w:noProof/>
          <w:sz w:val="24"/>
          <w:szCs w:val="24"/>
        </w:rPr>
        <w:t>(Santos et al., 2000)</w:t>
      </w:r>
      <w:r w:rsidRPr="004E250C">
        <w:rPr>
          <w:rFonts w:ascii="Times New Roman" w:hAnsi="Times New Roman" w:cs="Times New Roman"/>
          <w:sz w:val="24"/>
          <w:szCs w:val="24"/>
        </w:rPr>
        <w:fldChar w:fldCharType="end"/>
      </w:r>
      <w:r w:rsidRPr="004E250C">
        <w:rPr>
          <w:rFonts w:ascii="Times New Roman" w:hAnsi="Times New Roman" w:cs="Times New Roman"/>
          <w:sz w:val="24"/>
          <w:szCs w:val="24"/>
        </w:rPr>
        <w:t>, its utilisation decreased as its effectiveness was questionable. There are different types of percussive drill bits available in the industry today. With recent technological advancements, hydraulic hammer drills have been developed to</w:t>
      </w:r>
      <w:r w:rsidR="00F174F1" w:rsidRPr="004E250C">
        <w:rPr>
          <w:rFonts w:ascii="Times New Roman" w:hAnsi="Times New Roman" w:cs="Times New Roman"/>
          <w:sz w:val="24"/>
          <w:szCs w:val="24"/>
        </w:rPr>
        <w:t xml:space="preserve"> operate in higher operational pressures as well as</w:t>
      </w:r>
      <w:r w:rsidRPr="004E250C">
        <w:rPr>
          <w:rFonts w:ascii="Times New Roman" w:hAnsi="Times New Roman" w:cs="Times New Roman"/>
          <w:sz w:val="24"/>
          <w:szCs w:val="24"/>
        </w:rPr>
        <w:t xml:space="preserve"> drill into deep, hard and abrasive formations</w:t>
      </w:r>
      <w:r w:rsidR="00F174F1" w:rsidRPr="004E250C">
        <w:rPr>
          <w:rFonts w:ascii="Times New Roman" w:hAnsi="Times New Roman" w:cs="Times New Roman"/>
          <w:sz w:val="24"/>
          <w:szCs w:val="24"/>
        </w:rPr>
        <w:t>.</w:t>
      </w:r>
    </w:p>
    <w:p w14:paraId="5D59E9FE" w14:textId="5D72A5F7" w:rsidR="00CE0DE8" w:rsidRPr="004E250C" w:rsidRDefault="00F5185E"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Pneumatic hammer drills are c</w:t>
      </w:r>
      <w:r w:rsidR="00F174F1" w:rsidRPr="004E250C">
        <w:rPr>
          <w:rFonts w:ascii="Times New Roman" w:hAnsi="Times New Roman" w:cs="Times New Roman"/>
          <w:sz w:val="24"/>
          <w:szCs w:val="24"/>
        </w:rPr>
        <w:t xml:space="preserve">urrently commercially available. It has been announced that pneumatic hammers can be applicable for wells up to the depths of 4600 m in the hard rock environment of the Middle East </w:t>
      </w:r>
      <w:r w:rsidR="00F174F1" w:rsidRPr="004E250C">
        <w:rPr>
          <w:rFonts w:ascii="Times New Roman" w:hAnsi="Times New Roman" w:cs="Times New Roman"/>
          <w:sz w:val="24"/>
          <w:szCs w:val="24"/>
        </w:rPr>
        <w:fldChar w:fldCharType="begin"/>
      </w:r>
      <w:r w:rsidR="00263D4C" w:rsidRPr="004E250C">
        <w:rPr>
          <w:rFonts w:ascii="Times New Roman" w:hAnsi="Times New Roman" w:cs="Times New Roman"/>
          <w:sz w:val="24"/>
          <w:szCs w:val="24"/>
        </w:rPr>
        <w:instrText xml:space="preserve"> ADDIN EN.CITE &lt;EndNote&gt;&lt;Cite&gt;&lt;Author&gt;Vieira&lt;/Author&gt;&lt;RecNum&gt;28&lt;/RecNum&gt;&lt;DisplayText&gt;(Vieira, Lagrandeur, &amp;amp; Sheets, 2011)&lt;/DisplayText&gt;&lt;record&gt;&lt;rec-number&gt;28&lt;/rec-number&gt;&lt;foreign-keys&gt;&lt;key app="EN" db-id="v9tae5wtva9f9sez9ptvxdeifd9www0fpdad" timestamp="1496831736"&gt;28&lt;/key&gt;&lt;/foreign-keys&gt;&lt;ref-type name="Conference Paper"&gt;47&lt;/ref-type&gt;&lt;contributors&gt;&lt;authors&gt;&lt;author&gt;Vieira, Paco&lt;/author&gt;&lt;author&gt;Lagrandeur, Craig&lt;/author&gt;&lt;author&gt;Sheets, Kelly&lt;/author&gt;&lt;/authors&gt;&lt;/contributors&gt;&lt;titles&gt;&lt;title&gt;Hammer Drilling Technology - The Proved Solution to Drill Hard Rock Formations in the Middle East&lt;/title&gt;&lt;secondary-title&gt;SPE Middle East Oil and Gas Show and Conference, 25-28 September&lt;/secondary-title&gt;&lt;alt-title&gt;SPE-140312-MS&lt;/alt-title&gt;&lt;/titles&gt;&lt;dates&gt;&lt;year&gt;2011&lt;/year&gt;&lt;pub-dates&gt;&lt;date&gt;2011/1/1/&lt;/date&gt;&lt;/pub-dates&gt;&lt;/dates&gt;&lt;pub-location&gt;Manama, Bahrain&lt;/pub-location&gt;&lt;publisher&gt;Society of Petroleum Engineers&lt;/publisher&gt;&lt;isbn&gt;978-1-61399-142-8&lt;/isbn&gt;&lt;urls&gt;&lt;/urls&gt;&lt;custom1&gt;SPE&lt;/custom1&gt;&lt;electronic-resource-num&gt;10.2118/140312-MS&lt;/electronic-resource-num&gt;&lt;/record&gt;&lt;/Cite&gt;&lt;/EndNote&gt;</w:instrText>
      </w:r>
      <w:r w:rsidR="00F174F1" w:rsidRPr="004E250C">
        <w:rPr>
          <w:rFonts w:ascii="Times New Roman" w:hAnsi="Times New Roman" w:cs="Times New Roman"/>
          <w:sz w:val="24"/>
          <w:szCs w:val="24"/>
        </w:rPr>
        <w:fldChar w:fldCharType="separate"/>
      </w:r>
      <w:r w:rsidR="00263D4C" w:rsidRPr="004E250C">
        <w:rPr>
          <w:rFonts w:ascii="Times New Roman" w:hAnsi="Times New Roman" w:cs="Times New Roman"/>
          <w:noProof/>
          <w:sz w:val="24"/>
          <w:szCs w:val="24"/>
        </w:rPr>
        <w:t>(Vieira, Lagrandeur, &amp; Sheets, 2011)</w:t>
      </w:r>
      <w:r w:rsidR="00F174F1" w:rsidRPr="004E250C">
        <w:rPr>
          <w:rFonts w:ascii="Times New Roman" w:hAnsi="Times New Roman" w:cs="Times New Roman"/>
          <w:sz w:val="24"/>
          <w:szCs w:val="24"/>
        </w:rPr>
        <w:fldChar w:fldCharType="end"/>
      </w:r>
      <w:r w:rsidR="00F174F1" w:rsidRPr="004E250C">
        <w:rPr>
          <w:rFonts w:ascii="Times New Roman" w:hAnsi="Times New Roman" w:cs="Times New Roman"/>
          <w:sz w:val="24"/>
          <w:szCs w:val="24"/>
        </w:rPr>
        <w:t xml:space="preserve">. This hammer drill can be appropriate for use in formations where there is an absent of drilling problems commonly related to pneumatic drilling.  </w:t>
      </w:r>
    </w:p>
    <w:p w14:paraId="3B5E2698" w14:textId="6CF00045" w:rsidR="004155CE" w:rsidRPr="004E250C" w:rsidRDefault="004155CE" w:rsidP="00341EBD">
      <w:pPr>
        <w:pStyle w:val="Overskrift3"/>
        <w:numPr>
          <w:ilvl w:val="2"/>
          <w:numId w:val="12"/>
        </w:numPr>
        <w:spacing w:line="360" w:lineRule="auto"/>
        <w:rPr>
          <w:rFonts w:ascii="Times New Roman" w:hAnsi="Times New Roman" w:cs="Times New Roman"/>
          <w:lang w:val="en-US"/>
        </w:rPr>
      </w:pPr>
      <w:bookmarkStart w:id="26" w:name="_Toc360949305"/>
      <w:r w:rsidRPr="004E250C">
        <w:rPr>
          <w:rFonts w:ascii="Times New Roman" w:hAnsi="Times New Roman" w:cs="Times New Roman"/>
          <w:lang w:val="en-US"/>
        </w:rPr>
        <w:t>Hybrid bits</w:t>
      </w:r>
      <w:bookmarkEnd w:id="26"/>
    </w:p>
    <w:p w14:paraId="25FB5DAD" w14:textId="77777777" w:rsidR="004155CE" w:rsidRPr="004E250C" w:rsidRDefault="004155CE" w:rsidP="00341EBD">
      <w:pPr>
        <w:pStyle w:val="Overskrift4"/>
        <w:numPr>
          <w:ilvl w:val="3"/>
          <w:numId w:val="12"/>
        </w:numPr>
        <w:spacing w:line="360" w:lineRule="auto"/>
        <w:rPr>
          <w:rFonts w:ascii="Times New Roman" w:hAnsi="Times New Roman" w:cs="Times New Roman"/>
          <w:i w:val="0"/>
        </w:rPr>
      </w:pPr>
      <w:r w:rsidRPr="004E250C">
        <w:rPr>
          <w:rFonts w:ascii="Times New Roman" w:hAnsi="Times New Roman" w:cs="Times New Roman"/>
          <w:i w:val="0"/>
        </w:rPr>
        <w:t>Kymera Hybrid bit</w:t>
      </w:r>
    </w:p>
    <w:p w14:paraId="37458220" w14:textId="77777777" w:rsidR="004155CE" w:rsidRPr="004E250C" w:rsidRDefault="004155CE"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There have been an incline in technological advancements related to drill bits. Hybrid bits have been designed to fuse advantages of two different bits with one another allowing drilling operations to take place in harsher and deeper wells.</w:t>
      </w:r>
    </w:p>
    <w:p w14:paraId="009DDC06" w14:textId="77777777" w:rsidR="004155CE" w:rsidRPr="004E250C" w:rsidRDefault="004155CE"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 hybrid bit developed by Baker Hughes, Kymera, has been designed with both crushing and shearing actions taken into account. It can either been seen as a bit with the standard properties of a roller cone bit with shearing capabilities or a shearing bit with crushing capabilities. When drilling in hard and abrasive formations, the PDC bit is susceptible to harmful vibrations causing damage to the bit and roller cone bit speeds are too low.</w:t>
      </w:r>
    </w:p>
    <w:p w14:paraId="430E6FDA" w14:textId="7CA6FE76" w:rsidR="004155CE" w:rsidRPr="004E250C" w:rsidRDefault="004155CE"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For the individual roller cone and PDC bits, torque on bit and ROPs are intermediate. In the case of the Kymera bit, higher power inputs and penetration rates are possible, achieving fewer vibrations ergo bit damage </w:t>
      </w:r>
      <w:r w:rsidR="00AE27D3" w:rsidRPr="004E250C">
        <w:rPr>
          <w:rFonts w:ascii="Times New Roman" w:hAnsi="Times New Roman" w:cs="Times New Roman"/>
          <w:sz w:val="24"/>
          <w:szCs w:val="24"/>
        </w:rPr>
        <w:fldChar w:fldCharType="begin"/>
      </w:r>
      <w:r w:rsidR="00263D4C" w:rsidRPr="004E250C">
        <w:rPr>
          <w:rFonts w:ascii="Times New Roman" w:hAnsi="Times New Roman" w:cs="Times New Roman"/>
          <w:sz w:val="24"/>
          <w:szCs w:val="24"/>
        </w:rPr>
        <w:instrText xml:space="preserve"> ADDIN EN.CITE &lt;EndNote&gt;&lt;Cite&gt;&lt;Author&gt;Pessier&lt;/Author&gt;&lt;RecNum&gt;21&lt;/RecNum&gt;&lt;DisplayText&gt;(Pessier &amp;amp; Damschen, 2011)&lt;/DisplayText&gt;&lt;record&gt;&lt;rec-number&gt;21&lt;/rec-number&gt;&lt;foreign-keys&gt;&lt;key app="EN" db-id="v9tae5wtva9f9sez9ptvxdeifd9www0fpdad" timestamp="1496778537"&gt;21&lt;/key&gt;&lt;/foreign-keys&gt;&lt;ref-type name="Journal Article"&gt;17&lt;/ref-type&gt;&lt;contributors&gt;&lt;authors&gt;&lt;author&gt;Pessier, Rudolf&lt;/author&gt;&lt;author&gt;Damschen, Michael&lt;/author&gt;&lt;/authors&gt;&lt;/contributors&gt;&lt;titles&gt;&lt;title&gt;Hybrid Bits Offer Distinct Advantages in Selected Roller-Cone and PDC-Bit Applications&lt;/title&gt;&lt;alt-title&gt;SPE-128741-PA&lt;/alt-title&gt;&lt;/titles&gt;&lt;alt-periodical&gt;&lt;abbr-1&gt;SPE-128741-PA&lt;/abbr-1&gt;&lt;/alt-periodical&gt;&lt;dates&gt;&lt;year&gt;2011&lt;/year&gt;&lt;pub-dates&gt;&lt;date&gt;2011/3/1/&lt;/date&gt;&lt;/pub-dates&gt;&lt;/dates&gt;&lt;publisher&gt;Society of Petroleum Engineers&lt;/publisher&gt;&lt;urls&gt;&lt;/urls&gt;&lt;custom1&gt;SPE&lt;/custom1&gt;&lt;electronic-resource-num&gt;10.2118/128741-PA&lt;/electronic-resource-num&gt;&lt;/record&gt;&lt;/Cite&gt;&lt;/EndNote&gt;</w:instrText>
      </w:r>
      <w:r w:rsidR="00AE27D3" w:rsidRPr="004E250C">
        <w:rPr>
          <w:rFonts w:ascii="Times New Roman" w:hAnsi="Times New Roman" w:cs="Times New Roman"/>
          <w:sz w:val="24"/>
          <w:szCs w:val="24"/>
        </w:rPr>
        <w:fldChar w:fldCharType="separate"/>
      </w:r>
      <w:r w:rsidR="00263D4C" w:rsidRPr="004E250C">
        <w:rPr>
          <w:rFonts w:ascii="Times New Roman" w:hAnsi="Times New Roman" w:cs="Times New Roman"/>
          <w:noProof/>
          <w:sz w:val="24"/>
          <w:szCs w:val="24"/>
        </w:rPr>
        <w:t>(Pessier &amp; Damschen, 2011)</w:t>
      </w:r>
      <w:r w:rsidR="00AE27D3" w:rsidRPr="004E250C">
        <w:rPr>
          <w:rFonts w:ascii="Times New Roman" w:hAnsi="Times New Roman" w:cs="Times New Roman"/>
          <w:sz w:val="24"/>
          <w:szCs w:val="24"/>
        </w:rPr>
        <w:fldChar w:fldCharType="end"/>
      </w:r>
      <w:r w:rsidR="005E26BF" w:rsidRPr="004E250C">
        <w:rPr>
          <w:rFonts w:ascii="Times New Roman" w:hAnsi="Times New Roman" w:cs="Times New Roman"/>
          <w:sz w:val="24"/>
          <w:szCs w:val="24"/>
        </w:rPr>
        <w:t>.</w:t>
      </w:r>
    </w:p>
    <w:p w14:paraId="6EEFA67C" w14:textId="77777777" w:rsidR="00525199" w:rsidRPr="004E250C" w:rsidRDefault="0093395C" w:rsidP="00A83081">
      <w:pPr>
        <w:pStyle w:val="Bildetekst"/>
        <w:spacing w:line="360" w:lineRule="auto"/>
        <w:jc w:val="center"/>
        <w:rPr>
          <w:rFonts w:ascii="Times New Roman" w:hAnsi="Times New Roman" w:cs="Times New Roman"/>
        </w:rPr>
      </w:pPr>
      <w:r w:rsidRPr="004E250C">
        <w:rPr>
          <w:rFonts w:ascii="Times New Roman" w:hAnsi="Times New Roman" w:cs="Times New Roman"/>
          <w:noProof/>
          <w:sz w:val="24"/>
          <w:szCs w:val="24"/>
          <w:lang w:val="nb-NO" w:eastAsia="nb-NO"/>
        </w:rPr>
        <w:drawing>
          <wp:inline distT="0" distB="0" distL="0" distR="0" wp14:anchorId="00E63693" wp14:editId="47A1E81F">
            <wp:extent cx="1648521" cy="2514600"/>
            <wp:effectExtent l="0" t="0" r="2540" b="0"/>
            <wp:docPr id="19" name="Picture 19" descr="Macintosh HD:Users:carolinebrondbo:Desktop:Screen Shot 2017-06-10 at 10.26.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arolinebrondbo:Desktop:Screen Shot 2017-06-10 at 10.26.32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0226" cy="2517201"/>
                    </a:xfrm>
                    <a:prstGeom prst="rect">
                      <a:avLst/>
                    </a:prstGeom>
                    <a:noFill/>
                    <a:ln>
                      <a:noFill/>
                    </a:ln>
                  </pic:spPr>
                </pic:pic>
              </a:graphicData>
            </a:graphic>
          </wp:inline>
        </w:drawing>
      </w:r>
    </w:p>
    <w:p w14:paraId="07106FEF" w14:textId="0478BE4E" w:rsidR="00892E15" w:rsidRPr="004E250C" w:rsidRDefault="00A55579" w:rsidP="00F6680A">
      <w:pPr>
        <w:pStyle w:val="Bildetekst"/>
        <w:spacing w:line="360" w:lineRule="auto"/>
        <w:jc w:val="center"/>
        <w:rPr>
          <w:rFonts w:ascii="Times New Roman" w:hAnsi="Times New Roman" w:cs="Times New Roman"/>
        </w:rPr>
      </w:pPr>
      <w:bookmarkStart w:id="27" w:name="_Toc360949338"/>
      <w:r w:rsidRPr="004E250C">
        <w:rPr>
          <w:rFonts w:ascii="Times New Roman" w:hAnsi="Times New Roman" w:cs="Times New Roman"/>
        </w:rPr>
        <w:t xml:space="preserve">Figure </w:t>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STYLEREF 1 \s </w:instrText>
      </w:r>
      <w:r w:rsidR="006768ED" w:rsidRPr="004E250C">
        <w:rPr>
          <w:rFonts w:ascii="Times New Roman" w:hAnsi="Times New Roman" w:cs="Times New Roman"/>
        </w:rPr>
        <w:fldChar w:fldCharType="separate"/>
      </w:r>
      <w:r w:rsidR="008F071B">
        <w:rPr>
          <w:rFonts w:ascii="Times New Roman" w:hAnsi="Times New Roman" w:cs="Times New Roman"/>
          <w:noProof/>
        </w:rPr>
        <w:t>2</w:t>
      </w:r>
      <w:r w:rsidR="006768ED" w:rsidRPr="004E250C">
        <w:rPr>
          <w:rFonts w:ascii="Times New Roman" w:hAnsi="Times New Roman" w:cs="Times New Roman"/>
        </w:rPr>
        <w:fldChar w:fldCharType="end"/>
      </w:r>
      <w:r w:rsidR="006768ED" w:rsidRPr="004E250C">
        <w:rPr>
          <w:rFonts w:ascii="Times New Roman" w:hAnsi="Times New Roman" w:cs="Times New Roman"/>
        </w:rPr>
        <w:noBreakHyphen/>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SEQ Figure \* ARABIC \s 1 </w:instrText>
      </w:r>
      <w:r w:rsidR="006768ED" w:rsidRPr="004E250C">
        <w:rPr>
          <w:rFonts w:ascii="Times New Roman" w:hAnsi="Times New Roman" w:cs="Times New Roman"/>
        </w:rPr>
        <w:fldChar w:fldCharType="separate"/>
      </w:r>
      <w:r w:rsidR="008F071B">
        <w:rPr>
          <w:rFonts w:ascii="Times New Roman" w:hAnsi="Times New Roman" w:cs="Times New Roman"/>
          <w:noProof/>
        </w:rPr>
        <w:t>7</w:t>
      </w:r>
      <w:r w:rsidR="006768ED" w:rsidRPr="004E250C">
        <w:rPr>
          <w:rFonts w:ascii="Times New Roman" w:hAnsi="Times New Roman" w:cs="Times New Roman"/>
        </w:rPr>
        <w:fldChar w:fldCharType="end"/>
      </w:r>
      <w:r w:rsidRPr="004E250C">
        <w:rPr>
          <w:rFonts w:ascii="Times New Roman" w:hAnsi="Times New Roman" w:cs="Times New Roman"/>
        </w:rPr>
        <w:t xml:space="preserve"> Kymera Bit </w:t>
      </w:r>
      <w:r w:rsidRPr="004E250C">
        <w:rPr>
          <w:rFonts w:ascii="Times New Roman" w:hAnsi="Times New Roman" w:cs="Times New Roman"/>
        </w:rPr>
        <w:fldChar w:fldCharType="begin"/>
      </w:r>
      <w:r w:rsidR="00F6680A">
        <w:rPr>
          <w:rFonts w:ascii="Times New Roman" w:hAnsi="Times New Roman" w:cs="Times New Roman"/>
        </w:rPr>
        <w:instrText xml:space="preserve"> ADDIN EN.CITE &lt;EndNote&gt;&lt;Cite&gt;&lt;Year&gt;2013&lt;/Year&gt;&lt;RecNum&gt;38&lt;/RecNum&gt;&lt;DisplayText&gt;(&amp;quot;Drill Bits Catalog,&amp;quot; 2013)&lt;/DisplayText&gt;&lt;record&gt;&lt;rec-number&gt;38&lt;/rec-number&gt;&lt;foreign-keys&gt;&lt;key app="EN" db-id="v9tae5wtva9f9sez9ptvxdeifd9www0fpdad" timestamp="1497126541"&gt;38&lt;/key&gt;&lt;/foreign-keys&gt;&lt;ref-type name="Catalog"&gt;8&lt;/ref-type&gt;&lt;contributors&gt;&lt;/contributors&gt;&lt;titles&gt;&lt;title&gt;Drill Bits Catalog&lt;/title&gt;&lt;/titles&gt;&lt;num-vols&gt;37471 &lt;/num-vols&gt;&lt;section&gt;94&lt;/section&gt;&lt;dates&gt;&lt;year&gt;2013&lt;/year&gt;&lt;/dates&gt;&lt;publisher&gt;Baker Hughes&lt;/publisher&gt;&lt;urls&gt;&lt;related-urls&gt;&lt;url&gt;https://public.bakerhughes.com/Drill-bits-catalog/mobile/index.html&lt;/url&gt;&lt;/related-urls&gt;&lt;/urls&gt;&lt;/record&gt;&lt;/Cite&gt;&lt;Cite&gt;&lt;Year&gt;2013&lt;/Year&gt;&lt;RecNum&gt;38&lt;/RecNum&gt;&lt;record&gt;&lt;rec-number&gt;38&lt;/rec-number&gt;&lt;foreign-keys&gt;&lt;key app="EN" db-id="v9tae5wtva9f9sez9ptvxdeifd9www0fpdad" timestamp="1497126541"&gt;38&lt;/key&gt;&lt;/foreign-keys&gt;&lt;ref-type name="Catalog"&gt;8&lt;/ref-type&gt;&lt;contributors&gt;&lt;/contributors&gt;&lt;titles&gt;&lt;title&gt;Drill Bits Catalog&lt;/title&gt;&lt;/titles&gt;&lt;num-vols&gt;37471 &lt;/num-vols&gt;&lt;section&gt;94&lt;/section&gt;&lt;dates&gt;&lt;year&gt;2013&lt;/year&gt;&lt;/dates&gt;&lt;publisher&gt;Baker Hughes&lt;/publisher&gt;&lt;urls&gt;&lt;related-urls&gt;&lt;url&gt;https://public.bakerhughes.com/Drill-bits-catalog/mobile/index.html&lt;/url&gt;&lt;/related-urls&gt;&lt;/urls&gt;&lt;/record&gt;&lt;/Cite&gt;&lt;/EndNote&gt;</w:instrText>
      </w:r>
      <w:r w:rsidRPr="004E250C">
        <w:rPr>
          <w:rFonts w:ascii="Times New Roman" w:hAnsi="Times New Roman" w:cs="Times New Roman"/>
        </w:rPr>
        <w:fldChar w:fldCharType="separate"/>
      </w:r>
      <w:r w:rsidR="00F6680A">
        <w:rPr>
          <w:rFonts w:ascii="Times New Roman" w:hAnsi="Times New Roman" w:cs="Times New Roman"/>
          <w:noProof/>
        </w:rPr>
        <w:t>("Drill Bits Catalog," 2013)</w:t>
      </w:r>
      <w:bookmarkEnd w:id="27"/>
      <w:r w:rsidRPr="004E250C">
        <w:rPr>
          <w:rFonts w:ascii="Times New Roman" w:hAnsi="Times New Roman" w:cs="Times New Roman"/>
        </w:rPr>
        <w:fldChar w:fldCharType="end"/>
      </w:r>
      <w:r w:rsidR="00F6680A" w:rsidRPr="004E250C">
        <w:rPr>
          <w:rFonts w:ascii="Times New Roman" w:hAnsi="Times New Roman" w:cs="Times New Roman"/>
        </w:rPr>
        <w:t xml:space="preserve"> </w:t>
      </w:r>
    </w:p>
    <w:p w14:paraId="7376A317" w14:textId="4A671283" w:rsidR="002661C0" w:rsidRPr="004E250C" w:rsidRDefault="004155CE" w:rsidP="00341EBD">
      <w:pPr>
        <w:pStyle w:val="Overskrift4"/>
        <w:numPr>
          <w:ilvl w:val="3"/>
          <w:numId w:val="12"/>
        </w:numPr>
        <w:spacing w:line="360" w:lineRule="auto"/>
        <w:rPr>
          <w:rFonts w:ascii="Times New Roman" w:hAnsi="Times New Roman" w:cs="Times New Roman"/>
          <w:i w:val="0"/>
          <w:lang w:val="en-US"/>
        </w:rPr>
      </w:pPr>
      <w:r w:rsidRPr="004E250C">
        <w:rPr>
          <w:rFonts w:ascii="Times New Roman" w:hAnsi="Times New Roman" w:cs="Times New Roman"/>
          <w:i w:val="0"/>
          <w:lang w:val="en-US"/>
        </w:rPr>
        <w:t>Hybrid bit: Tarim Basin</w:t>
      </w:r>
    </w:p>
    <w:p w14:paraId="03AC6841" w14:textId="2D0C9D37" w:rsidR="004155CE" w:rsidRPr="004E250C" w:rsidRDefault="004155CE" w:rsidP="00A83081">
      <w:pPr>
        <w:spacing w:line="360" w:lineRule="auto"/>
        <w:jc w:val="both"/>
        <w:rPr>
          <w:rFonts w:ascii="Times New Roman" w:hAnsi="Times New Roman" w:cs="Times New Roman"/>
          <w:lang w:val="en-US"/>
        </w:rPr>
      </w:pPr>
      <w:r w:rsidRPr="004E250C">
        <w:rPr>
          <w:rFonts w:ascii="Times New Roman" w:hAnsi="Times New Roman" w:cs="Times New Roman"/>
          <w:sz w:val="24"/>
          <w:szCs w:val="24"/>
        </w:rPr>
        <w:t xml:space="preserve">In the Tarim Basin, located in the Autonomous region of China, there have been new developments in the design of hybrid bit design to be used in ultra deep and hard rock conditions. When focusing solely on conventional PDC bits with fixed cutter design, it’s noted that the bit struggles and incurs severe damages whilst drilling in hard and interbedded formations. Additional trips are required to replace PDC bits with ID or roller cone bits, inducing higher drilling and operation costs. The current challenge faced by the modern industry is maintaining a low cost per foot when dealing with harsher conditions. A solution to this was to improve existing bit designs. The focal point in these design improvements was to develop a bit that would be durable enough to drill to a desired interval with the best possible penetration rate </w:t>
      </w:r>
      <w:r w:rsidRPr="004E250C">
        <w:rPr>
          <w:rFonts w:ascii="Times New Roman" w:hAnsi="Times New Roman" w:cs="Times New Roman"/>
          <w:sz w:val="24"/>
          <w:szCs w:val="24"/>
        </w:rPr>
        <w:fldChar w:fldCharType="begin"/>
      </w:r>
      <w:r w:rsidR="00263D4C" w:rsidRPr="004E250C">
        <w:rPr>
          <w:rFonts w:ascii="Times New Roman" w:hAnsi="Times New Roman" w:cs="Times New Roman"/>
          <w:sz w:val="24"/>
          <w:szCs w:val="24"/>
        </w:rPr>
        <w:instrText xml:space="preserve"> ADDIN EN.CITE &lt;EndNote&gt;&lt;Cite&gt;&lt;Author&gt;Nicholl&lt;/Author&gt;&lt;RecNum&gt;10&lt;/RecNum&gt;&lt;DisplayText&gt;(Nicholl, Garcia, Barocio, Sha, &amp;amp; Jian, 2013)&lt;/DisplayText&gt;&lt;record&gt;&lt;rec-number&gt;10&lt;/rec-number&gt;&lt;foreign-keys&gt;&lt;key app="EN" db-id="v9tae5wtva9f9sez9ptvxdeifd9www0fpdad" timestamp="1494174594"&gt;10&lt;/key&gt;&lt;/foreign-keys&gt;&lt;ref-type name="Conference Paper"&gt;47&lt;/ref-type&gt;&lt;contributors&gt;&lt;authors&gt;&lt;author&gt;Nicholl, Denise&lt;/author&gt;&lt;author&gt;Garcia, Alexis&lt;/author&gt;&lt;author&gt;Barocio, Hector&lt;/author&gt;&lt;author&gt;Sha, Dennis&lt;/author&gt;&lt;author&gt;Jian, Zhou&lt;/author&gt;&lt;/authors&gt;&lt;/contributors&gt;&lt;titles&gt;&lt;title&gt;New Hybrid Bit Exceeds Expectations in Challenging Application in Tarim Field, China&lt;/title&gt;&lt;alt-title&gt;IPTC-16622-MS&lt;/alt-title&gt;&lt;/titles&gt;&lt;dates&gt;&lt;year&gt;2013&lt;/year&gt;&lt;pub-dates&gt;&lt;date&gt;2013/3/26/&lt;/date&gt;&lt;/pub-dates&gt;&lt;/dates&gt;&lt;publisher&gt;International Petroleum Technology Conference&lt;/publisher&gt;&lt;isbn&gt;978-1-61399-218-0&lt;/isbn&gt;&lt;urls&gt;&lt;/urls&gt;&lt;custom1&gt;IPTC&lt;/custom1&gt;&lt;electronic-resource-num&gt;10.2523/IPTC-16622-MS&lt;/electronic-resource-num&gt;&lt;/record&gt;&lt;/Cite&gt;&lt;/EndNote&gt;</w:instrText>
      </w:r>
      <w:r w:rsidRPr="004E250C">
        <w:rPr>
          <w:rFonts w:ascii="Times New Roman" w:hAnsi="Times New Roman" w:cs="Times New Roman"/>
          <w:sz w:val="24"/>
          <w:szCs w:val="24"/>
        </w:rPr>
        <w:fldChar w:fldCharType="separate"/>
      </w:r>
      <w:r w:rsidR="00263D4C" w:rsidRPr="004E250C">
        <w:rPr>
          <w:rFonts w:ascii="Times New Roman" w:hAnsi="Times New Roman" w:cs="Times New Roman"/>
          <w:noProof/>
          <w:sz w:val="24"/>
          <w:szCs w:val="24"/>
        </w:rPr>
        <w:t>(Nicholl, Garcia, Barocio, Sha, &amp; Jian, 2013)</w:t>
      </w:r>
      <w:r w:rsidRPr="004E250C">
        <w:rPr>
          <w:rFonts w:ascii="Times New Roman" w:hAnsi="Times New Roman" w:cs="Times New Roman"/>
          <w:sz w:val="24"/>
          <w:szCs w:val="24"/>
        </w:rPr>
        <w:fldChar w:fldCharType="end"/>
      </w:r>
      <w:r w:rsidRPr="004E250C">
        <w:rPr>
          <w:rFonts w:ascii="Times New Roman" w:hAnsi="Times New Roman" w:cs="Times New Roman"/>
          <w:sz w:val="24"/>
          <w:szCs w:val="24"/>
        </w:rPr>
        <w:t>.</w:t>
      </w:r>
    </w:p>
    <w:p w14:paraId="0828338C" w14:textId="77777777" w:rsidR="004155CE" w:rsidRPr="004E250C" w:rsidRDefault="004155CE"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In ultra deep and hard formations, the challenge is drilling through the presence of conglomerates. This formation is particularly damaging to fix cutters due to its high impact and abrasive nature. Along with this, heterogeneous formations with interbedded and challenging lithologies is not typically drilled using solely PDC bits or fix cutter bits to the total depth. During the bit trails, new drill bit technology developed a fusion between two current fixed cutter materials. This would allow for greater versatility for a wider range of lithologies and address the above-mentioned concerns related to formations. The new bits have been designed to be structurally durable with included material enhancements and improved cutter arrangements extending overall durability.</w:t>
      </w:r>
    </w:p>
    <w:p w14:paraId="0CB5111B" w14:textId="206CFEF1" w:rsidR="009B6A3F" w:rsidRPr="004E250C" w:rsidRDefault="004155CE"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With the abrupt changes in formation types, typical PDC cutters are heavily impacted and damage causing mechanical failures. The improved bit design benefits by using a dual cutting structure. An engineered mix of impregnated materials is incorporated as part of PDC blades, achieving an increase in bit life and extended run lengths. This fusion bit in turn creates qualities not previously possessed by traditional fix cutter bits. Its dual function tolerates faster drilling through softer formations whilst maximising durability in harder formations.</w:t>
      </w:r>
    </w:p>
    <w:p w14:paraId="5FC9B608" w14:textId="77777777" w:rsidR="00525199" w:rsidRPr="004E250C" w:rsidRDefault="004155CE" w:rsidP="00A83081">
      <w:pPr>
        <w:pStyle w:val="Bildetekst"/>
        <w:spacing w:line="360" w:lineRule="auto"/>
        <w:jc w:val="center"/>
        <w:rPr>
          <w:rFonts w:ascii="Times New Roman" w:hAnsi="Times New Roman" w:cs="Times New Roman"/>
        </w:rPr>
      </w:pPr>
      <w:r w:rsidRPr="004E250C">
        <w:rPr>
          <w:rFonts w:ascii="Times New Roman" w:hAnsi="Times New Roman" w:cs="Times New Roman"/>
          <w:noProof/>
          <w:sz w:val="24"/>
          <w:szCs w:val="24"/>
          <w:lang w:val="nb-NO" w:eastAsia="nb-NO"/>
        </w:rPr>
        <w:drawing>
          <wp:inline distT="0" distB="0" distL="0" distR="0" wp14:anchorId="7896D3DA" wp14:editId="2A6595C1">
            <wp:extent cx="1790700" cy="2238247"/>
            <wp:effectExtent l="0" t="0" r="0" b="0"/>
            <wp:docPr id="13" name="Picture 13" descr="Macintosh HD:Users:carolinebrondbo:Desktop:Screen Shot 2017-06-06 at 5.56.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arolinebrondbo:Desktop:Screen Shot 2017-06-06 at 5.56.06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2303" cy="2240250"/>
                    </a:xfrm>
                    <a:prstGeom prst="rect">
                      <a:avLst/>
                    </a:prstGeom>
                    <a:noFill/>
                    <a:ln>
                      <a:noFill/>
                    </a:ln>
                  </pic:spPr>
                </pic:pic>
              </a:graphicData>
            </a:graphic>
          </wp:inline>
        </w:drawing>
      </w:r>
    </w:p>
    <w:p w14:paraId="2C65DB49" w14:textId="3EBB8460" w:rsidR="00D615EE" w:rsidRPr="00D615EE" w:rsidRDefault="00A55579" w:rsidP="00D615EE">
      <w:pPr>
        <w:pStyle w:val="Bildetekst"/>
        <w:spacing w:line="360" w:lineRule="auto"/>
        <w:jc w:val="center"/>
        <w:rPr>
          <w:rFonts w:ascii="Times New Roman" w:hAnsi="Times New Roman" w:cs="Times New Roman"/>
        </w:rPr>
      </w:pPr>
      <w:bookmarkStart w:id="28" w:name="_Toc360949339"/>
      <w:r w:rsidRPr="00D615EE">
        <w:rPr>
          <w:rFonts w:ascii="Times New Roman" w:hAnsi="Times New Roman" w:cs="Times New Roman"/>
        </w:rPr>
        <w:t xml:space="preserve">Figure </w:t>
      </w:r>
      <w:r w:rsidR="006768ED" w:rsidRPr="00D615EE">
        <w:rPr>
          <w:rFonts w:ascii="Times New Roman" w:hAnsi="Times New Roman" w:cs="Times New Roman"/>
        </w:rPr>
        <w:fldChar w:fldCharType="begin"/>
      </w:r>
      <w:r w:rsidR="006768ED" w:rsidRPr="00D615EE">
        <w:rPr>
          <w:rFonts w:ascii="Times New Roman" w:hAnsi="Times New Roman" w:cs="Times New Roman"/>
        </w:rPr>
        <w:instrText xml:space="preserve"> STYLEREF 1 \s </w:instrText>
      </w:r>
      <w:r w:rsidR="006768ED" w:rsidRPr="00D615EE">
        <w:rPr>
          <w:rFonts w:ascii="Times New Roman" w:hAnsi="Times New Roman" w:cs="Times New Roman"/>
        </w:rPr>
        <w:fldChar w:fldCharType="separate"/>
      </w:r>
      <w:r w:rsidR="008F071B">
        <w:rPr>
          <w:rFonts w:ascii="Times New Roman" w:hAnsi="Times New Roman" w:cs="Times New Roman"/>
          <w:noProof/>
        </w:rPr>
        <w:t>2</w:t>
      </w:r>
      <w:r w:rsidR="006768ED" w:rsidRPr="00D615EE">
        <w:rPr>
          <w:rFonts w:ascii="Times New Roman" w:hAnsi="Times New Roman" w:cs="Times New Roman"/>
        </w:rPr>
        <w:fldChar w:fldCharType="end"/>
      </w:r>
      <w:r w:rsidR="006768ED" w:rsidRPr="00D615EE">
        <w:rPr>
          <w:rFonts w:ascii="Times New Roman" w:hAnsi="Times New Roman" w:cs="Times New Roman"/>
        </w:rPr>
        <w:noBreakHyphen/>
      </w:r>
      <w:r w:rsidR="006768ED" w:rsidRPr="00D615EE">
        <w:rPr>
          <w:rFonts w:ascii="Times New Roman" w:hAnsi="Times New Roman" w:cs="Times New Roman"/>
        </w:rPr>
        <w:fldChar w:fldCharType="begin"/>
      </w:r>
      <w:r w:rsidR="006768ED" w:rsidRPr="00D615EE">
        <w:rPr>
          <w:rFonts w:ascii="Times New Roman" w:hAnsi="Times New Roman" w:cs="Times New Roman"/>
        </w:rPr>
        <w:instrText xml:space="preserve"> SEQ Figure \* ARABIC \s 1 </w:instrText>
      </w:r>
      <w:r w:rsidR="006768ED" w:rsidRPr="00D615EE">
        <w:rPr>
          <w:rFonts w:ascii="Times New Roman" w:hAnsi="Times New Roman" w:cs="Times New Roman"/>
        </w:rPr>
        <w:fldChar w:fldCharType="separate"/>
      </w:r>
      <w:r w:rsidR="008F071B">
        <w:rPr>
          <w:rFonts w:ascii="Times New Roman" w:hAnsi="Times New Roman" w:cs="Times New Roman"/>
          <w:noProof/>
        </w:rPr>
        <w:t>8</w:t>
      </w:r>
      <w:r w:rsidR="006768ED" w:rsidRPr="00D615EE">
        <w:rPr>
          <w:rFonts w:ascii="Times New Roman" w:hAnsi="Times New Roman" w:cs="Times New Roman"/>
        </w:rPr>
        <w:fldChar w:fldCharType="end"/>
      </w:r>
      <w:r w:rsidRPr="00D615EE">
        <w:rPr>
          <w:rFonts w:ascii="Times New Roman" w:hAnsi="Times New Roman" w:cs="Times New Roman"/>
        </w:rPr>
        <w:t xml:space="preserve"> Tarim Hybrid Bit </w:t>
      </w:r>
      <w:r w:rsidR="00C32413">
        <w:rPr>
          <w:rFonts w:ascii="Times New Roman" w:hAnsi="Times New Roman" w:cs="Times New Roman"/>
        </w:rPr>
        <w:t>(</w:t>
      </w:r>
      <w:r w:rsidR="00C32413" w:rsidRPr="00A970C5">
        <w:rPr>
          <w:rFonts w:ascii="Times New Roman" w:hAnsi="Times New Roman" w:cs="Times New Roman"/>
        </w:rPr>
        <w:t>Nicholl, Garcia, Barocio, Sha, &amp; Jian ,2013</w:t>
      </w:r>
      <w:r w:rsidR="00C32413">
        <w:rPr>
          <w:rFonts w:ascii="Times New Roman" w:hAnsi="Times New Roman" w:cs="Times New Roman"/>
        </w:rPr>
        <w:t>)</w:t>
      </w:r>
      <w:bookmarkEnd w:id="28"/>
    </w:p>
    <w:p w14:paraId="39897846" w14:textId="328D7B47" w:rsidR="00F12FB5" w:rsidRPr="004E250C" w:rsidRDefault="00F12FB5" w:rsidP="00341EBD">
      <w:pPr>
        <w:pStyle w:val="Overskrift3"/>
        <w:numPr>
          <w:ilvl w:val="2"/>
          <w:numId w:val="12"/>
        </w:numPr>
        <w:spacing w:line="360" w:lineRule="auto"/>
        <w:rPr>
          <w:rFonts w:ascii="Times New Roman" w:hAnsi="Times New Roman" w:cs="Times New Roman"/>
        </w:rPr>
      </w:pPr>
      <w:bookmarkStart w:id="29" w:name="_Toc360949306"/>
      <w:r w:rsidRPr="004E250C">
        <w:rPr>
          <w:rFonts w:ascii="Times New Roman" w:hAnsi="Times New Roman" w:cs="Times New Roman"/>
        </w:rPr>
        <w:t>Factors impacting bit lifetime</w:t>
      </w:r>
      <w:bookmarkEnd w:id="29"/>
    </w:p>
    <w:p w14:paraId="26361D89" w14:textId="0A61E989" w:rsidR="001A47FE" w:rsidRPr="004E250C" w:rsidRDefault="001A47FE"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As covered briefly in </w:t>
      </w:r>
      <w:r w:rsidR="009D48DF" w:rsidRPr="004E250C">
        <w:rPr>
          <w:rFonts w:ascii="Times New Roman" w:hAnsi="Times New Roman" w:cs="Times New Roman"/>
          <w:sz w:val="24"/>
          <w:szCs w:val="24"/>
        </w:rPr>
        <w:t>the beginning of this chapter</w:t>
      </w:r>
      <w:r w:rsidRPr="004E250C">
        <w:rPr>
          <w:rFonts w:ascii="Times New Roman" w:hAnsi="Times New Roman" w:cs="Times New Roman"/>
          <w:sz w:val="24"/>
          <w:szCs w:val="24"/>
        </w:rPr>
        <w:t>, there are multiple factors that impact the lifetime of a bit. Some of these factors are:</w:t>
      </w:r>
    </w:p>
    <w:p w14:paraId="4793925F" w14:textId="5F266E45" w:rsidR="001A47FE" w:rsidRPr="004E250C" w:rsidRDefault="001A47FE" w:rsidP="00341EBD">
      <w:pPr>
        <w:pStyle w:val="Listeavsnitt"/>
        <w:numPr>
          <w:ilvl w:val="0"/>
          <w:numId w:val="10"/>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Rock hardness/abrasiveness</w:t>
      </w:r>
    </w:p>
    <w:p w14:paraId="34453C48" w14:textId="30BE6EEB" w:rsidR="001A47FE" w:rsidRPr="004E250C" w:rsidRDefault="001A47FE" w:rsidP="00341EBD">
      <w:pPr>
        <w:pStyle w:val="Listeavsnitt"/>
        <w:numPr>
          <w:ilvl w:val="0"/>
          <w:numId w:val="10"/>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Vibrations </w:t>
      </w:r>
    </w:p>
    <w:p w14:paraId="54BEF1E8" w14:textId="3C5345DF" w:rsidR="001A47FE" w:rsidRPr="004E250C" w:rsidRDefault="001A47FE" w:rsidP="00341EBD">
      <w:pPr>
        <w:pStyle w:val="Listeavsnitt"/>
        <w:numPr>
          <w:ilvl w:val="0"/>
          <w:numId w:val="10"/>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Temperature</w:t>
      </w:r>
    </w:p>
    <w:p w14:paraId="14B1FD66" w14:textId="2281484A" w:rsidR="001A47FE" w:rsidRPr="004E250C" w:rsidRDefault="001A47FE" w:rsidP="00341EBD">
      <w:pPr>
        <w:pStyle w:val="Listeavsnitt"/>
        <w:numPr>
          <w:ilvl w:val="0"/>
          <w:numId w:val="10"/>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PDC cutter design</w:t>
      </w:r>
    </w:p>
    <w:p w14:paraId="0517D39C" w14:textId="79F46527" w:rsidR="001A47FE" w:rsidRPr="004E250C" w:rsidRDefault="001A47FE"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A bit’s life </w:t>
      </w:r>
      <w:r w:rsidR="00C65058" w:rsidRPr="004E250C">
        <w:rPr>
          <w:rFonts w:ascii="Times New Roman" w:hAnsi="Times New Roman" w:cs="Times New Roman"/>
          <w:sz w:val="24"/>
          <w:szCs w:val="24"/>
        </w:rPr>
        <w:t>can</w:t>
      </w:r>
      <w:r w:rsidRPr="004E250C">
        <w:rPr>
          <w:rFonts w:ascii="Times New Roman" w:hAnsi="Times New Roman" w:cs="Times New Roman"/>
          <w:sz w:val="24"/>
          <w:szCs w:val="24"/>
        </w:rPr>
        <w:t xml:space="preserve"> be shortened in the presence of high silica, quartz or conglomerate content within the lithological formation. The heterogeneity of these formations </w:t>
      </w:r>
      <w:r w:rsidR="00FA50A0" w:rsidRPr="004E250C">
        <w:rPr>
          <w:rFonts w:ascii="Times New Roman" w:hAnsi="Times New Roman" w:cs="Times New Roman"/>
          <w:sz w:val="24"/>
          <w:szCs w:val="24"/>
        </w:rPr>
        <w:t>increases</w:t>
      </w:r>
      <w:r w:rsidRPr="004E250C">
        <w:rPr>
          <w:rFonts w:ascii="Times New Roman" w:hAnsi="Times New Roman" w:cs="Times New Roman"/>
          <w:sz w:val="24"/>
          <w:szCs w:val="24"/>
        </w:rPr>
        <w:t xml:space="preserve"> abrasiveness, thus incurring difficulty to drill. Due to the complexity of interbedded layers of over pressured shale beds and normalised pressured sand and carbonate layers lead to abrupt load changes to the drill bit and drill string. These sudden load alterations causes various unwanted vibrations upon the bit.</w:t>
      </w:r>
    </w:p>
    <w:p w14:paraId="03A41FDA" w14:textId="78BF29DB" w:rsidR="001A47FE" w:rsidRPr="004E250C" w:rsidRDefault="00AA591C" w:rsidP="00341EBD">
      <w:pPr>
        <w:pStyle w:val="Overskrift4"/>
        <w:numPr>
          <w:ilvl w:val="3"/>
          <w:numId w:val="12"/>
        </w:numPr>
        <w:spacing w:line="360" w:lineRule="auto"/>
        <w:rPr>
          <w:rFonts w:ascii="Times New Roman" w:hAnsi="Times New Roman" w:cs="Times New Roman"/>
          <w:i w:val="0"/>
        </w:rPr>
      </w:pPr>
      <w:r w:rsidRPr="004E250C">
        <w:rPr>
          <w:rFonts w:ascii="Times New Roman" w:hAnsi="Times New Roman" w:cs="Times New Roman"/>
          <w:i w:val="0"/>
        </w:rPr>
        <w:t>Roller Cone bit</w:t>
      </w:r>
    </w:p>
    <w:p w14:paraId="565F9809" w14:textId="687782B7" w:rsidR="00FA50A0" w:rsidRPr="004E250C" w:rsidRDefault="00FA50A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As a consequence of alternating heterogeneous layers, undesirable vibrations occur. When drilling with roller cone bits, the prominent vibration that the bit is </w:t>
      </w:r>
      <w:r w:rsidR="00C91FBF" w:rsidRPr="004E250C">
        <w:rPr>
          <w:rFonts w:ascii="Times New Roman" w:hAnsi="Times New Roman" w:cs="Times New Roman"/>
          <w:sz w:val="24"/>
          <w:szCs w:val="24"/>
        </w:rPr>
        <w:t>vulnerable</w:t>
      </w:r>
      <w:r w:rsidRPr="004E250C">
        <w:rPr>
          <w:rFonts w:ascii="Times New Roman" w:hAnsi="Times New Roman" w:cs="Times New Roman"/>
          <w:sz w:val="24"/>
          <w:szCs w:val="24"/>
        </w:rPr>
        <w:t xml:space="preserve"> to is axial vibration. Due to the downward impact motion of the bit into the formation brought upon by the cutter rotation, the high impact force causes serious damage on the bit. This high impact force induces damages to not only the bit but also the down hole equipment, especially cutters and bearings. With the extreme cutter wear, the bit is unable to efficiently penetrate the formation exponentially increasing bit wear and damage.</w:t>
      </w:r>
    </w:p>
    <w:p w14:paraId="0DF52A33" w14:textId="2295EEBF" w:rsidR="008F4EE1" w:rsidRPr="004E250C" w:rsidRDefault="00C91FBF"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In high temperature environments, heavy loading and vibrations, the roller cone has a disadvantage due to its moving parts. Bearings, seals and lubricants are unable to withstand high temperate environments faced amid deep and geothermal drilling. These internal components have a tendency to degrade as a result. This degradation leads to a</w:t>
      </w:r>
      <w:r w:rsidR="009B6A3F" w:rsidRPr="004E250C">
        <w:rPr>
          <w:rFonts w:ascii="Times New Roman" w:hAnsi="Times New Roman" w:cs="Times New Roman"/>
          <w:sz w:val="24"/>
          <w:szCs w:val="24"/>
        </w:rPr>
        <w:t xml:space="preserve"> reduced bit life, as it would n</w:t>
      </w:r>
      <w:r w:rsidRPr="004E250C">
        <w:rPr>
          <w:rFonts w:ascii="Times New Roman" w:hAnsi="Times New Roman" w:cs="Times New Roman"/>
          <w:sz w:val="24"/>
          <w:szCs w:val="24"/>
        </w:rPr>
        <w:t xml:space="preserve">ot be able to function optimally. While there are developments in the form of temperature resistant elastomers and grease that can be used in HTHP drilling, bottom hole temperatures can reach over 300°C posing potential risk on using a bit with moving parts </w:t>
      </w:r>
      <w:r w:rsidR="008F4EE1" w:rsidRPr="004E250C">
        <w:rPr>
          <w:rFonts w:ascii="Times New Roman" w:hAnsi="Times New Roman" w:cs="Times New Roman"/>
          <w:sz w:val="24"/>
          <w:szCs w:val="24"/>
        </w:rPr>
        <w:fldChar w:fldCharType="begin"/>
      </w:r>
      <w:r w:rsidR="00263D4C" w:rsidRPr="004E250C">
        <w:rPr>
          <w:rFonts w:ascii="Times New Roman" w:hAnsi="Times New Roman" w:cs="Times New Roman"/>
          <w:sz w:val="24"/>
          <w:szCs w:val="24"/>
        </w:rPr>
        <w:instrText xml:space="preserve"> ADDIN EN.CITE &lt;EndNote&gt;&lt;Cite&gt;&lt;Author&gt;Orazzini&lt;/Author&gt;&lt;RecNum&gt;19&lt;/RecNum&gt;&lt;DisplayText&gt;(Orazzini et al., 2012)&lt;/DisplayText&gt;&lt;record&gt;&lt;rec-number&gt;19&lt;/rec-number&gt;&lt;foreign-keys&gt;&lt;key app="EN" db-id="v9tae5wtva9f9sez9ptvxdeifd9www0fpdad" timestamp="1496755917"&gt;19&lt;/key&gt;&lt;/foreign-keys&gt;&lt;ref-type name="Conference Paper"&gt;47&lt;/ref-type&gt;&lt;contributors&gt;&lt;authors&gt;&lt;author&gt;Orazzini, Simone&lt;/author&gt;&lt;author&gt;Kasirin, Regillio Sarijo&lt;/author&gt;&lt;author&gt;Ferrari, Giampaolo&lt;/author&gt;&lt;author&gt;Bertini, Alessandro&lt;/author&gt;&lt;author&gt;Bizzocchi, Isabella&lt;/author&gt;&lt;author&gt;Ford, Robert J.&lt;/author&gt;&lt;author&gt;Li, Qingxiu&lt;/author&gt;&lt;author&gt;Zhang, Ming&lt;/author&gt;&lt;/authors&gt;&lt;/contributors&gt;&lt;titles&gt;&lt;title&gt;New HT/HP Technology for Geothermal Application Significantly Increases On-Bottom Drilling Hours&lt;/title&gt;&lt;alt-title&gt;SPE-150030-MS&lt;/alt-title&gt;&lt;/titles&gt;&lt;dates&gt;&lt;year&gt;2012&lt;/year&gt;&lt;pub-dates&gt;&lt;date&gt;2012/1/1/&lt;/date&gt;&lt;/pub-dates&gt;&lt;/dates&gt;&lt;publisher&gt;Society of Petroleum Engineers&lt;/publisher&gt;&lt;isbn&gt;978-1-61399-186-2&lt;/isbn&gt;&lt;urls&gt;&lt;/urls&gt;&lt;custom1&gt;SPE&lt;/custom1&gt;&lt;electronic-resource-num&gt;10.2118/150030-MS&lt;/electronic-resource-num&gt;&lt;/record&gt;&lt;/Cite&gt;&lt;/EndNote&gt;</w:instrText>
      </w:r>
      <w:r w:rsidR="008F4EE1" w:rsidRPr="004E250C">
        <w:rPr>
          <w:rFonts w:ascii="Times New Roman" w:hAnsi="Times New Roman" w:cs="Times New Roman"/>
          <w:sz w:val="24"/>
          <w:szCs w:val="24"/>
        </w:rPr>
        <w:fldChar w:fldCharType="separate"/>
      </w:r>
      <w:r w:rsidR="00263D4C" w:rsidRPr="004E250C">
        <w:rPr>
          <w:rFonts w:ascii="Times New Roman" w:hAnsi="Times New Roman" w:cs="Times New Roman"/>
          <w:noProof/>
          <w:sz w:val="24"/>
          <w:szCs w:val="24"/>
        </w:rPr>
        <w:t>(Orazzini et al., 2012)</w:t>
      </w:r>
      <w:r w:rsidR="008F4EE1" w:rsidRPr="004E250C">
        <w:rPr>
          <w:rFonts w:ascii="Times New Roman" w:hAnsi="Times New Roman" w:cs="Times New Roman"/>
          <w:sz w:val="24"/>
          <w:szCs w:val="24"/>
        </w:rPr>
        <w:fldChar w:fldCharType="end"/>
      </w:r>
      <w:r w:rsidR="008F4EE1" w:rsidRPr="004E250C">
        <w:rPr>
          <w:rFonts w:ascii="Times New Roman" w:hAnsi="Times New Roman" w:cs="Times New Roman"/>
          <w:sz w:val="24"/>
          <w:szCs w:val="24"/>
        </w:rPr>
        <w:t>.</w:t>
      </w:r>
    </w:p>
    <w:p w14:paraId="06C71C82" w14:textId="77777777" w:rsidR="00F658FC" w:rsidRPr="004E250C" w:rsidRDefault="00F658FC" w:rsidP="00341EBD">
      <w:pPr>
        <w:pStyle w:val="Overskrift4"/>
        <w:numPr>
          <w:ilvl w:val="3"/>
          <w:numId w:val="12"/>
        </w:numPr>
        <w:spacing w:line="360" w:lineRule="auto"/>
        <w:rPr>
          <w:rFonts w:ascii="Times New Roman" w:hAnsi="Times New Roman" w:cs="Times New Roman"/>
          <w:i w:val="0"/>
        </w:rPr>
      </w:pPr>
      <w:r w:rsidRPr="004E250C">
        <w:rPr>
          <w:rFonts w:ascii="Times New Roman" w:hAnsi="Times New Roman" w:cs="Times New Roman"/>
          <w:i w:val="0"/>
        </w:rPr>
        <w:t>PDC bit</w:t>
      </w:r>
    </w:p>
    <w:p w14:paraId="6EF113EB" w14:textId="7715BCA2" w:rsidR="00CF2015" w:rsidRPr="004E250C" w:rsidRDefault="00CF2015"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In terms of PDC bits, the vibrational impact that has a major influence on bit life is torsional vibration. The result of the twisting motion is detrimental to the internal components of the bit. When using a PDC bit to drill in hard rock, this is the parameter that needs to be taken into account.</w:t>
      </w:r>
    </w:p>
    <w:p w14:paraId="4B8B633E" w14:textId="4779BCEF" w:rsidR="00C86AA3" w:rsidRPr="004E250C" w:rsidRDefault="00C86AA3"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In addition, the main decider on the bit component in regards to bit lifetime is cutter wear. Regardless of the extreme hardness of the matrix body, the cutters do not comprise of materials with the ability to withstand abrasive wear over a prolong period. In PDC, most of the impact wear is attributed to cutter deterioration. Continual improvements to cutter design have the potential to reduce cutter wear. However, attention needs to be given to the diameters of the cutters.  A smaller diameter would increase stability issues that can cause lateral vibrations and significant wear, reducing the lifetime of the bit and drill string. Not only does wear occur, but also ROP performance is impacted. Working on bit stabilisation can possibly enhance durability and improve ROP. A combination of these can develop in a reduction of diamond degradation and energy efficiency respectively </w:t>
      </w:r>
      <w:r w:rsidRPr="004E250C">
        <w:rPr>
          <w:rFonts w:ascii="Times New Roman" w:hAnsi="Times New Roman" w:cs="Times New Roman"/>
          <w:sz w:val="24"/>
          <w:szCs w:val="24"/>
        </w:rPr>
        <w:fldChar w:fldCharType="begin"/>
      </w:r>
      <w:r w:rsidR="00263D4C" w:rsidRPr="004E250C">
        <w:rPr>
          <w:rFonts w:ascii="Times New Roman" w:hAnsi="Times New Roman" w:cs="Times New Roman"/>
          <w:sz w:val="24"/>
          <w:szCs w:val="24"/>
        </w:rPr>
        <w:instrText xml:space="preserve"> ADDIN EN.CITE &lt;EndNote&gt;&lt;Cite&gt;&lt;Author&gt;Mensa-Wilmot&lt;/Author&gt;&lt;RecNum&gt;17&lt;/RecNum&gt;&lt;DisplayText&gt;(Mensa-Wilmot et al., 2003)&lt;/DisplayText&gt;&lt;record&gt;&lt;rec-number&gt;17&lt;/rec-number&gt;&lt;foreign-keys&gt;&lt;key app="EN" db-id="v9tae5wtva9f9sez9ptvxdeifd9www0fpdad" timestamp="1496747363"&gt;17&lt;/key&gt;&lt;/foreign-keys&gt;&lt;ref-type name="Conference Paper"&gt;47&lt;/ref-type&gt;&lt;contributors&gt;&lt;authors&gt;&lt;author&gt;Mensa-Wilmot, Graham&lt;/author&gt;&lt;author&gt;Soza, Robert&lt;/author&gt;&lt;author&gt;Hudson, Kyle&lt;/author&gt;&lt;/authors&gt;&lt;/contributors&gt;&lt;titles&gt;&lt;title&gt;Advanced Cutting Structure Improves PDC Bit Performance in Hard Rock Drilling Environments&lt;/title&gt;&lt;secondary-title&gt;SPE Annual Technical Conference and Exhibition, 5-8 October&lt;/secondary-title&gt;&lt;alt-title&gt;SPE-84354-MS&lt;/alt-title&gt;&lt;/titles&gt;&lt;dates&gt;&lt;year&gt;2003&lt;/year&gt;&lt;/dates&gt;&lt;pub-location&gt;Denver, Colorado&lt;/pub-location&gt;&lt;publisher&gt;Society of Petroleum Engineers&lt;/publisher&gt;&lt;isbn&gt;978-1-55563-152-9&lt;/isbn&gt;&lt;urls&gt;&lt;/urls&gt;&lt;custom1&gt;SPE&lt;/custom1&gt;&lt;electronic-resource-num&gt;10.2118/84354-MS&lt;/electronic-resource-num&gt;&lt;/record&gt;&lt;/Cite&gt;&lt;/EndNote&gt;</w:instrText>
      </w:r>
      <w:r w:rsidRPr="004E250C">
        <w:rPr>
          <w:rFonts w:ascii="Times New Roman" w:hAnsi="Times New Roman" w:cs="Times New Roman"/>
          <w:sz w:val="24"/>
          <w:szCs w:val="24"/>
        </w:rPr>
        <w:fldChar w:fldCharType="separate"/>
      </w:r>
      <w:r w:rsidR="00263D4C" w:rsidRPr="004E250C">
        <w:rPr>
          <w:rFonts w:ascii="Times New Roman" w:hAnsi="Times New Roman" w:cs="Times New Roman"/>
          <w:noProof/>
          <w:sz w:val="24"/>
          <w:szCs w:val="24"/>
        </w:rPr>
        <w:t>(Mensa-Wilmot et al., 2003)</w:t>
      </w:r>
      <w:r w:rsidRPr="004E250C">
        <w:rPr>
          <w:rFonts w:ascii="Times New Roman" w:hAnsi="Times New Roman" w:cs="Times New Roman"/>
          <w:sz w:val="24"/>
          <w:szCs w:val="24"/>
        </w:rPr>
        <w:fldChar w:fldCharType="end"/>
      </w:r>
      <w:r w:rsidRPr="004E250C">
        <w:rPr>
          <w:rFonts w:ascii="Times New Roman" w:hAnsi="Times New Roman" w:cs="Times New Roman"/>
          <w:sz w:val="24"/>
          <w:szCs w:val="24"/>
        </w:rPr>
        <w:t>. All these parameters incorporated may increase the lifetime of PDC bits.</w:t>
      </w:r>
    </w:p>
    <w:p w14:paraId="1C298C22" w14:textId="2314E8BA" w:rsidR="008F4EE1" w:rsidRPr="004E250C" w:rsidRDefault="00C86AA3"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Unlike roller cone bits, the PDC bit has minimal moving parts; lessening the concern to ensure the bit is able to withstand and remain function in high temperate environments; prolonging bit life.</w:t>
      </w:r>
    </w:p>
    <w:p w14:paraId="2FD9897C" w14:textId="1F37E92A" w:rsidR="00C65058" w:rsidRPr="004E250C" w:rsidRDefault="00A0623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In 1944, laboratory tests were conducted and it was established that solely the drill collars should apply WOB. If it was applied directly to the bit, the drill pipe would in compression, sharply reducing the lifetime of the drill pipe causing more trips to the surface to be replaced.</w:t>
      </w:r>
      <w:r w:rsidR="009A6278" w:rsidRPr="004E250C">
        <w:rPr>
          <w:rFonts w:ascii="Times New Roman" w:hAnsi="Times New Roman" w:cs="Times New Roman"/>
          <w:sz w:val="24"/>
          <w:szCs w:val="24"/>
        </w:rPr>
        <w:t xml:space="preserve"> There was an indication that WOB on a compressed drill pipe did not conclude that the weight is applied at the bottom </w:t>
      </w:r>
      <w:r w:rsidR="009A6278" w:rsidRPr="004E250C">
        <w:rPr>
          <w:rFonts w:ascii="Times New Roman" w:hAnsi="Times New Roman" w:cs="Times New Roman"/>
          <w:sz w:val="24"/>
          <w:szCs w:val="24"/>
        </w:rPr>
        <w:fldChar w:fldCharType="begin"/>
      </w:r>
      <w:r w:rsidR="00263D4C" w:rsidRPr="004E250C">
        <w:rPr>
          <w:rFonts w:ascii="Times New Roman" w:hAnsi="Times New Roman" w:cs="Times New Roman"/>
          <w:sz w:val="24"/>
          <w:szCs w:val="24"/>
        </w:rPr>
        <w:instrText xml:space="preserve"> ADDIN EN.CITE &lt;EndNote&gt;&lt;Cite&gt;&lt;Author&gt;Johnston&lt;/Author&gt;&lt;RecNum&gt;6&lt;/RecNum&gt;&lt;DisplayText&gt;(Johnston, 1947)&lt;/DisplayText&gt;&lt;record&gt;&lt;rec-number&gt;6&lt;/rec-number&gt;&lt;foreign-keys&gt;&lt;key app="EN" db-id="v9tae5wtva9f9sez9ptvxdeifd9www0fpdad" timestamp="1493826388"&gt;6&lt;/key&gt;&lt;/foreign-keys&gt;&lt;ref-type name="Conference Paper"&gt;47&lt;/ref-type&gt;&lt;contributors&gt;&lt;authors&gt;&lt;author&gt;Johnston, David&lt;/author&gt;&lt;/authors&gt;&lt;/contributors&gt;&lt;titles&gt;&lt;title&gt;Hard-Rock Drilling In The Permian Basin&lt;/title&gt;&lt;alt-title&gt;API-47-050&lt;/alt-title&gt;&lt;/titles&gt;&lt;dates&gt;&lt;year&gt;1947&lt;/year&gt;&lt;pub-dates&gt;&lt;date&gt;1947/1/1/&lt;/date&gt;&lt;/pub-dates&gt;&lt;/dates&gt;&lt;publisher&gt;American Petroleum Institute&lt;/publisher&gt;&lt;urls&gt;&lt;/urls&gt;&lt;custom1&gt;API&lt;/custom1&gt;&lt;/record&gt;&lt;/Cite&gt;&lt;/EndNote&gt;</w:instrText>
      </w:r>
      <w:r w:rsidR="009A6278" w:rsidRPr="004E250C">
        <w:rPr>
          <w:rFonts w:ascii="Times New Roman" w:hAnsi="Times New Roman" w:cs="Times New Roman"/>
          <w:sz w:val="24"/>
          <w:szCs w:val="24"/>
        </w:rPr>
        <w:fldChar w:fldCharType="separate"/>
      </w:r>
      <w:r w:rsidR="00263D4C" w:rsidRPr="004E250C">
        <w:rPr>
          <w:rFonts w:ascii="Times New Roman" w:hAnsi="Times New Roman" w:cs="Times New Roman"/>
          <w:noProof/>
          <w:sz w:val="24"/>
          <w:szCs w:val="24"/>
        </w:rPr>
        <w:t>(Johnston, 1947)</w:t>
      </w:r>
      <w:r w:rsidR="009A6278" w:rsidRPr="004E250C">
        <w:rPr>
          <w:rFonts w:ascii="Times New Roman" w:hAnsi="Times New Roman" w:cs="Times New Roman"/>
          <w:sz w:val="24"/>
          <w:szCs w:val="24"/>
        </w:rPr>
        <w:fldChar w:fldCharType="end"/>
      </w:r>
      <w:r w:rsidR="009A6278" w:rsidRPr="004E250C">
        <w:rPr>
          <w:rFonts w:ascii="Times New Roman" w:hAnsi="Times New Roman" w:cs="Times New Roman"/>
          <w:sz w:val="24"/>
          <w:szCs w:val="24"/>
        </w:rPr>
        <w:t>.</w:t>
      </w:r>
      <w:r w:rsidR="00C65058" w:rsidRPr="004E250C">
        <w:rPr>
          <w:rFonts w:ascii="Times New Roman" w:hAnsi="Times New Roman" w:cs="Times New Roman"/>
          <w:sz w:val="24"/>
          <w:szCs w:val="24"/>
        </w:rPr>
        <w:t xml:space="preserve"> With regards to WOB, if the WOB and rotary speed is too high, it can reduce bit life despite the increase in ROP. To achieve the optimum ROP and bit life, the combination of rotary speed and WOB is significant </w:t>
      </w:r>
      <w:r w:rsidR="00C65058" w:rsidRPr="004E250C">
        <w:rPr>
          <w:rFonts w:ascii="Times New Roman" w:hAnsi="Times New Roman" w:cs="Times New Roman"/>
          <w:sz w:val="24"/>
          <w:szCs w:val="24"/>
        </w:rPr>
        <w:fldChar w:fldCharType="begin"/>
      </w:r>
      <w:r w:rsidR="00C65058" w:rsidRPr="004E250C">
        <w:rPr>
          <w:rFonts w:ascii="Times New Roman" w:hAnsi="Times New Roman" w:cs="Times New Roman"/>
          <w:sz w:val="24"/>
          <w:szCs w:val="24"/>
        </w:rPr>
        <w:instrText xml:space="preserve"> ADDIN EN.CITE &lt;EndNote&gt;&lt;Cite&gt;&lt;Author&gt;Graham&lt;/Author&gt;&lt;Year&gt;1959&lt;/Year&gt;&lt;RecNum&gt;43&lt;/RecNum&gt;&lt;DisplayText&gt;(Graham &amp;amp; Muench, 1959)&lt;/DisplayText&gt;&lt;record&gt;&lt;rec-number&gt;43&lt;/rec-number&gt;&lt;foreign-keys&gt;&lt;key app="EN" db-id="v9tae5wtva9f9sez9ptvxdeifd9www0fpdad" timestamp="1497221300"&gt;43&lt;/key&gt;&lt;/foreign-keys&gt;&lt;ref-type name="Conference Paper"&gt;47&lt;/ref-type&gt;&lt;contributors&gt;&lt;authors&gt;&lt;author&gt;Graham, J. W.&lt;/author&gt;&lt;author&gt;Muench, N. L.&lt;/author&gt;&lt;/authors&gt;&lt;/contributors&gt;&lt;titles&gt;&lt;title&gt;Analytical Determination of Optimum Bit Weight and Rotary Speed Combinations&lt;/title&gt;&lt;secondary-title&gt;Fall Meeting of the Society of Petroleum Engineers of AIME, 4-7 October&lt;/secondary-title&gt;&lt;alt-title&gt;SPE-1349-G&lt;/alt-title&gt;&lt;/titles&gt;&lt;dates&gt;&lt;year&gt;1959&lt;/year&gt;&lt;/dates&gt;&lt;pub-location&gt;Dallas, Texas&lt;/pub-location&gt;&lt;publisher&gt;Society of Petroleum Engineers&lt;/publisher&gt;&lt;isbn&gt;978-1-61399-034-6&lt;/isbn&gt;&lt;urls&gt;&lt;/urls&gt;&lt;custom1&gt;SPE&lt;/custom1&gt;&lt;electronic-resource-num&gt;10.2118/1349-G&lt;/electronic-resource-num&gt;&lt;/record&gt;&lt;/Cite&gt;&lt;/EndNote&gt;</w:instrText>
      </w:r>
      <w:r w:rsidR="00C65058" w:rsidRPr="004E250C">
        <w:rPr>
          <w:rFonts w:ascii="Times New Roman" w:hAnsi="Times New Roman" w:cs="Times New Roman"/>
          <w:sz w:val="24"/>
          <w:szCs w:val="24"/>
        </w:rPr>
        <w:fldChar w:fldCharType="separate"/>
      </w:r>
      <w:r w:rsidR="00C65058" w:rsidRPr="004E250C">
        <w:rPr>
          <w:rFonts w:ascii="Times New Roman" w:hAnsi="Times New Roman" w:cs="Times New Roman"/>
          <w:noProof/>
          <w:sz w:val="24"/>
          <w:szCs w:val="24"/>
        </w:rPr>
        <w:t>(Graham &amp; Muench, 1959)</w:t>
      </w:r>
      <w:r w:rsidR="00C65058" w:rsidRPr="004E250C">
        <w:rPr>
          <w:rFonts w:ascii="Times New Roman" w:hAnsi="Times New Roman" w:cs="Times New Roman"/>
          <w:sz w:val="24"/>
          <w:szCs w:val="24"/>
        </w:rPr>
        <w:fldChar w:fldCharType="end"/>
      </w:r>
      <w:r w:rsidR="00C65058" w:rsidRPr="004E250C">
        <w:rPr>
          <w:rFonts w:ascii="Times New Roman" w:hAnsi="Times New Roman" w:cs="Times New Roman"/>
          <w:sz w:val="24"/>
          <w:szCs w:val="24"/>
        </w:rPr>
        <w:t>. The combination of all these factors has the potential of reducing rig time and drilling costs.</w:t>
      </w:r>
    </w:p>
    <w:p w14:paraId="542457A0" w14:textId="77777777" w:rsidR="008501C2" w:rsidRPr="004E250C" w:rsidRDefault="008501C2" w:rsidP="00341EBD">
      <w:pPr>
        <w:pStyle w:val="Overskrift2"/>
        <w:numPr>
          <w:ilvl w:val="1"/>
          <w:numId w:val="12"/>
        </w:numPr>
        <w:spacing w:line="360" w:lineRule="auto"/>
        <w:rPr>
          <w:rFonts w:ascii="Times New Roman" w:hAnsi="Times New Roman" w:cs="Times New Roman"/>
        </w:rPr>
      </w:pPr>
      <w:bookmarkStart w:id="30" w:name="_Toc360949307"/>
      <w:r w:rsidRPr="004E250C">
        <w:rPr>
          <w:rFonts w:ascii="Times New Roman" w:hAnsi="Times New Roman" w:cs="Times New Roman"/>
        </w:rPr>
        <w:t>Established fields</w:t>
      </w:r>
      <w:bookmarkEnd w:id="30"/>
    </w:p>
    <w:p w14:paraId="1142854C" w14:textId="37F0A5D4"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This </w:t>
      </w:r>
      <w:r w:rsidR="00F51471" w:rsidRPr="004E250C">
        <w:rPr>
          <w:rFonts w:ascii="Times New Roman" w:hAnsi="Times New Roman" w:cs="Times New Roman"/>
          <w:sz w:val="24"/>
          <w:szCs w:val="24"/>
        </w:rPr>
        <w:t>segment</w:t>
      </w:r>
      <w:r w:rsidRPr="004E250C">
        <w:rPr>
          <w:rFonts w:ascii="Times New Roman" w:hAnsi="Times New Roman" w:cs="Times New Roman"/>
          <w:sz w:val="24"/>
          <w:szCs w:val="24"/>
        </w:rPr>
        <w:t xml:space="preserve"> provides a </w:t>
      </w:r>
      <w:r w:rsidR="00F51471" w:rsidRPr="004E250C">
        <w:rPr>
          <w:rFonts w:ascii="Times New Roman" w:hAnsi="Times New Roman" w:cs="Times New Roman"/>
          <w:sz w:val="24"/>
          <w:szCs w:val="24"/>
        </w:rPr>
        <w:t>concise</w:t>
      </w:r>
      <w:r w:rsidRPr="004E250C">
        <w:rPr>
          <w:rFonts w:ascii="Times New Roman" w:hAnsi="Times New Roman" w:cs="Times New Roman"/>
          <w:sz w:val="24"/>
          <w:szCs w:val="24"/>
        </w:rPr>
        <w:t xml:space="preserve"> examination of various well designs and drilling equipment used throughout the operations of the following fields. Also included is a lithological and stratigraphical overview of the fields and challenges associated with hard rock drilling. The fields chosen were based on well depth and rock formations present. A mixture of ultra deep, hard rock formation and geothermal fields were chosen for this section of the study to be compared with and used to develop the ROP model.</w:t>
      </w:r>
    </w:p>
    <w:p w14:paraId="400064DD" w14:textId="77777777" w:rsidR="008501C2" w:rsidRPr="004E250C" w:rsidRDefault="008501C2" w:rsidP="00341EBD">
      <w:pPr>
        <w:pStyle w:val="Overskrift3"/>
        <w:numPr>
          <w:ilvl w:val="2"/>
          <w:numId w:val="12"/>
        </w:numPr>
        <w:spacing w:line="360" w:lineRule="auto"/>
        <w:rPr>
          <w:rFonts w:ascii="Times New Roman" w:hAnsi="Times New Roman" w:cs="Times New Roman"/>
        </w:rPr>
      </w:pPr>
      <w:bookmarkStart w:id="31" w:name="_Toc360949308"/>
      <w:r w:rsidRPr="004E250C">
        <w:rPr>
          <w:rFonts w:ascii="Times New Roman" w:hAnsi="Times New Roman" w:cs="Times New Roman"/>
        </w:rPr>
        <w:t>Iceland Deep Drilling Project</w:t>
      </w:r>
      <w:bookmarkEnd w:id="31"/>
    </w:p>
    <w:p w14:paraId="7394BAD9" w14:textId="77777777"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 Iceland Deep Drilling Project (IDDP) is a government incentive program aimed at harnessing geothermal energy in favour of reducing environmental impact and to improve economics. While there are multiple exploration wells drilled in the area, under the Project, two out of three proposed wells have been drilled; IDDP-1 and IDDP-2. </w:t>
      </w:r>
    </w:p>
    <w:p w14:paraId="2BD0FB50" w14:textId="265B5857" w:rsidR="008501C2" w:rsidRPr="004E250C" w:rsidRDefault="008501C2" w:rsidP="00A83081">
      <w:pPr>
        <w:spacing w:line="360" w:lineRule="auto"/>
        <w:jc w:val="both"/>
        <w:rPr>
          <w:rFonts w:ascii="Times New Roman" w:hAnsi="Times New Roman" w:cs="Times New Roman"/>
          <w:b/>
          <w:sz w:val="24"/>
          <w:szCs w:val="24"/>
        </w:rPr>
      </w:pPr>
      <w:r w:rsidRPr="004E250C">
        <w:rPr>
          <w:rFonts w:ascii="Times New Roman" w:hAnsi="Times New Roman" w:cs="Times New Roman"/>
          <w:sz w:val="24"/>
          <w:szCs w:val="24"/>
        </w:rPr>
        <w:t xml:space="preserve">The purpose of exploring these wells is to investigate how practical it would be to utilise supercritical fluids as an energy source. </w:t>
      </w:r>
      <w:r w:rsidR="002A2CCB" w:rsidRPr="004E250C">
        <w:rPr>
          <w:rFonts w:ascii="Times New Roman" w:hAnsi="Times New Roman" w:cs="Times New Roman"/>
          <w:sz w:val="24"/>
          <w:szCs w:val="24"/>
        </w:rPr>
        <w:t>These geothermal fields have supercritical conditions, which exceed the critical point for fresh w</w:t>
      </w:r>
      <w:r w:rsidR="002A2CCB">
        <w:rPr>
          <w:rFonts w:ascii="Times New Roman" w:hAnsi="Times New Roman" w:cs="Times New Roman"/>
          <w:sz w:val="24"/>
          <w:szCs w:val="24"/>
        </w:rPr>
        <w:t>ater:</w:t>
      </w:r>
      <w:r w:rsidR="002A2CCB" w:rsidRPr="004E250C">
        <w:rPr>
          <w:rFonts w:ascii="Times New Roman" w:hAnsi="Times New Roman" w:cs="Times New Roman"/>
          <w:sz w:val="24"/>
          <w:szCs w:val="24"/>
        </w:rPr>
        <w:t xml:space="preserve"> 374 °C and 22.12 MPa. </w:t>
      </w:r>
      <w:r w:rsidRPr="004E250C">
        <w:rPr>
          <w:rFonts w:ascii="Times New Roman" w:hAnsi="Times New Roman" w:cs="Times New Roman"/>
          <w:sz w:val="24"/>
          <w:szCs w:val="24"/>
        </w:rPr>
        <w:t>The supercritical conditions increase with the increase of water salinity. The hydrous fluid systems are able to exist at these supercritical conditions due to the underlying natural hydrothermal system that are within the volcanic complexes. This gives the expectations that well te</w:t>
      </w:r>
      <w:r w:rsidR="00EE06DC" w:rsidRPr="004E250C">
        <w:rPr>
          <w:rFonts w:ascii="Times New Roman" w:hAnsi="Times New Roman" w:cs="Times New Roman"/>
          <w:sz w:val="24"/>
          <w:szCs w:val="24"/>
        </w:rPr>
        <w:t xml:space="preserve">mperatures can reach over 600°C </w:t>
      </w:r>
      <w:r w:rsidR="00EE06DC" w:rsidRPr="004E250C">
        <w:rPr>
          <w:rFonts w:ascii="Times New Roman" w:hAnsi="Times New Roman" w:cs="Times New Roman"/>
          <w:sz w:val="24"/>
          <w:szCs w:val="24"/>
        </w:rPr>
        <w:fldChar w:fldCharType="begin">
          <w:fldData xml:space="preserve">PEVuZE5vdGU+PENpdGU+PEF1dGhvcj5Qw6Fsc3NvbjwvQXV0aG9yPjxZZWFyPjIwMTQ8L1llYXI+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</w:fldData>
        </w:fldChar>
      </w:r>
      <w:r w:rsidR="00D615EE">
        <w:rPr>
          <w:rFonts w:ascii="Times New Roman" w:hAnsi="Times New Roman" w:cs="Times New Roman"/>
          <w:sz w:val="24"/>
          <w:szCs w:val="24"/>
        </w:rPr>
        <w:instrText xml:space="preserve"> ADDIN EN.CITE </w:instrText>
      </w:r>
      <w:r w:rsidR="00D615EE">
        <w:rPr>
          <w:rFonts w:ascii="Times New Roman" w:hAnsi="Times New Roman" w:cs="Times New Roman"/>
          <w:sz w:val="24"/>
          <w:szCs w:val="24"/>
        </w:rPr>
        <w:fldChar w:fldCharType="begin">
          <w:fldData xml:space="preserve">PEVuZE5vdGU+PENpdGU+PEF1dGhvcj5Qw6Fsc3NvbjwvQXV0aG9yPjxZZWFyPjIwMTQ8L1llYXI+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</w:fldData>
        </w:fldChar>
      </w:r>
      <w:r w:rsidR="00D615EE">
        <w:rPr>
          <w:rFonts w:ascii="Times New Roman" w:hAnsi="Times New Roman" w:cs="Times New Roman"/>
          <w:sz w:val="24"/>
          <w:szCs w:val="24"/>
        </w:rPr>
        <w:instrText xml:space="preserve"> ADDIN EN.CITE.DATA </w:instrText>
      </w:r>
      <w:r w:rsidR="00D615EE">
        <w:rPr>
          <w:rFonts w:ascii="Times New Roman" w:hAnsi="Times New Roman" w:cs="Times New Roman"/>
          <w:sz w:val="24"/>
          <w:szCs w:val="24"/>
        </w:rPr>
      </w:r>
      <w:r w:rsidR="00D615EE">
        <w:rPr>
          <w:rFonts w:ascii="Times New Roman" w:hAnsi="Times New Roman" w:cs="Times New Roman"/>
          <w:sz w:val="24"/>
          <w:szCs w:val="24"/>
        </w:rPr>
        <w:fldChar w:fldCharType="end"/>
      </w:r>
      <w:r w:rsidR="00EE06DC" w:rsidRPr="004E250C">
        <w:rPr>
          <w:rFonts w:ascii="Times New Roman" w:hAnsi="Times New Roman" w:cs="Times New Roman"/>
          <w:sz w:val="24"/>
          <w:szCs w:val="24"/>
        </w:rPr>
      </w:r>
      <w:r w:rsidR="00EE06DC" w:rsidRPr="004E250C">
        <w:rPr>
          <w:rFonts w:ascii="Times New Roman" w:hAnsi="Times New Roman" w:cs="Times New Roman"/>
          <w:sz w:val="24"/>
          <w:szCs w:val="24"/>
        </w:rPr>
        <w:fldChar w:fldCharType="separate"/>
      </w:r>
      <w:r w:rsidR="00D615EE">
        <w:rPr>
          <w:rFonts w:ascii="Times New Roman" w:hAnsi="Times New Roman" w:cs="Times New Roman"/>
          <w:noProof/>
          <w:sz w:val="24"/>
          <w:szCs w:val="24"/>
        </w:rPr>
        <w:t>(Pálsson et al., 2014)</w:t>
      </w:r>
      <w:r w:rsidR="00EE06DC" w:rsidRPr="004E250C">
        <w:rPr>
          <w:rFonts w:ascii="Times New Roman" w:hAnsi="Times New Roman" w:cs="Times New Roman"/>
          <w:sz w:val="24"/>
          <w:szCs w:val="24"/>
        </w:rPr>
        <w:fldChar w:fldCharType="end"/>
      </w:r>
      <w:r w:rsidR="00D615EE" w:rsidRPr="004E250C">
        <w:rPr>
          <w:rFonts w:ascii="Times New Roman" w:hAnsi="Times New Roman" w:cs="Times New Roman"/>
          <w:sz w:val="24"/>
          <w:szCs w:val="24"/>
        </w:rPr>
        <w:t xml:space="preserve"> </w:t>
      </w:r>
      <w:r w:rsidR="00EE06DC" w:rsidRPr="004E250C">
        <w:rPr>
          <w:rFonts w:ascii="Times New Roman" w:hAnsi="Times New Roman" w:cs="Times New Roman"/>
          <w:sz w:val="24"/>
          <w:szCs w:val="24"/>
        </w:rPr>
        <w:t>.</w:t>
      </w:r>
    </w:p>
    <w:p w14:paraId="0B45F5DF" w14:textId="77777777"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Through the use of drill cutting analysis and geophysical logs, mineralogy and lithology were concluded. The primary lithologies encountered by engineers were Holocene lavas and various basalt deposits from the volcanic environment in the underlying region. The basalt deposits contained a mixture of pillow and both fine and coarse grained basalts.</w:t>
      </w:r>
    </w:p>
    <w:p w14:paraId="15F61C45" w14:textId="77777777" w:rsidR="008501C2" w:rsidRPr="004E250C" w:rsidRDefault="008501C2" w:rsidP="00341EBD">
      <w:pPr>
        <w:pStyle w:val="Overskrift4"/>
        <w:numPr>
          <w:ilvl w:val="3"/>
          <w:numId w:val="12"/>
        </w:numPr>
        <w:spacing w:line="360" w:lineRule="auto"/>
        <w:rPr>
          <w:rFonts w:ascii="Times New Roman" w:hAnsi="Times New Roman" w:cs="Times New Roman"/>
          <w:i w:val="0"/>
        </w:rPr>
      </w:pPr>
      <w:r w:rsidRPr="004E250C">
        <w:rPr>
          <w:rFonts w:ascii="Times New Roman" w:hAnsi="Times New Roman" w:cs="Times New Roman"/>
          <w:i w:val="0"/>
        </w:rPr>
        <w:t>IDDP-1</w:t>
      </w:r>
    </w:p>
    <w:p w14:paraId="1DA735A5" w14:textId="77777777"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In the subsequent section, the first of the wells under the project, IDDP-1, will be discussed in further detail. The well is located in the Krafla Geothermal Field and was drilled by the National Power Company of Iceland, Landsvirkjun.</w:t>
      </w:r>
    </w:p>
    <w:p w14:paraId="4ECB0852" w14:textId="5D663452"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total vertical depth drilled was 2101 m, instead of the designed 4500 m due to the presence of magma body, preventing further drilling. From the initial starting point to the depth of 1362 m, basaltic lava and hyaloclastic formations were primarily present. Between the depths of 1362 to the point of lava intrusion (2101 m), the formation composed of dyke complexes.</w:t>
      </w:r>
    </w:p>
    <w:p w14:paraId="5E0B21E1" w14:textId="77777777" w:rsidR="008501C2" w:rsidRPr="004E250C" w:rsidRDefault="008501C2" w:rsidP="00A83081">
      <w:pPr>
        <w:pStyle w:val="Overskrift4"/>
        <w:spacing w:line="360" w:lineRule="auto"/>
        <w:ind w:left="720" w:firstLine="720"/>
        <w:rPr>
          <w:rFonts w:ascii="Times New Roman" w:hAnsi="Times New Roman" w:cs="Times New Roman"/>
          <w:i w:val="0"/>
        </w:rPr>
      </w:pPr>
      <w:r w:rsidRPr="004E250C">
        <w:rPr>
          <w:rFonts w:ascii="Times New Roman" w:hAnsi="Times New Roman" w:cs="Times New Roman"/>
          <w:i w:val="0"/>
        </w:rPr>
        <w:t>Stratigraphy</w:t>
      </w:r>
    </w:p>
    <w:p w14:paraId="15E664D0" w14:textId="5BC09564"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IDDP-1 is located within the Krafla Geothermal Field on the Krafla central volcano in </w:t>
      </w:r>
      <w:r w:rsidR="00130F67" w:rsidRPr="004E250C">
        <w:rPr>
          <w:rFonts w:ascii="Times New Roman" w:hAnsi="Times New Roman" w:cs="Times New Roman"/>
          <w:sz w:val="24"/>
          <w:szCs w:val="24"/>
        </w:rPr>
        <w:t>northeastern</w:t>
      </w:r>
      <w:r w:rsidRPr="004E250C">
        <w:rPr>
          <w:rFonts w:ascii="Times New Roman" w:hAnsi="Times New Roman" w:cs="Times New Roman"/>
          <w:sz w:val="24"/>
          <w:szCs w:val="24"/>
        </w:rPr>
        <w:t xml:space="preserve"> Iceland. Consequentially, the geothermal field has been divided into four sub-fields of which the IDDP-1 well is located in the area known as Leirbotnar. The Krafla volcano is an active volcano with fissure eruptions forming Holocene. With the continual volcanic activity, the geothermal system regularly receives a renewed heat supply and it has been known that this area has been affiliated with a magma chamber underneath. Krafla rock stratigraphy comprises largely of basaltic lavas and hyaloclastic ridges, similar to the composition of volcanic and plutoni</w:t>
      </w:r>
      <w:r w:rsidR="008E4731" w:rsidRPr="004E250C">
        <w:rPr>
          <w:rFonts w:ascii="Times New Roman" w:hAnsi="Times New Roman" w:cs="Times New Roman"/>
          <w:sz w:val="24"/>
          <w:szCs w:val="24"/>
        </w:rPr>
        <w:t xml:space="preserve">c rocks in such an environment </w:t>
      </w:r>
      <w:r w:rsidR="008E4731" w:rsidRPr="004E250C">
        <w:rPr>
          <w:rFonts w:ascii="Times New Roman" w:hAnsi="Times New Roman" w:cs="Times New Roman"/>
          <w:sz w:val="24"/>
          <w:szCs w:val="24"/>
        </w:rPr>
        <w:fldChar w:fldCharType="begin"/>
      </w:r>
      <w:r w:rsidR="008E4731" w:rsidRPr="004E250C">
        <w:rPr>
          <w:rFonts w:ascii="Times New Roman" w:hAnsi="Times New Roman" w:cs="Times New Roman"/>
          <w:sz w:val="24"/>
          <w:szCs w:val="24"/>
        </w:rPr>
        <w:instrText xml:space="preserve"> ADDIN EN.CITE &lt;EndNote&gt;&lt;Cite&gt;&lt;Author&gt;Mortensen&lt;/Author&gt;&lt;Year&gt;2014&lt;/Year&gt;&lt;RecNum&gt;2&lt;/RecNum&gt;&lt;DisplayText&gt;(Mortensen, Egilson, Gautason, Árnadóttir, &amp;amp; Guðmundsson, 2014)&lt;/DisplayText&gt;&lt;record&gt;&lt;rec-number&gt;2&lt;/rec-number&gt;&lt;foreign-keys&gt;&lt;key app="EN" db-id="v9tae5wtva9f9sez9ptvxdeifd9www0fpdad" timestamp="1493474213"&gt;2&lt;/key&gt;&lt;/foreign-keys&gt;&lt;ref-type name="Journal Article"&gt;17&lt;/ref-type&gt;&lt;contributors&gt;&lt;authors&gt;&lt;author&gt;Mortensen, A. K.&lt;/author&gt;&lt;author&gt;Egilson, Þ&lt;/author&gt;&lt;author&gt;Gautason, B.&lt;/author&gt;&lt;author&gt;Árnadóttir, S.&lt;/author&gt;&lt;author&gt;Guðmundsson, Á&lt;/author&gt;&lt;/authors&gt;&lt;/contributors&gt;&lt;titles&gt;&lt;title&gt;Stratigraphy, alteration mineralogy, permeability and temperature conditions of well IDDP-1, Krafla, NE-Iceland&lt;/title&gt;&lt;secondary-title&gt;Geothermics&lt;/secondary-title&gt;&lt;/titles&gt;&lt;periodical&gt;&lt;full-title&gt;Geothermics&lt;/full-title&gt;&lt;/periodical&gt;&lt;pages&gt;31-41&lt;/pages&gt;&lt;volume&gt;49&lt;/volume&gt;&lt;keywords&gt;&lt;keyword&gt;IDDP-1&lt;/keyword&gt;&lt;keyword&gt;Krafla&lt;/keyword&gt;&lt;keyword&gt;Alteration&lt;/keyword&gt;&lt;keyword&gt;Magma&lt;/keyword&gt;&lt;keyword&gt;Superheated conditions&lt;/keyword&gt;&lt;/keywords&gt;&lt;dates&gt;&lt;year&gt;2014&lt;/year&gt;&lt;pub-dates&gt;&lt;date&gt;1//&lt;/date&gt;&lt;/pub-dates&gt;&lt;/dates&gt;&lt;isbn&gt;0375-6505&lt;/isbn&gt;&lt;urls&gt;&lt;related-urls&gt;&lt;url&gt;http://www.sciencedirect.com/science/article/pii/S0375650513000874&lt;/url&gt;&lt;/related-urls&gt;&lt;/urls&gt;&lt;electronic-resource-num&gt;https://doi.org/10.1016/j.geothermics.2013.09.013&lt;/electronic-resource-num&gt;&lt;/record&gt;&lt;/Cite&gt;&lt;/EndNote&gt;</w:instrText>
      </w:r>
      <w:r w:rsidR="008E4731" w:rsidRPr="004E250C">
        <w:rPr>
          <w:rFonts w:ascii="Times New Roman" w:hAnsi="Times New Roman" w:cs="Times New Roman"/>
          <w:sz w:val="24"/>
          <w:szCs w:val="24"/>
        </w:rPr>
        <w:fldChar w:fldCharType="separate"/>
      </w:r>
      <w:r w:rsidR="008E4731" w:rsidRPr="004E250C">
        <w:rPr>
          <w:rFonts w:ascii="Times New Roman" w:hAnsi="Times New Roman" w:cs="Times New Roman"/>
          <w:noProof/>
          <w:sz w:val="24"/>
          <w:szCs w:val="24"/>
        </w:rPr>
        <w:t>(Mortensen, Egilson, Gautason, Árnadóttir, &amp; Guðmundsson, 2014)</w:t>
      </w:r>
      <w:r w:rsidR="008E4731" w:rsidRPr="004E250C">
        <w:rPr>
          <w:rFonts w:ascii="Times New Roman" w:hAnsi="Times New Roman" w:cs="Times New Roman"/>
          <w:sz w:val="24"/>
          <w:szCs w:val="24"/>
        </w:rPr>
        <w:fldChar w:fldCharType="end"/>
      </w:r>
      <w:r w:rsidR="008E4731" w:rsidRPr="004E250C">
        <w:rPr>
          <w:rFonts w:ascii="Times New Roman" w:hAnsi="Times New Roman" w:cs="Times New Roman"/>
          <w:sz w:val="24"/>
          <w:szCs w:val="24"/>
        </w:rPr>
        <w:t>.</w:t>
      </w:r>
    </w:p>
    <w:p w14:paraId="4FC93D2B" w14:textId="5A726E3A" w:rsidR="00892E15"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 stratigraphy of the well was analysed through the collection of cutting samples at an interval of 2 m during the operations. In </w:t>
      </w:r>
      <w:r w:rsidR="008E5E01">
        <w:rPr>
          <w:rFonts w:ascii="Times New Roman" w:hAnsi="Times New Roman" w:cs="Times New Roman"/>
          <w:sz w:val="24"/>
          <w:szCs w:val="24"/>
        </w:rPr>
        <w:t>Table 2-3</w:t>
      </w:r>
      <w:r w:rsidR="00FB250F" w:rsidRPr="004E250C">
        <w:rPr>
          <w:rFonts w:ascii="Times New Roman" w:hAnsi="Times New Roman" w:cs="Times New Roman"/>
          <w:sz w:val="24"/>
          <w:szCs w:val="24"/>
        </w:rPr>
        <w:t xml:space="preserve">, </w:t>
      </w:r>
      <w:r w:rsidRPr="004E250C">
        <w:rPr>
          <w:rFonts w:ascii="Times New Roman" w:hAnsi="Times New Roman" w:cs="Times New Roman"/>
          <w:sz w:val="24"/>
          <w:szCs w:val="24"/>
        </w:rPr>
        <w:t xml:space="preserve">the simplified stratigraphy of the well is presented as written in accordance to the report by </w:t>
      </w:r>
      <w:r w:rsidRPr="004E250C">
        <w:rPr>
          <w:rFonts w:ascii="Times New Roman" w:hAnsi="Times New Roman" w:cs="Times New Roman"/>
          <w:sz w:val="24"/>
          <w:szCs w:val="24"/>
        </w:rPr>
        <w:fldChar w:fldCharType="begin"/>
      </w:r>
      <w:r w:rsidRPr="004E250C">
        <w:rPr>
          <w:rFonts w:ascii="Times New Roman" w:hAnsi="Times New Roman" w:cs="Times New Roman"/>
          <w:sz w:val="24"/>
          <w:szCs w:val="24"/>
        </w:rPr>
        <w:instrText xml:space="preserve"> ADDIN EN.CITE &lt;EndNote&gt;&lt;Cite&gt;&lt;Author&gt;Mortensen&lt;/Author&gt;&lt;Year&gt;2014&lt;/Year&gt;&lt;RecNum&gt;2&lt;/RecNum&gt;&lt;DisplayText&gt;(Mortensen et al., 2014)&lt;/DisplayText&gt;&lt;record&gt;&lt;rec-number&gt;2&lt;/rec-number&gt;&lt;foreign-keys&gt;&lt;key app="EN" db-id="v9tae5wtva9f9sez9ptvxdeifd9www0fpdad" timestamp="1493474213"&gt;2&lt;/key&gt;&lt;/foreign-keys&gt;&lt;ref-type name="Journal Article"&gt;17&lt;/ref-type&gt;&lt;contributors&gt;&lt;authors&gt;&lt;author&gt;Mortensen, A. K.&lt;/author&gt;&lt;author&gt;Egilson, Þ&lt;/author&gt;&lt;author&gt;Gautason, B.&lt;/author&gt;&lt;author&gt;Árnadóttir, S.&lt;/author&gt;&lt;author&gt;Guðmundsson, Á&lt;/author&gt;&lt;/authors&gt;&lt;/contributors&gt;&lt;titles&gt;&lt;title&gt;Stratigraphy, alteration mineralogy, permeability and temperature conditions of well IDDP-1, Krafla, NE-Iceland&lt;/title&gt;&lt;secondary-title&gt;Geothermics&lt;/secondary-title&gt;&lt;/titles&gt;&lt;periodical&gt;&lt;full-title&gt;Geothermics&lt;/full-title&gt;&lt;/periodical&gt;&lt;pages&gt;31-41&lt;/pages&gt;&lt;volume&gt;49&lt;/volume&gt;&lt;keywords&gt;&lt;keyword&gt;IDDP-1&lt;/keyword&gt;&lt;keyword&gt;Krafla&lt;/keyword&gt;&lt;keyword&gt;Alteration&lt;/keyword&gt;&lt;keyword&gt;Magma&lt;/keyword&gt;&lt;keyword&gt;Superheated conditions&lt;/keyword&gt;&lt;/keywords&gt;&lt;dates&gt;&lt;year&gt;2014&lt;/year&gt;&lt;pub-dates&gt;&lt;date&gt;1//&lt;/date&gt;&lt;/pub-dates&gt;&lt;/dates&gt;&lt;isbn&gt;0375-6505&lt;/isbn&gt;&lt;urls&gt;&lt;related-urls&gt;&lt;url&gt;http://www.sciencedirect.com/science/article/pii/S0375650513000874&lt;/url&gt;&lt;/related-urls&gt;&lt;/urls&gt;&lt;electronic-resource-num&gt;https://doi.org/10.1016/j.geothermics.2013.09.013&lt;/electronic-resource-num&gt;&lt;/record&gt;&lt;/Cite&gt;&lt;/EndNote&gt;</w:instrText>
      </w:r>
      <w:r w:rsidRPr="004E250C">
        <w:rPr>
          <w:rFonts w:ascii="Times New Roman" w:hAnsi="Times New Roman" w:cs="Times New Roman"/>
          <w:sz w:val="24"/>
          <w:szCs w:val="24"/>
        </w:rPr>
        <w:fldChar w:fldCharType="separate"/>
      </w:r>
      <w:r w:rsidRPr="004E250C">
        <w:rPr>
          <w:rFonts w:ascii="Times New Roman" w:hAnsi="Times New Roman" w:cs="Times New Roman"/>
          <w:noProof/>
          <w:sz w:val="24"/>
          <w:szCs w:val="24"/>
        </w:rPr>
        <w:t>(Mortensen et al., 2014)</w:t>
      </w:r>
      <w:r w:rsidRPr="004E250C">
        <w:rPr>
          <w:rFonts w:ascii="Times New Roman" w:hAnsi="Times New Roman" w:cs="Times New Roman"/>
          <w:sz w:val="24"/>
          <w:szCs w:val="24"/>
        </w:rPr>
        <w:fldChar w:fldCharType="end"/>
      </w:r>
      <w:r w:rsidRPr="004E250C">
        <w:rPr>
          <w:rFonts w:ascii="Times New Roman" w:hAnsi="Times New Roman" w:cs="Times New Roman"/>
          <w:sz w:val="24"/>
          <w:szCs w:val="24"/>
        </w:rPr>
        <w:t xml:space="preserve">. </w:t>
      </w:r>
      <w:r w:rsidR="00332346" w:rsidRPr="004E250C">
        <w:rPr>
          <w:rFonts w:ascii="Times New Roman" w:hAnsi="Times New Roman" w:cs="Times New Roman"/>
          <w:sz w:val="24"/>
          <w:szCs w:val="24"/>
        </w:rPr>
        <w:t>There are extremely high levels of constituting intrusive rocks in the field at very shallow depths as compared to previously drilled Icelandic geothermal fields. This could be a reflection of the underlying magma chamber during the Krafla Fires, the most recent volcanic episode in 1984.</w:t>
      </w:r>
    </w:p>
    <w:p w14:paraId="07761C94" w14:textId="76343289" w:rsidR="000731B7" w:rsidRPr="004E250C" w:rsidRDefault="000731B7" w:rsidP="00A83081">
      <w:pPr>
        <w:pStyle w:val="Bildetekst"/>
        <w:spacing w:line="360" w:lineRule="auto"/>
        <w:jc w:val="center"/>
        <w:rPr>
          <w:rFonts w:ascii="Times New Roman" w:hAnsi="Times New Roman" w:cs="Times New Roman"/>
          <w:color w:val="auto"/>
        </w:rPr>
      </w:pPr>
      <w:bookmarkStart w:id="32" w:name="_Toc360949362"/>
      <w:r w:rsidRPr="004E250C">
        <w:rPr>
          <w:rFonts w:ascii="Times New Roman" w:hAnsi="Times New Roman" w:cs="Times New Roman"/>
          <w:color w:val="auto"/>
        </w:rPr>
        <w:t xml:space="preserve">Table </w:t>
      </w:r>
      <w:r w:rsidR="00752366">
        <w:rPr>
          <w:rFonts w:ascii="Times New Roman" w:hAnsi="Times New Roman" w:cs="Times New Roman"/>
          <w:color w:val="auto"/>
        </w:rPr>
        <w:fldChar w:fldCharType="begin"/>
      </w:r>
      <w:r w:rsidR="00752366">
        <w:rPr>
          <w:rFonts w:ascii="Times New Roman" w:hAnsi="Times New Roman" w:cs="Times New Roman"/>
          <w:color w:val="auto"/>
        </w:rPr>
        <w:instrText xml:space="preserve"> STYLEREF 1 \s </w:instrText>
      </w:r>
      <w:r w:rsidR="00752366">
        <w:rPr>
          <w:rFonts w:ascii="Times New Roman" w:hAnsi="Times New Roman" w:cs="Times New Roman"/>
          <w:color w:val="auto"/>
        </w:rPr>
        <w:fldChar w:fldCharType="separate"/>
      </w:r>
      <w:r w:rsidR="008F071B">
        <w:rPr>
          <w:rFonts w:ascii="Times New Roman" w:hAnsi="Times New Roman" w:cs="Times New Roman"/>
          <w:noProof/>
          <w:color w:val="auto"/>
        </w:rPr>
        <w:t>2</w:t>
      </w:r>
      <w:r w:rsidR="00752366">
        <w:rPr>
          <w:rFonts w:ascii="Times New Roman" w:hAnsi="Times New Roman" w:cs="Times New Roman"/>
          <w:color w:val="auto"/>
        </w:rPr>
        <w:fldChar w:fldCharType="end"/>
      </w:r>
      <w:r w:rsidR="00752366">
        <w:rPr>
          <w:rFonts w:ascii="Times New Roman" w:hAnsi="Times New Roman" w:cs="Times New Roman"/>
          <w:color w:val="auto"/>
        </w:rPr>
        <w:noBreakHyphen/>
      </w:r>
      <w:r w:rsidR="00752366">
        <w:rPr>
          <w:rFonts w:ascii="Times New Roman" w:hAnsi="Times New Roman" w:cs="Times New Roman"/>
          <w:color w:val="auto"/>
        </w:rPr>
        <w:fldChar w:fldCharType="begin"/>
      </w:r>
      <w:r w:rsidR="00752366">
        <w:rPr>
          <w:rFonts w:ascii="Times New Roman" w:hAnsi="Times New Roman" w:cs="Times New Roman"/>
          <w:color w:val="auto"/>
        </w:rPr>
        <w:instrText xml:space="preserve"> SEQ Table \* ARABIC \s 1 </w:instrText>
      </w:r>
      <w:r w:rsidR="00752366">
        <w:rPr>
          <w:rFonts w:ascii="Times New Roman" w:hAnsi="Times New Roman" w:cs="Times New Roman"/>
          <w:color w:val="auto"/>
        </w:rPr>
        <w:fldChar w:fldCharType="separate"/>
      </w:r>
      <w:r w:rsidR="008F071B">
        <w:rPr>
          <w:rFonts w:ascii="Times New Roman" w:hAnsi="Times New Roman" w:cs="Times New Roman"/>
          <w:noProof/>
          <w:color w:val="auto"/>
        </w:rPr>
        <w:t>3</w:t>
      </w:r>
      <w:r w:rsidR="00752366">
        <w:rPr>
          <w:rFonts w:ascii="Times New Roman" w:hAnsi="Times New Roman" w:cs="Times New Roman"/>
          <w:color w:val="auto"/>
        </w:rPr>
        <w:fldChar w:fldCharType="end"/>
      </w:r>
      <w:r w:rsidR="00BD6557">
        <w:rPr>
          <w:rFonts w:ascii="Times New Roman" w:hAnsi="Times New Roman" w:cs="Times New Roman"/>
          <w:color w:val="auto"/>
        </w:rPr>
        <w:t xml:space="preserve"> </w:t>
      </w:r>
      <w:r w:rsidRPr="004E250C">
        <w:rPr>
          <w:rFonts w:ascii="Times New Roman" w:hAnsi="Times New Roman" w:cs="Times New Roman"/>
          <w:color w:val="auto"/>
        </w:rPr>
        <w:t>Stratigraphy of IDDP-1</w:t>
      </w:r>
      <w:bookmarkEnd w:id="32"/>
    </w:p>
    <w:tbl>
      <w:tblPr>
        <w:tblW w:w="5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536"/>
        <w:gridCol w:w="1208"/>
        <w:gridCol w:w="3703"/>
      </w:tblGrid>
      <w:tr w:rsidR="008501C2" w:rsidRPr="004E250C" w14:paraId="2DBE680D" w14:textId="77777777" w:rsidTr="0054103F">
        <w:trPr>
          <w:trHeight w:val="391"/>
          <w:jc w:val="center"/>
        </w:trPr>
        <w:tc>
          <w:tcPr>
            <w:tcW w:w="5983" w:type="dxa"/>
            <w:gridSpan w:val="4"/>
            <w:shd w:val="clear" w:color="auto" w:fill="auto"/>
            <w:noWrap/>
            <w:vAlign w:val="center"/>
            <w:hideMark/>
          </w:tcPr>
          <w:p w14:paraId="66463078" w14:textId="77777777" w:rsidR="008501C2" w:rsidRPr="004E250C" w:rsidRDefault="008501C2" w:rsidP="0054103F">
            <w:pPr>
              <w:spacing w:after="0"/>
              <w:jc w:val="both"/>
              <w:rPr>
                <w:rFonts w:ascii="Times New Roman" w:eastAsia="Times New Roman" w:hAnsi="Times New Roman" w:cs="Times New Roman"/>
                <w:b/>
                <w:sz w:val="16"/>
                <w:szCs w:val="16"/>
              </w:rPr>
            </w:pPr>
            <w:r w:rsidRPr="004E250C">
              <w:rPr>
                <w:rFonts w:ascii="Times New Roman" w:eastAsia="Times New Roman" w:hAnsi="Times New Roman" w:cs="Times New Roman"/>
                <w:b/>
                <w:sz w:val="16"/>
                <w:szCs w:val="16"/>
              </w:rPr>
              <w:t>Upper 1362m - Basaltic Lava + Hyaloclastite FM</w:t>
            </w:r>
          </w:p>
        </w:tc>
      </w:tr>
      <w:tr w:rsidR="008501C2" w:rsidRPr="004E250C" w14:paraId="4A4233AA" w14:textId="77777777" w:rsidTr="0054103F">
        <w:trPr>
          <w:trHeight w:val="391"/>
          <w:jc w:val="center"/>
        </w:trPr>
        <w:tc>
          <w:tcPr>
            <w:tcW w:w="1072" w:type="dxa"/>
            <w:gridSpan w:val="2"/>
            <w:shd w:val="clear" w:color="auto" w:fill="auto"/>
            <w:noWrap/>
            <w:vAlign w:val="center"/>
            <w:hideMark/>
          </w:tcPr>
          <w:p w14:paraId="7CAA893E" w14:textId="77777777" w:rsidR="008501C2" w:rsidRPr="004E250C" w:rsidRDefault="008501C2" w:rsidP="0054103F">
            <w:pPr>
              <w:spacing w:after="0"/>
              <w:jc w:val="both"/>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Range (m)</w:t>
            </w:r>
          </w:p>
        </w:tc>
        <w:tc>
          <w:tcPr>
            <w:tcW w:w="1208" w:type="dxa"/>
            <w:shd w:val="clear" w:color="auto" w:fill="auto"/>
            <w:noWrap/>
            <w:vAlign w:val="center"/>
            <w:hideMark/>
          </w:tcPr>
          <w:p w14:paraId="35601D83" w14:textId="77777777" w:rsidR="008501C2" w:rsidRPr="004E250C" w:rsidRDefault="008501C2" w:rsidP="0054103F">
            <w:pPr>
              <w:spacing w:after="0"/>
              <w:jc w:val="both"/>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Thickness (m)</w:t>
            </w:r>
          </w:p>
        </w:tc>
        <w:tc>
          <w:tcPr>
            <w:tcW w:w="3703" w:type="dxa"/>
            <w:shd w:val="clear" w:color="auto" w:fill="auto"/>
            <w:noWrap/>
            <w:vAlign w:val="center"/>
            <w:hideMark/>
          </w:tcPr>
          <w:p w14:paraId="43590C85" w14:textId="77777777" w:rsidR="008501C2" w:rsidRPr="004E250C" w:rsidRDefault="008501C2" w:rsidP="0054103F">
            <w:pPr>
              <w:spacing w:after="0"/>
              <w:jc w:val="both"/>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Lithology - simplified</w:t>
            </w:r>
          </w:p>
        </w:tc>
      </w:tr>
      <w:tr w:rsidR="0054103F" w:rsidRPr="004E250C" w14:paraId="7504E7AB" w14:textId="77777777" w:rsidTr="0054103F">
        <w:trPr>
          <w:trHeight w:val="391"/>
          <w:jc w:val="center"/>
        </w:trPr>
        <w:tc>
          <w:tcPr>
            <w:tcW w:w="536" w:type="dxa"/>
            <w:shd w:val="clear" w:color="auto" w:fill="auto"/>
            <w:noWrap/>
            <w:vAlign w:val="center"/>
            <w:hideMark/>
          </w:tcPr>
          <w:p w14:paraId="68C4E96E"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w:t>
            </w:r>
          </w:p>
        </w:tc>
        <w:tc>
          <w:tcPr>
            <w:tcW w:w="536" w:type="dxa"/>
            <w:shd w:val="clear" w:color="auto" w:fill="auto"/>
            <w:noWrap/>
            <w:vAlign w:val="center"/>
            <w:hideMark/>
          </w:tcPr>
          <w:p w14:paraId="653C17A5"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42</w:t>
            </w:r>
          </w:p>
        </w:tc>
        <w:tc>
          <w:tcPr>
            <w:tcW w:w="1208" w:type="dxa"/>
            <w:shd w:val="clear" w:color="auto" w:fill="auto"/>
            <w:noWrap/>
            <w:vAlign w:val="center"/>
            <w:hideMark/>
          </w:tcPr>
          <w:p w14:paraId="4D640A5B"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38</w:t>
            </w:r>
          </w:p>
        </w:tc>
        <w:tc>
          <w:tcPr>
            <w:tcW w:w="3703" w:type="dxa"/>
            <w:shd w:val="clear" w:color="auto" w:fill="auto"/>
            <w:noWrap/>
            <w:vAlign w:val="center"/>
            <w:hideMark/>
          </w:tcPr>
          <w:p w14:paraId="11EE10BD"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Holocene lava + breccia</w:t>
            </w:r>
          </w:p>
        </w:tc>
      </w:tr>
      <w:tr w:rsidR="0054103F" w:rsidRPr="004E250C" w14:paraId="5C5B0F83" w14:textId="77777777" w:rsidTr="0054103F">
        <w:trPr>
          <w:trHeight w:val="391"/>
          <w:jc w:val="center"/>
        </w:trPr>
        <w:tc>
          <w:tcPr>
            <w:tcW w:w="536" w:type="dxa"/>
            <w:shd w:val="clear" w:color="auto" w:fill="auto"/>
            <w:noWrap/>
            <w:vAlign w:val="center"/>
            <w:hideMark/>
          </w:tcPr>
          <w:p w14:paraId="58387020"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42</w:t>
            </w:r>
          </w:p>
        </w:tc>
        <w:tc>
          <w:tcPr>
            <w:tcW w:w="536" w:type="dxa"/>
            <w:shd w:val="clear" w:color="auto" w:fill="auto"/>
            <w:noWrap/>
            <w:vAlign w:val="center"/>
            <w:hideMark/>
          </w:tcPr>
          <w:p w14:paraId="08324FC6"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240</w:t>
            </w:r>
          </w:p>
        </w:tc>
        <w:tc>
          <w:tcPr>
            <w:tcW w:w="1208" w:type="dxa"/>
            <w:shd w:val="clear" w:color="auto" w:fill="auto"/>
            <w:noWrap/>
            <w:vAlign w:val="center"/>
            <w:hideMark/>
          </w:tcPr>
          <w:p w14:paraId="0D2B11BC"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198</w:t>
            </w:r>
          </w:p>
        </w:tc>
        <w:tc>
          <w:tcPr>
            <w:tcW w:w="3703" w:type="dxa"/>
            <w:shd w:val="clear" w:color="auto" w:fill="auto"/>
            <w:noWrap/>
            <w:vAlign w:val="center"/>
            <w:hideMark/>
          </w:tcPr>
          <w:p w14:paraId="4854129E"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Alt. basaltic hyaloclastite</w:t>
            </w:r>
          </w:p>
        </w:tc>
      </w:tr>
      <w:tr w:rsidR="0054103F" w:rsidRPr="004E250C" w14:paraId="7199B3A0" w14:textId="77777777" w:rsidTr="0054103F">
        <w:trPr>
          <w:trHeight w:val="391"/>
          <w:jc w:val="center"/>
        </w:trPr>
        <w:tc>
          <w:tcPr>
            <w:tcW w:w="536" w:type="dxa"/>
            <w:shd w:val="clear" w:color="auto" w:fill="auto"/>
            <w:noWrap/>
            <w:vAlign w:val="center"/>
            <w:hideMark/>
          </w:tcPr>
          <w:p w14:paraId="2C6F05CF"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240</w:t>
            </w:r>
          </w:p>
        </w:tc>
        <w:tc>
          <w:tcPr>
            <w:tcW w:w="536" w:type="dxa"/>
            <w:shd w:val="clear" w:color="auto" w:fill="auto"/>
            <w:noWrap/>
            <w:vAlign w:val="center"/>
            <w:hideMark/>
          </w:tcPr>
          <w:p w14:paraId="3A3E9B49"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872</w:t>
            </w:r>
          </w:p>
        </w:tc>
        <w:tc>
          <w:tcPr>
            <w:tcW w:w="1208" w:type="dxa"/>
            <w:shd w:val="clear" w:color="auto" w:fill="auto"/>
            <w:noWrap/>
            <w:vAlign w:val="center"/>
            <w:hideMark/>
          </w:tcPr>
          <w:p w14:paraId="0ED80522"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632</w:t>
            </w:r>
          </w:p>
        </w:tc>
        <w:tc>
          <w:tcPr>
            <w:tcW w:w="3703" w:type="dxa"/>
            <w:shd w:val="clear" w:color="auto" w:fill="auto"/>
            <w:noWrap/>
            <w:vAlign w:val="center"/>
            <w:hideMark/>
          </w:tcPr>
          <w:p w14:paraId="10499304"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Basaltic Lava (med - coarse grained basalt)</w:t>
            </w:r>
          </w:p>
        </w:tc>
      </w:tr>
      <w:tr w:rsidR="0054103F" w:rsidRPr="004E250C" w14:paraId="078DE520" w14:textId="77777777" w:rsidTr="0054103F">
        <w:trPr>
          <w:trHeight w:val="391"/>
          <w:jc w:val="center"/>
        </w:trPr>
        <w:tc>
          <w:tcPr>
            <w:tcW w:w="536" w:type="dxa"/>
            <w:shd w:val="clear" w:color="auto" w:fill="auto"/>
            <w:noWrap/>
            <w:vAlign w:val="center"/>
            <w:hideMark/>
          </w:tcPr>
          <w:p w14:paraId="308D03A7"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872</w:t>
            </w:r>
          </w:p>
        </w:tc>
        <w:tc>
          <w:tcPr>
            <w:tcW w:w="536" w:type="dxa"/>
            <w:shd w:val="clear" w:color="auto" w:fill="auto"/>
            <w:noWrap/>
            <w:vAlign w:val="center"/>
            <w:hideMark/>
          </w:tcPr>
          <w:p w14:paraId="2CD1E154"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952</w:t>
            </w:r>
          </w:p>
        </w:tc>
        <w:tc>
          <w:tcPr>
            <w:tcW w:w="1208" w:type="dxa"/>
            <w:shd w:val="clear" w:color="auto" w:fill="auto"/>
            <w:noWrap/>
            <w:vAlign w:val="center"/>
            <w:hideMark/>
          </w:tcPr>
          <w:p w14:paraId="0ABE2E2F"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80</w:t>
            </w:r>
          </w:p>
        </w:tc>
        <w:tc>
          <w:tcPr>
            <w:tcW w:w="3703" w:type="dxa"/>
            <w:shd w:val="clear" w:color="auto" w:fill="auto"/>
            <w:noWrap/>
            <w:vAlign w:val="center"/>
            <w:hideMark/>
          </w:tcPr>
          <w:p w14:paraId="3CFE6C4F"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Hyaloclastite (fine - med grain Basaltic Tuff)</w:t>
            </w:r>
          </w:p>
        </w:tc>
      </w:tr>
      <w:tr w:rsidR="0054103F" w:rsidRPr="004E250C" w14:paraId="65B56906" w14:textId="77777777" w:rsidTr="0054103F">
        <w:trPr>
          <w:trHeight w:val="391"/>
          <w:jc w:val="center"/>
        </w:trPr>
        <w:tc>
          <w:tcPr>
            <w:tcW w:w="536" w:type="dxa"/>
            <w:shd w:val="clear" w:color="auto" w:fill="auto"/>
            <w:noWrap/>
            <w:vAlign w:val="center"/>
            <w:hideMark/>
          </w:tcPr>
          <w:p w14:paraId="699BA89B"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952</w:t>
            </w:r>
          </w:p>
        </w:tc>
        <w:tc>
          <w:tcPr>
            <w:tcW w:w="536" w:type="dxa"/>
            <w:shd w:val="clear" w:color="auto" w:fill="auto"/>
            <w:noWrap/>
            <w:vAlign w:val="center"/>
            <w:hideMark/>
          </w:tcPr>
          <w:p w14:paraId="13A0340E"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1362</w:t>
            </w:r>
          </w:p>
        </w:tc>
        <w:tc>
          <w:tcPr>
            <w:tcW w:w="1208" w:type="dxa"/>
            <w:shd w:val="clear" w:color="auto" w:fill="auto"/>
            <w:noWrap/>
            <w:vAlign w:val="center"/>
            <w:hideMark/>
          </w:tcPr>
          <w:p w14:paraId="03F9A63A"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410</w:t>
            </w:r>
          </w:p>
        </w:tc>
        <w:tc>
          <w:tcPr>
            <w:tcW w:w="3703" w:type="dxa"/>
            <w:shd w:val="clear" w:color="auto" w:fill="auto"/>
            <w:noWrap/>
            <w:vAlign w:val="center"/>
            <w:hideMark/>
          </w:tcPr>
          <w:p w14:paraId="1B6AA7D5"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Basaltic + Basaltic Lava</w:t>
            </w:r>
          </w:p>
        </w:tc>
      </w:tr>
      <w:tr w:rsidR="008501C2" w:rsidRPr="004E250C" w14:paraId="1C834B57" w14:textId="77777777" w:rsidTr="0054103F">
        <w:trPr>
          <w:trHeight w:val="391"/>
          <w:jc w:val="center"/>
        </w:trPr>
        <w:tc>
          <w:tcPr>
            <w:tcW w:w="5983" w:type="dxa"/>
            <w:gridSpan w:val="4"/>
            <w:shd w:val="clear" w:color="auto" w:fill="auto"/>
            <w:noWrap/>
            <w:vAlign w:val="center"/>
            <w:hideMark/>
          </w:tcPr>
          <w:p w14:paraId="7B8AF26D" w14:textId="77777777" w:rsidR="008501C2" w:rsidRPr="004E250C" w:rsidRDefault="008501C2" w:rsidP="0054103F">
            <w:pPr>
              <w:spacing w:after="0"/>
              <w:jc w:val="both"/>
              <w:rPr>
                <w:rFonts w:ascii="Times New Roman" w:eastAsia="Times New Roman" w:hAnsi="Times New Roman" w:cs="Times New Roman"/>
                <w:b/>
                <w:sz w:val="16"/>
                <w:szCs w:val="16"/>
              </w:rPr>
            </w:pPr>
            <w:r w:rsidRPr="004E250C">
              <w:rPr>
                <w:rFonts w:ascii="Times New Roman" w:eastAsia="Times New Roman" w:hAnsi="Times New Roman" w:cs="Times New Roman"/>
                <w:b/>
                <w:sz w:val="16"/>
                <w:szCs w:val="16"/>
              </w:rPr>
              <w:t>Lower 1362m - Dyke complex until 2104m where rhyolitic lava intrusion</w:t>
            </w:r>
          </w:p>
        </w:tc>
      </w:tr>
      <w:tr w:rsidR="0054103F" w:rsidRPr="004E250C" w14:paraId="2433A8C1" w14:textId="77777777" w:rsidTr="0054103F">
        <w:trPr>
          <w:trHeight w:val="391"/>
          <w:jc w:val="center"/>
        </w:trPr>
        <w:tc>
          <w:tcPr>
            <w:tcW w:w="536" w:type="dxa"/>
            <w:shd w:val="clear" w:color="auto" w:fill="auto"/>
            <w:noWrap/>
            <w:vAlign w:val="center"/>
            <w:hideMark/>
          </w:tcPr>
          <w:p w14:paraId="73EE194D"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1362</w:t>
            </w:r>
          </w:p>
        </w:tc>
        <w:tc>
          <w:tcPr>
            <w:tcW w:w="536" w:type="dxa"/>
            <w:shd w:val="clear" w:color="auto" w:fill="auto"/>
            <w:noWrap/>
            <w:vAlign w:val="center"/>
            <w:hideMark/>
          </w:tcPr>
          <w:p w14:paraId="104D90DE"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1700</w:t>
            </w:r>
          </w:p>
        </w:tc>
        <w:tc>
          <w:tcPr>
            <w:tcW w:w="1208" w:type="dxa"/>
            <w:shd w:val="clear" w:color="auto" w:fill="auto"/>
            <w:noWrap/>
            <w:vAlign w:val="center"/>
            <w:hideMark/>
          </w:tcPr>
          <w:p w14:paraId="0ABB4BB9"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338</w:t>
            </w:r>
          </w:p>
        </w:tc>
        <w:tc>
          <w:tcPr>
            <w:tcW w:w="3703" w:type="dxa"/>
            <w:shd w:val="clear" w:color="auto" w:fill="auto"/>
            <w:noWrap/>
            <w:vAlign w:val="center"/>
            <w:hideMark/>
          </w:tcPr>
          <w:p w14:paraId="4E54BF17"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Basaltic Dyke Complex</w:t>
            </w:r>
          </w:p>
        </w:tc>
      </w:tr>
      <w:tr w:rsidR="0054103F" w:rsidRPr="004E250C" w14:paraId="37C5CE3B" w14:textId="77777777" w:rsidTr="0054103F">
        <w:trPr>
          <w:trHeight w:val="391"/>
          <w:jc w:val="center"/>
        </w:trPr>
        <w:tc>
          <w:tcPr>
            <w:tcW w:w="536" w:type="dxa"/>
            <w:shd w:val="clear" w:color="auto" w:fill="auto"/>
            <w:noWrap/>
            <w:vAlign w:val="center"/>
            <w:hideMark/>
          </w:tcPr>
          <w:p w14:paraId="6CDDADF5"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1700</w:t>
            </w:r>
          </w:p>
        </w:tc>
        <w:tc>
          <w:tcPr>
            <w:tcW w:w="536" w:type="dxa"/>
            <w:shd w:val="clear" w:color="auto" w:fill="auto"/>
            <w:noWrap/>
            <w:vAlign w:val="center"/>
            <w:hideMark/>
          </w:tcPr>
          <w:p w14:paraId="0F67728A"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2000</w:t>
            </w:r>
          </w:p>
        </w:tc>
        <w:tc>
          <w:tcPr>
            <w:tcW w:w="1208" w:type="dxa"/>
            <w:shd w:val="clear" w:color="auto" w:fill="auto"/>
            <w:noWrap/>
            <w:vAlign w:val="center"/>
            <w:hideMark/>
          </w:tcPr>
          <w:p w14:paraId="0EA1C638"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300</w:t>
            </w:r>
          </w:p>
        </w:tc>
        <w:tc>
          <w:tcPr>
            <w:tcW w:w="3703" w:type="dxa"/>
            <w:shd w:val="clear" w:color="auto" w:fill="auto"/>
            <w:noWrap/>
            <w:vAlign w:val="center"/>
            <w:hideMark/>
          </w:tcPr>
          <w:p w14:paraId="6F3DFAA7"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Basaltic Dyked + Breccia</w:t>
            </w:r>
          </w:p>
        </w:tc>
      </w:tr>
      <w:tr w:rsidR="0054103F" w:rsidRPr="004E250C" w14:paraId="2F433A1C" w14:textId="77777777" w:rsidTr="0054103F">
        <w:trPr>
          <w:trHeight w:val="391"/>
          <w:jc w:val="center"/>
        </w:trPr>
        <w:tc>
          <w:tcPr>
            <w:tcW w:w="536" w:type="dxa"/>
            <w:shd w:val="clear" w:color="auto" w:fill="auto"/>
            <w:noWrap/>
            <w:vAlign w:val="center"/>
            <w:hideMark/>
          </w:tcPr>
          <w:p w14:paraId="3A858720"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2000</w:t>
            </w:r>
          </w:p>
        </w:tc>
        <w:tc>
          <w:tcPr>
            <w:tcW w:w="536" w:type="dxa"/>
            <w:shd w:val="clear" w:color="auto" w:fill="auto"/>
            <w:noWrap/>
            <w:vAlign w:val="center"/>
            <w:hideMark/>
          </w:tcPr>
          <w:p w14:paraId="2F9D9A5D"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2070</w:t>
            </w:r>
          </w:p>
        </w:tc>
        <w:tc>
          <w:tcPr>
            <w:tcW w:w="1208" w:type="dxa"/>
            <w:shd w:val="clear" w:color="auto" w:fill="auto"/>
            <w:noWrap/>
            <w:vAlign w:val="center"/>
            <w:hideMark/>
          </w:tcPr>
          <w:p w14:paraId="4C379D0E"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70</w:t>
            </w:r>
          </w:p>
        </w:tc>
        <w:tc>
          <w:tcPr>
            <w:tcW w:w="3703" w:type="dxa"/>
            <w:shd w:val="clear" w:color="auto" w:fill="auto"/>
            <w:noWrap/>
            <w:vAlign w:val="center"/>
            <w:hideMark/>
          </w:tcPr>
          <w:p w14:paraId="0C90EF91"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Basaltic Dyke + dolerites</w:t>
            </w:r>
          </w:p>
        </w:tc>
      </w:tr>
      <w:tr w:rsidR="0054103F" w:rsidRPr="004E250C" w14:paraId="1C7318A6" w14:textId="77777777" w:rsidTr="0054103F">
        <w:trPr>
          <w:trHeight w:val="391"/>
          <w:jc w:val="center"/>
        </w:trPr>
        <w:tc>
          <w:tcPr>
            <w:tcW w:w="536" w:type="dxa"/>
            <w:shd w:val="clear" w:color="auto" w:fill="auto"/>
            <w:noWrap/>
            <w:vAlign w:val="center"/>
            <w:hideMark/>
          </w:tcPr>
          <w:p w14:paraId="411912FF"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2070</w:t>
            </w:r>
          </w:p>
        </w:tc>
        <w:tc>
          <w:tcPr>
            <w:tcW w:w="536" w:type="dxa"/>
            <w:shd w:val="clear" w:color="auto" w:fill="auto"/>
            <w:noWrap/>
            <w:vAlign w:val="center"/>
            <w:hideMark/>
          </w:tcPr>
          <w:p w14:paraId="79FA9DC5"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2101</w:t>
            </w:r>
          </w:p>
        </w:tc>
        <w:tc>
          <w:tcPr>
            <w:tcW w:w="1208" w:type="dxa"/>
            <w:shd w:val="clear" w:color="auto" w:fill="auto"/>
            <w:noWrap/>
            <w:vAlign w:val="center"/>
            <w:hideMark/>
          </w:tcPr>
          <w:p w14:paraId="1E83864E"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31</w:t>
            </w:r>
          </w:p>
        </w:tc>
        <w:tc>
          <w:tcPr>
            <w:tcW w:w="3703" w:type="dxa"/>
            <w:shd w:val="clear" w:color="auto" w:fill="auto"/>
            <w:noWrap/>
            <w:vAlign w:val="center"/>
            <w:hideMark/>
          </w:tcPr>
          <w:p w14:paraId="36C41C01"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No cuttings revealed</w:t>
            </w:r>
          </w:p>
        </w:tc>
      </w:tr>
      <w:tr w:rsidR="0054103F" w:rsidRPr="004E250C" w14:paraId="3787DA91" w14:textId="77777777" w:rsidTr="0054103F">
        <w:trPr>
          <w:trHeight w:val="391"/>
          <w:jc w:val="center"/>
        </w:trPr>
        <w:tc>
          <w:tcPr>
            <w:tcW w:w="536" w:type="dxa"/>
            <w:shd w:val="clear" w:color="auto" w:fill="auto"/>
            <w:noWrap/>
            <w:vAlign w:val="center"/>
            <w:hideMark/>
          </w:tcPr>
          <w:p w14:paraId="06855A52"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2101</w:t>
            </w:r>
          </w:p>
        </w:tc>
        <w:tc>
          <w:tcPr>
            <w:tcW w:w="536" w:type="dxa"/>
            <w:shd w:val="clear" w:color="auto" w:fill="auto"/>
            <w:noWrap/>
            <w:vAlign w:val="center"/>
            <w:hideMark/>
          </w:tcPr>
          <w:p w14:paraId="44E6B03D"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2104</w:t>
            </w:r>
          </w:p>
        </w:tc>
        <w:tc>
          <w:tcPr>
            <w:tcW w:w="1208" w:type="dxa"/>
            <w:shd w:val="clear" w:color="auto" w:fill="auto"/>
            <w:noWrap/>
            <w:vAlign w:val="center"/>
            <w:hideMark/>
          </w:tcPr>
          <w:p w14:paraId="6103F3B1"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w:t>
            </w:r>
          </w:p>
        </w:tc>
        <w:tc>
          <w:tcPr>
            <w:tcW w:w="3703" w:type="dxa"/>
            <w:shd w:val="clear" w:color="auto" w:fill="auto"/>
            <w:noWrap/>
            <w:vAlign w:val="center"/>
            <w:hideMark/>
          </w:tcPr>
          <w:p w14:paraId="6FA8BDD7" w14:textId="77777777" w:rsidR="008501C2" w:rsidRPr="004E250C" w:rsidRDefault="008501C2" w:rsidP="0054103F">
            <w:pPr>
              <w:spacing w:after="0"/>
              <w:jc w:val="both"/>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Magma</w:t>
            </w:r>
          </w:p>
        </w:tc>
      </w:tr>
    </w:tbl>
    <w:p w14:paraId="64FF1EE8" w14:textId="77777777" w:rsidR="0054103F" w:rsidRPr="004E250C" w:rsidRDefault="0054103F" w:rsidP="0054103F"/>
    <w:p w14:paraId="0A0AA231" w14:textId="77777777" w:rsidR="008501C2" w:rsidRPr="004E250C" w:rsidRDefault="008501C2" w:rsidP="00A83081">
      <w:pPr>
        <w:pStyle w:val="Overskrift4"/>
        <w:spacing w:line="360" w:lineRule="auto"/>
        <w:ind w:left="720" w:firstLine="720"/>
        <w:rPr>
          <w:rFonts w:ascii="Times New Roman" w:hAnsi="Times New Roman" w:cs="Times New Roman"/>
          <w:i w:val="0"/>
        </w:rPr>
      </w:pPr>
      <w:r w:rsidRPr="004E250C">
        <w:rPr>
          <w:rFonts w:ascii="Times New Roman" w:hAnsi="Times New Roman" w:cs="Times New Roman"/>
          <w:i w:val="0"/>
        </w:rPr>
        <w:t>Initial well design</w:t>
      </w:r>
    </w:p>
    <w:p w14:paraId="54FCE0EE" w14:textId="77777777" w:rsidR="008501C2" w:rsidRPr="004E250C" w:rsidRDefault="008501C2" w:rsidP="00A83081">
      <w:pPr>
        <w:tabs>
          <w:tab w:val="left" w:pos="3669"/>
        </w:tabs>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Previously, 200 high temperature wells have been drilled within the volcanic rift zone to the depths ranging between 2 to 3 km, reaching bottom hole temperatures of up to 300°C. The well designed used were standard designs, comprising of either “regular diameter” or “large diameter” types. </w:t>
      </w:r>
      <w:r w:rsidRPr="004E250C">
        <w:rPr>
          <w:rFonts w:ascii="Times New Roman" w:hAnsi="Times New Roman" w:cs="Times New Roman"/>
          <w:sz w:val="24"/>
          <w:szCs w:val="24"/>
        </w:rPr>
        <w:fldChar w:fldCharType="begin">
          <w:fldData xml:space="preserve">PEVuZE5vdGU+PENpdGU+PEF1dGhvcj5Qw6Fsc3NvbjwvQXV0aG9yPjxZZWFyPjIwMTQ8L1llYXI+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=
</w:fldData>
        </w:fldChar>
      </w:r>
      <w:r w:rsidRPr="004E250C">
        <w:rPr>
          <w:rFonts w:ascii="Times New Roman" w:hAnsi="Times New Roman" w:cs="Times New Roman"/>
          <w:sz w:val="24"/>
          <w:szCs w:val="24"/>
        </w:rPr>
        <w:instrText xml:space="preserve"> ADDIN EN.CITE </w:instrText>
      </w:r>
      <w:r w:rsidRPr="004E250C">
        <w:rPr>
          <w:rFonts w:ascii="Times New Roman" w:hAnsi="Times New Roman" w:cs="Times New Roman"/>
          <w:sz w:val="24"/>
          <w:szCs w:val="24"/>
        </w:rPr>
        <w:fldChar w:fldCharType="begin">
          <w:fldData xml:space="preserve">PEVuZE5vdGU+PENpdGU+PEF1dGhvcj5Qw6Fsc3NvbjwvQXV0aG9yPjxZZWFyPjIwMTQ8L1llYXI+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=
</w:fldData>
        </w:fldChar>
      </w:r>
      <w:r w:rsidRPr="004E250C">
        <w:rPr>
          <w:rFonts w:ascii="Times New Roman" w:hAnsi="Times New Roman" w:cs="Times New Roman"/>
          <w:sz w:val="24"/>
          <w:szCs w:val="24"/>
        </w:rPr>
        <w:instrText xml:space="preserve"> ADDIN EN.CITE.DATA </w:instrText>
      </w:r>
      <w:r w:rsidRPr="004E250C">
        <w:rPr>
          <w:rFonts w:ascii="Times New Roman" w:hAnsi="Times New Roman" w:cs="Times New Roman"/>
          <w:sz w:val="24"/>
          <w:szCs w:val="24"/>
        </w:rPr>
      </w:r>
      <w:r w:rsidRPr="004E250C">
        <w:rPr>
          <w:rFonts w:ascii="Times New Roman" w:hAnsi="Times New Roman" w:cs="Times New Roman"/>
          <w:sz w:val="24"/>
          <w:szCs w:val="24"/>
        </w:rPr>
        <w:fldChar w:fldCharType="end"/>
      </w:r>
      <w:r w:rsidRPr="004E250C">
        <w:rPr>
          <w:rFonts w:ascii="Times New Roman" w:hAnsi="Times New Roman" w:cs="Times New Roman"/>
          <w:sz w:val="24"/>
          <w:szCs w:val="24"/>
        </w:rPr>
      </w:r>
      <w:r w:rsidRPr="004E250C">
        <w:rPr>
          <w:rFonts w:ascii="Times New Roman" w:hAnsi="Times New Roman" w:cs="Times New Roman"/>
          <w:sz w:val="24"/>
          <w:szCs w:val="24"/>
        </w:rPr>
        <w:fldChar w:fldCharType="separate"/>
      </w:r>
      <w:r w:rsidRPr="004E250C">
        <w:rPr>
          <w:rFonts w:ascii="Times New Roman" w:hAnsi="Times New Roman" w:cs="Times New Roman"/>
          <w:noProof/>
          <w:sz w:val="24"/>
          <w:szCs w:val="24"/>
        </w:rPr>
        <w:t>(Pálsson et al., 2014)</w:t>
      </w:r>
      <w:r w:rsidRPr="004E250C">
        <w:rPr>
          <w:rFonts w:ascii="Times New Roman" w:hAnsi="Times New Roman" w:cs="Times New Roman"/>
          <w:sz w:val="24"/>
          <w:szCs w:val="24"/>
        </w:rPr>
        <w:fldChar w:fldCharType="end"/>
      </w:r>
      <w:r w:rsidRPr="004E250C">
        <w:rPr>
          <w:rFonts w:ascii="Times New Roman" w:hAnsi="Times New Roman" w:cs="Times New Roman"/>
          <w:sz w:val="24"/>
          <w:szCs w:val="24"/>
        </w:rPr>
        <w:tab/>
      </w:r>
    </w:p>
    <w:p w14:paraId="133548CE" w14:textId="72FB821B" w:rsidR="00203225"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 IDDP-1 well was designed to produce from supercritical reservoirs between the expected depths of 3500 – 4500 m. Taking into consideration the extreme conditions expected for the well, two addition intermediate casings were included in the initial designs. As a result, five casings, a slotted liner and seven corings were anticipated in the design. </w:t>
      </w:r>
      <w:r w:rsidR="00FB250F" w:rsidRPr="004E250C">
        <w:rPr>
          <w:rFonts w:ascii="Times New Roman" w:hAnsi="Times New Roman" w:cs="Times New Roman"/>
          <w:sz w:val="24"/>
          <w:szCs w:val="24"/>
        </w:rPr>
        <w:t xml:space="preserve">Table </w:t>
      </w:r>
      <w:r w:rsidR="008E5E01">
        <w:rPr>
          <w:rFonts w:ascii="Times New Roman" w:hAnsi="Times New Roman" w:cs="Times New Roman"/>
          <w:sz w:val="24"/>
          <w:szCs w:val="24"/>
        </w:rPr>
        <w:t>2-</w:t>
      </w:r>
      <w:r w:rsidR="00FB250F" w:rsidRPr="004E250C">
        <w:rPr>
          <w:rFonts w:ascii="Times New Roman" w:hAnsi="Times New Roman" w:cs="Times New Roman"/>
          <w:sz w:val="24"/>
          <w:szCs w:val="24"/>
        </w:rPr>
        <w:t>4</w:t>
      </w:r>
      <w:r w:rsidRPr="004E250C">
        <w:rPr>
          <w:rFonts w:ascii="Times New Roman" w:hAnsi="Times New Roman" w:cs="Times New Roman"/>
          <w:sz w:val="24"/>
          <w:szCs w:val="24"/>
        </w:rPr>
        <w:t xml:space="preserve"> is a tabular representation of the design inclusive of technologies that would have been used.</w:t>
      </w:r>
    </w:p>
    <w:p w14:paraId="15BA924B" w14:textId="12D4574C" w:rsidR="000731B7" w:rsidRPr="004E250C" w:rsidRDefault="000731B7" w:rsidP="00A83081">
      <w:pPr>
        <w:pStyle w:val="Bildetekst"/>
        <w:spacing w:line="360" w:lineRule="auto"/>
        <w:jc w:val="center"/>
        <w:rPr>
          <w:rFonts w:ascii="Times New Roman" w:hAnsi="Times New Roman" w:cs="Times New Roman"/>
        </w:rPr>
      </w:pPr>
      <w:bookmarkStart w:id="33" w:name="_Toc360949363"/>
      <w:r w:rsidRPr="004E250C">
        <w:rPr>
          <w:rFonts w:ascii="Times New Roman" w:hAnsi="Times New Roman" w:cs="Times New Roman"/>
        </w:rPr>
        <w:t xml:space="preserve">Table </w:t>
      </w:r>
      <w:r w:rsidR="00752366">
        <w:rPr>
          <w:rFonts w:ascii="Times New Roman" w:hAnsi="Times New Roman" w:cs="Times New Roman"/>
        </w:rPr>
        <w:fldChar w:fldCharType="begin"/>
      </w:r>
      <w:r w:rsidR="00752366">
        <w:rPr>
          <w:rFonts w:ascii="Times New Roman" w:hAnsi="Times New Roman" w:cs="Times New Roman"/>
        </w:rPr>
        <w:instrText xml:space="preserve"> STYLEREF 1 \s </w:instrText>
      </w:r>
      <w:r w:rsidR="00752366">
        <w:rPr>
          <w:rFonts w:ascii="Times New Roman" w:hAnsi="Times New Roman" w:cs="Times New Roman"/>
        </w:rPr>
        <w:fldChar w:fldCharType="separate"/>
      </w:r>
      <w:r w:rsidR="008F071B">
        <w:rPr>
          <w:rFonts w:ascii="Times New Roman" w:hAnsi="Times New Roman" w:cs="Times New Roman"/>
          <w:noProof/>
        </w:rPr>
        <w:t>2</w:t>
      </w:r>
      <w:r w:rsidR="00752366">
        <w:rPr>
          <w:rFonts w:ascii="Times New Roman" w:hAnsi="Times New Roman" w:cs="Times New Roman"/>
        </w:rPr>
        <w:fldChar w:fldCharType="end"/>
      </w:r>
      <w:r w:rsidR="00752366">
        <w:rPr>
          <w:rFonts w:ascii="Times New Roman" w:hAnsi="Times New Roman" w:cs="Times New Roman"/>
        </w:rPr>
        <w:noBreakHyphen/>
      </w:r>
      <w:r w:rsidR="00752366">
        <w:rPr>
          <w:rFonts w:ascii="Times New Roman" w:hAnsi="Times New Roman" w:cs="Times New Roman"/>
        </w:rPr>
        <w:fldChar w:fldCharType="begin"/>
      </w:r>
      <w:r w:rsidR="00752366">
        <w:rPr>
          <w:rFonts w:ascii="Times New Roman" w:hAnsi="Times New Roman" w:cs="Times New Roman"/>
        </w:rPr>
        <w:instrText xml:space="preserve"> SEQ Table \* ARABIC \s 1 </w:instrText>
      </w:r>
      <w:r w:rsidR="00752366">
        <w:rPr>
          <w:rFonts w:ascii="Times New Roman" w:hAnsi="Times New Roman" w:cs="Times New Roman"/>
        </w:rPr>
        <w:fldChar w:fldCharType="separate"/>
      </w:r>
      <w:r w:rsidR="008F071B">
        <w:rPr>
          <w:rFonts w:ascii="Times New Roman" w:hAnsi="Times New Roman" w:cs="Times New Roman"/>
          <w:noProof/>
        </w:rPr>
        <w:t>4</w:t>
      </w:r>
      <w:r w:rsidR="00752366">
        <w:rPr>
          <w:rFonts w:ascii="Times New Roman" w:hAnsi="Times New Roman" w:cs="Times New Roman"/>
        </w:rPr>
        <w:fldChar w:fldCharType="end"/>
      </w:r>
      <w:r w:rsidR="00BD6557">
        <w:rPr>
          <w:rFonts w:ascii="Times New Roman" w:hAnsi="Times New Roman" w:cs="Times New Roman"/>
        </w:rPr>
        <w:t xml:space="preserve"> </w:t>
      </w:r>
      <w:r w:rsidRPr="004E250C">
        <w:rPr>
          <w:rFonts w:ascii="Times New Roman" w:hAnsi="Times New Roman" w:cs="Times New Roman"/>
        </w:rPr>
        <w:t>Initial Well Design IDDP-1</w:t>
      </w:r>
      <w:bookmarkEnd w:id="33"/>
    </w:p>
    <w:tbl>
      <w:tblPr>
        <w:tblStyle w:val="Tabellrutenett"/>
        <w:tblW w:w="6871" w:type="dxa"/>
        <w:jc w:val="center"/>
        <w:tblLook w:val="04A0" w:firstRow="1" w:lastRow="0" w:firstColumn="1" w:lastColumn="0" w:noHBand="0" w:noVBand="1"/>
      </w:tblPr>
      <w:tblGrid>
        <w:gridCol w:w="1371"/>
        <w:gridCol w:w="1366"/>
        <w:gridCol w:w="1366"/>
        <w:gridCol w:w="1400"/>
        <w:gridCol w:w="1368"/>
      </w:tblGrid>
      <w:tr w:rsidR="0054103F" w:rsidRPr="004E250C" w14:paraId="0C2DCDCE" w14:textId="77777777" w:rsidTr="0054103F">
        <w:trPr>
          <w:trHeight w:val="192"/>
          <w:jc w:val="center"/>
        </w:trPr>
        <w:tc>
          <w:tcPr>
            <w:tcW w:w="1371" w:type="dxa"/>
          </w:tcPr>
          <w:p w14:paraId="3CAEFEF6" w14:textId="77777777" w:rsidR="00332346" w:rsidRPr="004E250C" w:rsidRDefault="00332346" w:rsidP="0054103F">
            <w:pPr>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Casing</w:t>
            </w:r>
          </w:p>
        </w:tc>
        <w:tc>
          <w:tcPr>
            <w:tcW w:w="1366" w:type="dxa"/>
          </w:tcPr>
          <w:p w14:paraId="2078023B" w14:textId="77777777" w:rsidR="00332346" w:rsidRPr="004E250C" w:rsidRDefault="00332346" w:rsidP="0054103F">
            <w:pPr>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Bit</w:t>
            </w:r>
          </w:p>
        </w:tc>
        <w:tc>
          <w:tcPr>
            <w:tcW w:w="1366" w:type="dxa"/>
          </w:tcPr>
          <w:p w14:paraId="36FA4343" w14:textId="77777777" w:rsidR="00332346" w:rsidRPr="004E250C" w:rsidRDefault="00332346" w:rsidP="0054103F">
            <w:pPr>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Depth</w:t>
            </w:r>
          </w:p>
        </w:tc>
        <w:tc>
          <w:tcPr>
            <w:tcW w:w="1400" w:type="dxa"/>
          </w:tcPr>
          <w:p w14:paraId="39F3332A" w14:textId="77777777" w:rsidR="00332346" w:rsidRPr="004E250C" w:rsidRDefault="00332346" w:rsidP="0054103F">
            <w:pPr>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Casing Type</w:t>
            </w:r>
          </w:p>
        </w:tc>
        <w:tc>
          <w:tcPr>
            <w:tcW w:w="1368" w:type="dxa"/>
          </w:tcPr>
          <w:p w14:paraId="5E62B7B0" w14:textId="77777777" w:rsidR="00332346" w:rsidRPr="004E250C" w:rsidRDefault="00332346" w:rsidP="0054103F">
            <w:pPr>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Mud</w:t>
            </w:r>
          </w:p>
        </w:tc>
      </w:tr>
      <w:tr w:rsidR="0054103F" w:rsidRPr="004E250C" w14:paraId="256D070C" w14:textId="77777777" w:rsidTr="0054103F">
        <w:trPr>
          <w:trHeight w:val="192"/>
          <w:jc w:val="center"/>
        </w:trPr>
        <w:tc>
          <w:tcPr>
            <w:tcW w:w="1371" w:type="dxa"/>
          </w:tcPr>
          <w:p w14:paraId="543D1CC5"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Surface</w:t>
            </w:r>
          </w:p>
        </w:tc>
        <w:tc>
          <w:tcPr>
            <w:tcW w:w="1366" w:type="dxa"/>
          </w:tcPr>
          <w:p w14:paraId="47858F9A"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26” tricone</w:t>
            </w:r>
          </w:p>
        </w:tc>
        <w:tc>
          <w:tcPr>
            <w:tcW w:w="1366" w:type="dxa"/>
          </w:tcPr>
          <w:p w14:paraId="69E2DF35"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0 – 100m</w:t>
            </w:r>
          </w:p>
        </w:tc>
        <w:tc>
          <w:tcPr>
            <w:tcW w:w="1400" w:type="dxa"/>
          </w:tcPr>
          <w:p w14:paraId="3F99F368" w14:textId="77777777" w:rsidR="00332346" w:rsidRPr="004E250C" w:rsidRDefault="00332346" w:rsidP="0054103F">
            <w:pPr>
              <w:spacing w:line="276" w:lineRule="auto"/>
              <w:jc w:val="both"/>
              <w:rPr>
                <w:rFonts w:ascii="Times New Roman" w:hAnsi="Times New Roman" w:cs="Times New Roman"/>
                <w:sz w:val="16"/>
                <w:szCs w:val="16"/>
              </w:rPr>
            </w:pPr>
          </w:p>
        </w:tc>
        <w:tc>
          <w:tcPr>
            <w:tcW w:w="1368" w:type="dxa"/>
          </w:tcPr>
          <w:p w14:paraId="13A11345"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Bentonite mud</w:t>
            </w:r>
          </w:p>
        </w:tc>
      </w:tr>
      <w:tr w:rsidR="0054103F" w:rsidRPr="004E250C" w14:paraId="160C7365" w14:textId="77777777" w:rsidTr="0054103F">
        <w:trPr>
          <w:trHeight w:val="398"/>
          <w:jc w:val="center"/>
        </w:trPr>
        <w:tc>
          <w:tcPr>
            <w:tcW w:w="1371" w:type="dxa"/>
          </w:tcPr>
          <w:p w14:paraId="62B42E0D"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Intermediate I</w:t>
            </w:r>
          </w:p>
        </w:tc>
        <w:tc>
          <w:tcPr>
            <w:tcW w:w="1366" w:type="dxa"/>
          </w:tcPr>
          <w:p w14:paraId="355788A2"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24.5” tricone</w:t>
            </w:r>
          </w:p>
        </w:tc>
        <w:tc>
          <w:tcPr>
            <w:tcW w:w="1366" w:type="dxa"/>
          </w:tcPr>
          <w:p w14:paraId="7A217581"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100 – 300m</w:t>
            </w:r>
          </w:p>
        </w:tc>
        <w:tc>
          <w:tcPr>
            <w:tcW w:w="1400" w:type="dxa"/>
          </w:tcPr>
          <w:p w14:paraId="70A5E114"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162 lb/ft K55, Tenaris ER Threads</w:t>
            </w:r>
          </w:p>
        </w:tc>
        <w:tc>
          <w:tcPr>
            <w:tcW w:w="1368" w:type="dxa"/>
          </w:tcPr>
          <w:p w14:paraId="1537BAF8"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Bentonite mud</w:t>
            </w:r>
          </w:p>
        </w:tc>
      </w:tr>
      <w:tr w:rsidR="0054103F" w:rsidRPr="004E250C" w14:paraId="7B0FA93D" w14:textId="77777777" w:rsidTr="0054103F">
        <w:trPr>
          <w:trHeight w:val="414"/>
          <w:jc w:val="center"/>
        </w:trPr>
        <w:tc>
          <w:tcPr>
            <w:tcW w:w="1371" w:type="dxa"/>
          </w:tcPr>
          <w:p w14:paraId="76B39F1D"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Intermediate II</w:t>
            </w:r>
          </w:p>
        </w:tc>
        <w:tc>
          <w:tcPr>
            <w:tcW w:w="1366" w:type="dxa"/>
          </w:tcPr>
          <w:p w14:paraId="63EC08EE"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18 5/8” tricone</w:t>
            </w:r>
          </w:p>
        </w:tc>
        <w:tc>
          <w:tcPr>
            <w:tcW w:w="1366" w:type="dxa"/>
          </w:tcPr>
          <w:p w14:paraId="711F73CA"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300 – 800m</w:t>
            </w:r>
          </w:p>
        </w:tc>
        <w:tc>
          <w:tcPr>
            <w:tcW w:w="1400" w:type="dxa"/>
          </w:tcPr>
          <w:p w14:paraId="5EAA0AB6"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114 lb/ft K55, BTC Threads</w:t>
            </w:r>
          </w:p>
        </w:tc>
        <w:tc>
          <w:tcPr>
            <w:tcW w:w="1368" w:type="dxa"/>
          </w:tcPr>
          <w:p w14:paraId="41B2951F"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Bentonite mud</w:t>
            </w:r>
          </w:p>
        </w:tc>
      </w:tr>
      <w:tr w:rsidR="0054103F" w:rsidRPr="004E250C" w14:paraId="60513C5F" w14:textId="77777777" w:rsidTr="0054103F">
        <w:trPr>
          <w:trHeight w:val="1006"/>
          <w:jc w:val="center"/>
        </w:trPr>
        <w:tc>
          <w:tcPr>
            <w:tcW w:w="1371" w:type="dxa"/>
          </w:tcPr>
          <w:p w14:paraId="22DC8757"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Anchor</w:t>
            </w:r>
          </w:p>
        </w:tc>
        <w:tc>
          <w:tcPr>
            <w:tcW w:w="1366" w:type="dxa"/>
          </w:tcPr>
          <w:p w14:paraId="0140E9F4"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16.5” tricone</w:t>
            </w:r>
          </w:p>
        </w:tc>
        <w:tc>
          <w:tcPr>
            <w:tcW w:w="1366" w:type="dxa"/>
          </w:tcPr>
          <w:p w14:paraId="325BE4D9"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800 – 2400m</w:t>
            </w:r>
          </w:p>
        </w:tc>
        <w:tc>
          <w:tcPr>
            <w:tcW w:w="1400" w:type="dxa"/>
          </w:tcPr>
          <w:p w14:paraId="0A671CF2"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88.2 lb/ft T95, Tenaris/Hydril 563 Threads &amp; 72 lb/ft K55, Tenaris/Hydril 563 Threads</w:t>
            </w:r>
          </w:p>
        </w:tc>
        <w:tc>
          <w:tcPr>
            <w:tcW w:w="1368" w:type="dxa"/>
          </w:tcPr>
          <w:p w14:paraId="718D99C6"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Bentonite mud – potentially water</w:t>
            </w:r>
          </w:p>
        </w:tc>
      </w:tr>
      <w:tr w:rsidR="0054103F" w:rsidRPr="004E250C" w14:paraId="35DDDE87" w14:textId="77777777" w:rsidTr="0054103F">
        <w:trPr>
          <w:trHeight w:val="607"/>
          <w:jc w:val="center"/>
        </w:trPr>
        <w:tc>
          <w:tcPr>
            <w:tcW w:w="1371" w:type="dxa"/>
          </w:tcPr>
          <w:p w14:paraId="2785FF46"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Production</w:t>
            </w:r>
          </w:p>
        </w:tc>
        <w:tc>
          <w:tcPr>
            <w:tcW w:w="1366" w:type="dxa"/>
          </w:tcPr>
          <w:p w14:paraId="5A9EF672"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12.25” tricone</w:t>
            </w:r>
          </w:p>
        </w:tc>
        <w:tc>
          <w:tcPr>
            <w:tcW w:w="1366" w:type="dxa"/>
          </w:tcPr>
          <w:p w14:paraId="1F616156"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2400 – 3500m</w:t>
            </w:r>
          </w:p>
        </w:tc>
        <w:tc>
          <w:tcPr>
            <w:tcW w:w="1400" w:type="dxa"/>
          </w:tcPr>
          <w:p w14:paraId="75DFE59F"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53.5 lb/ft K55, Tenaris/Hydril 563 Threads</w:t>
            </w:r>
          </w:p>
        </w:tc>
        <w:tc>
          <w:tcPr>
            <w:tcW w:w="1368" w:type="dxa"/>
          </w:tcPr>
          <w:p w14:paraId="23E57C4A"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Bentonite mud – potentially water</w:t>
            </w:r>
          </w:p>
        </w:tc>
      </w:tr>
      <w:tr w:rsidR="0054103F" w:rsidRPr="004E250C" w14:paraId="19F5C793" w14:textId="77777777" w:rsidTr="0054103F">
        <w:trPr>
          <w:trHeight w:val="414"/>
          <w:jc w:val="center"/>
        </w:trPr>
        <w:tc>
          <w:tcPr>
            <w:tcW w:w="1371" w:type="dxa"/>
          </w:tcPr>
          <w:p w14:paraId="1BAEAB00"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Slotted liner</w:t>
            </w:r>
          </w:p>
        </w:tc>
        <w:tc>
          <w:tcPr>
            <w:tcW w:w="1366" w:type="dxa"/>
          </w:tcPr>
          <w:p w14:paraId="16E2DD31"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8.5” tricone</w:t>
            </w:r>
          </w:p>
        </w:tc>
        <w:tc>
          <w:tcPr>
            <w:tcW w:w="1366" w:type="dxa"/>
          </w:tcPr>
          <w:p w14:paraId="184C7180"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3500 – 4500m</w:t>
            </w:r>
          </w:p>
        </w:tc>
        <w:tc>
          <w:tcPr>
            <w:tcW w:w="1400" w:type="dxa"/>
          </w:tcPr>
          <w:p w14:paraId="47AB0707"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26 lb/ft K55, BTC Threads</w:t>
            </w:r>
          </w:p>
        </w:tc>
        <w:tc>
          <w:tcPr>
            <w:tcW w:w="1368" w:type="dxa"/>
          </w:tcPr>
          <w:p w14:paraId="42498811" w14:textId="77777777" w:rsidR="00332346" w:rsidRPr="004E250C" w:rsidRDefault="00332346"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Water</w:t>
            </w:r>
          </w:p>
        </w:tc>
      </w:tr>
    </w:tbl>
    <w:p w14:paraId="2A519249" w14:textId="77777777" w:rsidR="0054103F" w:rsidRPr="004E250C" w:rsidRDefault="0054103F" w:rsidP="0054103F"/>
    <w:p w14:paraId="4296703E" w14:textId="77777777" w:rsidR="008501C2" w:rsidRPr="004E250C" w:rsidRDefault="008501C2" w:rsidP="00A83081">
      <w:pPr>
        <w:pStyle w:val="Overskrift4"/>
        <w:spacing w:line="360" w:lineRule="auto"/>
        <w:ind w:left="720" w:firstLine="720"/>
        <w:rPr>
          <w:rFonts w:ascii="Times New Roman" w:hAnsi="Times New Roman" w:cs="Times New Roman"/>
          <w:i w:val="0"/>
        </w:rPr>
      </w:pPr>
      <w:r w:rsidRPr="004E250C">
        <w:rPr>
          <w:rFonts w:ascii="Times New Roman" w:hAnsi="Times New Roman" w:cs="Times New Roman"/>
          <w:i w:val="0"/>
        </w:rPr>
        <w:t>Actual well design</w:t>
      </w:r>
    </w:p>
    <w:p w14:paraId="205CC262" w14:textId="6877BE6D"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This well experienced several difficulties during the drilling process; not limited to getting stuck and intrusion of magma at 2096 m. As a consequence of these difficulties, the BHA was changed approximately 14 times due to bit wear, fishing and multiple </w:t>
      </w:r>
      <w:r w:rsidR="002A2CCB" w:rsidRPr="004E250C">
        <w:rPr>
          <w:rFonts w:ascii="Times New Roman" w:hAnsi="Times New Roman" w:cs="Times New Roman"/>
          <w:sz w:val="24"/>
          <w:szCs w:val="24"/>
        </w:rPr>
        <w:t>side</w:t>
      </w:r>
      <w:r w:rsidR="002A2CCB">
        <w:rPr>
          <w:rFonts w:ascii="Times New Roman" w:hAnsi="Times New Roman" w:cs="Times New Roman"/>
          <w:sz w:val="24"/>
          <w:szCs w:val="24"/>
        </w:rPr>
        <w:t>tracks</w:t>
      </w:r>
      <w:r w:rsidRPr="004E250C">
        <w:rPr>
          <w:rFonts w:ascii="Times New Roman" w:hAnsi="Times New Roman" w:cs="Times New Roman"/>
          <w:sz w:val="24"/>
          <w:szCs w:val="24"/>
        </w:rPr>
        <w:t>.</w:t>
      </w:r>
    </w:p>
    <w:p w14:paraId="2199E47F" w14:textId="77777777"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As stated, the primary lithology is high-UCS basalt. To penetrate this formation, tricone roller cone bits were used for the entirety of the well, which was already approved in the initial well design. As expected, due to the stratigraphy, the average ROP would be relatively low. However, it was unexpected to experience a severely low penetration rate of an average of 2.5 m/h.</w:t>
      </w:r>
    </w:p>
    <w:p w14:paraId="5928A5BF" w14:textId="35BB3A40" w:rsidR="0054103F" w:rsidRPr="004E250C" w:rsidRDefault="00675274" w:rsidP="00A83081">
      <w:pPr>
        <w:tabs>
          <w:tab w:val="left" w:pos="3669"/>
        </w:tabs>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Table</w:t>
      </w:r>
      <w:r w:rsidR="008501C2" w:rsidRPr="004E250C">
        <w:rPr>
          <w:rFonts w:ascii="Times New Roman" w:hAnsi="Times New Roman" w:cs="Times New Roman"/>
          <w:sz w:val="24"/>
          <w:szCs w:val="24"/>
        </w:rPr>
        <w:t xml:space="preserve"> </w:t>
      </w:r>
      <w:r w:rsidR="008E5E01">
        <w:rPr>
          <w:rFonts w:ascii="Times New Roman" w:hAnsi="Times New Roman" w:cs="Times New Roman"/>
          <w:sz w:val="24"/>
          <w:szCs w:val="24"/>
        </w:rPr>
        <w:t>2-</w:t>
      </w:r>
      <w:r w:rsidRPr="004E250C">
        <w:rPr>
          <w:rFonts w:ascii="Times New Roman" w:hAnsi="Times New Roman" w:cs="Times New Roman"/>
          <w:sz w:val="24"/>
          <w:szCs w:val="24"/>
        </w:rPr>
        <w:t>5</w:t>
      </w:r>
      <w:r w:rsidR="008501C2" w:rsidRPr="004E250C">
        <w:rPr>
          <w:rFonts w:ascii="Times New Roman" w:hAnsi="Times New Roman" w:cs="Times New Roman"/>
          <w:sz w:val="24"/>
          <w:szCs w:val="24"/>
        </w:rPr>
        <w:t xml:space="preserve"> illustrates the conditions and technologies that were used throughout the progress. It can be noted that there are significant differences between both well designs generated by the unexpected and premature intrusion of magma. </w:t>
      </w:r>
      <w:r w:rsidR="008501C2" w:rsidRPr="004E250C">
        <w:rPr>
          <w:rFonts w:ascii="Times New Roman" w:hAnsi="Times New Roman" w:cs="Times New Roman"/>
          <w:sz w:val="24"/>
          <w:szCs w:val="24"/>
        </w:rPr>
        <w:fldChar w:fldCharType="begin">
          <w:fldData xml:space="preserve">PEVuZE5vdGU+PENpdGU+PEF1dGhvcj5Qw6Fsc3NvbjwvQXV0aG9yPjxZZWFyPjIwMTQ8L1llYXI+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=
</w:fldData>
        </w:fldChar>
      </w:r>
      <w:r w:rsidR="008501C2" w:rsidRPr="004E250C">
        <w:rPr>
          <w:rFonts w:ascii="Times New Roman" w:hAnsi="Times New Roman" w:cs="Times New Roman"/>
          <w:sz w:val="24"/>
          <w:szCs w:val="24"/>
        </w:rPr>
        <w:instrText xml:space="preserve"> ADDIN EN.CITE </w:instrText>
      </w:r>
      <w:r w:rsidR="008501C2" w:rsidRPr="004E250C">
        <w:rPr>
          <w:rFonts w:ascii="Times New Roman" w:hAnsi="Times New Roman" w:cs="Times New Roman"/>
          <w:sz w:val="24"/>
          <w:szCs w:val="24"/>
        </w:rPr>
        <w:fldChar w:fldCharType="begin">
          <w:fldData xml:space="preserve">PEVuZE5vdGU+PENpdGU+PEF1dGhvcj5Qw6Fsc3NvbjwvQXV0aG9yPjxZZWFyPjIwMTQ8L1llYXI+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=
</w:fldData>
        </w:fldChar>
      </w:r>
      <w:r w:rsidR="008501C2" w:rsidRPr="004E250C">
        <w:rPr>
          <w:rFonts w:ascii="Times New Roman" w:hAnsi="Times New Roman" w:cs="Times New Roman"/>
          <w:sz w:val="24"/>
          <w:szCs w:val="24"/>
        </w:rPr>
        <w:instrText xml:space="preserve"> ADDIN EN.CITE.DATA </w:instrText>
      </w:r>
      <w:r w:rsidR="008501C2" w:rsidRPr="004E250C">
        <w:rPr>
          <w:rFonts w:ascii="Times New Roman" w:hAnsi="Times New Roman" w:cs="Times New Roman"/>
          <w:sz w:val="24"/>
          <w:szCs w:val="24"/>
        </w:rPr>
      </w:r>
      <w:r w:rsidR="008501C2" w:rsidRPr="004E250C">
        <w:rPr>
          <w:rFonts w:ascii="Times New Roman" w:hAnsi="Times New Roman" w:cs="Times New Roman"/>
          <w:sz w:val="24"/>
          <w:szCs w:val="24"/>
        </w:rPr>
        <w:fldChar w:fldCharType="end"/>
      </w:r>
      <w:r w:rsidR="008501C2" w:rsidRPr="004E250C">
        <w:rPr>
          <w:rFonts w:ascii="Times New Roman" w:hAnsi="Times New Roman" w:cs="Times New Roman"/>
          <w:sz w:val="24"/>
          <w:szCs w:val="24"/>
        </w:rPr>
      </w:r>
      <w:r w:rsidR="008501C2" w:rsidRPr="004E250C">
        <w:rPr>
          <w:rFonts w:ascii="Times New Roman" w:hAnsi="Times New Roman" w:cs="Times New Roman"/>
          <w:sz w:val="24"/>
          <w:szCs w:val="24"/>
        </w:rPr>
        <w:fldChar w:fldCharType="separate"/>
      </w:r>
      <w:r w:rsidR="008501C2" w:rsidRPr="004E250C">
        <w:rPr>
          <w:rFonts w:ascii="Times New Roman" w:hAnsi="Times New Roman" w:cs="Times New Roman"/>
          <w:noProof/>
          <w:sz w:val="24"/>
          <w:szCs w:val="24"/>
        </w:rPr>
        <w:t>(Pálsson et al., 2014)</w:t>
      </w:r>
      <w:r w:rsidR="008501C2" w:rsidRPr="004E250C">
        <w:rPr>
          <w:rFonts w:ascii="Times New Roman" w:hAnsi="Times New Roman" w:cs="Times New Roman"/>
          <w:sz w:val="24"/>
          <w:szCs w:val="24"/>
        </w:rPr>
        <w:fldChar w:fldCharType="end"/>
      </w:r>
    </w:p>
    <w:p w14:paraId="3F8EFC77" w14:textId="77777777" w:rsidR="0054103F" w:rsidRPr="004E250C" w:rsidRDefault="0054103F" w:rsidP="00A83081">
      <w:pPr>
        <w:tabs>
          <w:tab w:val="left" w:pos="3669"/>
        </w:tabs>
        <w:spacing w:line="360" w:lineRule="auto"/>
        <w:jc w:val="both"/>
        <w:rPr>
          <w:rFonts w:ascii="Times New Roman" w:hAnsi="Times New Roman" w:cs="Times New Roman"/>
          <w:sz w:val="24"/>
          <w:szCs w:val="24"/>
        </w:rPr>
      </w:pPr>
    </w:p>
    <w:p w14:paraId="6B783F6A" w14:textId="77777777" w:rsidR="0054103F" w:rsidRPr="004E250C" w:rsidRDefault="0054103F" w:rsidP="00A83081">
      <w:pPr>
        <w:tabs>
          <w:tab w:val="left" w:pos="3669"/>
        </w:tabs>
        <w:spacing w:line="360" w:lineRule="auto"/>
        <w:jc w:val="both"/>
        <w:rPr>
          <w:rFonts w:ascii="Times New Roman" w:hAnsi="Times New Roman" w:cs="Times New Roman"/>
          <w:sz w:val="24"/>
          <w:szCs w:val="24"/>
        </w:rPr>
      </w:pPr>
    </w:p>
    <w:p w14:paraId="7F25ABB5" w14:textId="77777777" w:rsidR="0054103F" w:rsidRPr="004E250C" w:rsidRDefault="0054103F" w:rsidP="00A83081">
      <w:pPr>
        <w:tabs>
          <w:tab w:val="left" w:pos="3669"/>
        </w:tabs>
        <w:spacing w:line="360" w:lineRule="auto"/>
        <w:jc w:val="both"/>
        <w:rPr>
          <w:rFonts w:ascii="Times New Roman" w:hAnsi="Times New Roman" w:cs="Times New Roman"/>
          <w:sz w:val="24"/>
          <w:szCs w:val="24"/>
        </w:rPr>
      </w:pPr>
    </w:p>
    <w:p w14:paraId="633935AA" w14:textId="77777777" w:rsidR="0054103F" w:rsidRPr="004E250C" w:rsidRDefault="0054103F" w:rsidP="00A83081">
      <w:pPr>
        <w:tabs>
          <w:tab w:val="left" w:pos="3669"/>
        </w:tabs>
        <w:spacing w:line="360" w:lineRule="auto"/>
        <w:jc w:val="both"/>
        <w:rPr>
          <w:rFonts w:ascii="Times New Roman" w:hAnsi="Times New Roman" w:cs="Times New Roman"/>
          <w:sz w:val="24"/>
          <w:szCs w:val="24"/>
        </w:rPr>
      </w:pPr>
    </w:p>
    <w:p w14:paraId="538711FF" w14:textId="080746D9" w:rsidR="000731B7" w:rsidRPr="004E250C" w:rsidRDefault="000731B7" w:rsidP="00A83081">
      <w:pPr>
        <w:pStyle w:val="Bildetekst"/>
        <w:spacing w:line="360" w:lineRule="auto"/>
        <w:jc w:val="center"/>
        <w:rPr>
          <w:rFonts w:ascii="Times New Roman" w:hAnsi="Times New Roman" w:cs="Times New Roman"/>
        </w:rPr>
      </w:pPr>
      <w:bookmarkStart w:id="34" w:name="_Toc360949364"/>
      <w:r w:rsidRPr="004E250C">
        <w:rPr>
          <w:rFonts w:ascii="Times New Roman" w:hAnsi="Times New Roman" w:cs="Times New Roman"/>
        </w:rPr>
        <w:t xml:space="preserve">Table </w:t>
      </w:r>
      <w:r w:rsidR="00752366">
        <w:rPr>
          <w:rFonts w:ascii="Times New Roman" w:hAnsi="Times New Roman" w:cs="Times New Roman"/>
        </w:rPr>
        <w:fldChar w:fldCharType="begin"/>
      </w:r>
      <w:r w:rsidR="00752366">
        <w:rPr>
          <w:rFonts w:ascii="Times New Roman" w:hAnsi="Times New Roman" w:cs="Times New Roman"/>
        </w:rPr>
        <w:instrText xml:space="preserve"> STYLEREF 1 \s </w:instrText>
      </w:r>
      <w:r w:rsidR="00752366">
        <w:rPr>
          <w:rFonts w:ascii="Times New Roman" w:hAnsi="Times New Roman" w:cs="Times New Roman"/>
        </w:rPr>
        <w:fldChar w:fldCharType="separate"/>
      </w:r>
      <w:r w:rsidR="008F071B">
        <w:rPr>
          <w:rFonts w:ascii="Times New Roman" w:hAnsi="Times New Roman" w:cs="Times New Roman"/>
          <w:noProof/>
        </w:rPr>
        <w:t>2</w:t>
      </w:r>
      <w:r w:rsidR="00752366">
        <w:rPr>
          <w:rFonts w:ascii="Times New Roman" w:hAnsi="Times New Roman" w:cs="Times New Roman"/>
        </w:rPr>
        <w:fldChar w:fldCharType="end"/>
      </w:r>
      <w:r w:rsidR="00752366">
        <w:rPr>
          <w:rFonts w:ascii="Times New Roman" w:hAnsi="Times New Roman" w:cs="Times New Roman"/>
        </w:rPr>
        <w:noBreakHyphen/>
      </w:r>
      <w:r w:rsidR="00752366">
        <w:rPr>
          <w:rFonts w:ascii="Times New Roman" w:hAnsi="Times New Roman" w:cs="Times New Roman"/>
        </w:rPr>
        <w:fldChar w:fldCharType="begin"/>
      </w:r>
      <w:r w:rsidR="00752366">
        <w:rPr>
          <w:rFonts w:ascii="Times New Roman" w:hAnsi="Times New Roman" w:cs="Times New Roman"/>
        </w:rPr>
        <w:instrText xml:space="preserve"> SEQ Table \* ARABIC \s 1 </w:instrText>
      </w:r>
      <w:r w:rsidR="00752366">
        <w:rPr>
          <w:rFonts w:ascii="Times New Roman" w:hAnsi="Times New Roman" w:cs="Times New Roman"/>
        </w:rPr>
        <w:fldChar w:fldCharType="separate"/>
      </w:r>
      <w:r w:rsidR="008F071B">
        <w:rPr>
          <w:rFonts w:ascii="Times New Roman" w:hAnsi="Times New Roman" w:cs="Times New Roman"/>
          <w:noProof/>
        </w:rPr>
        <w:t>5</w:t>
      </w:r>
      <w:r w:rsidR="00752366">
        <w:rPr>
          <w:rFonts w:ascii="Times New Roman" w:hAnsi="Times New Roman" w:cs="Times New Roman"/>
        </w:rPr>
        <w:fldChar w:fldCharType="end"/>
      </w:r>
      <w:r w:rsidR="00BD6557">
        <w:rPr>
          <w:rFonts w:ascii="Times New Roman" w:hAnsi="Times New Roman" w:cs="Times New Roman"/>
        </w:rPr>
        <w:t xml:space="preserve"> </w:t>
      </w:r>
      <w:r w:rsidRPr="004E250C">
        <w:rPr>
          <w:rFonts w:ascii="Times New Roman" w:hAnsi="Times New Roman" w:cs="Times New Roman"/>
        </w:rPr>
        <w:t>Actual Well Design IDDP-1</w:t>
      </w:r>
      <w:bookmarkEnd w:id="34"/>
    </w:p>
    <w:tbl>
      <w:tblPr>
        <w:tblStyle w:val="Tabellrutenett"/>
        <w:tblW w:w="7338" w:type="dxa"/>
        <w:jc w:val="center"/>
        <w:tblLook w:val="04A0" w:firstRow="1" w:lastRow="0" w:firstColumn="1" w:lastColumn="0" w:noHBand="0" w:noVBand="1"/>
      </w:tblPr>
      <w:tblGrid>
        <w:gridCol w:w="1845"/>
        <w:gridCol w:w="1747"/>
        <w:gridCol w:w="1249"/>
        <w:gridCol w:w="1407"/>
        <w:gridCol w:w="1090"/>
      </w:tblGrid>
      <w:tr w:rsidR="0054103F" w:rsidRPr="004E250C" w14:paraId="5BD85B6F" w14:textId="77777777" w:rsidTr="0054103F">
        <w:trPr>
          <w:trHeight w:val="84"/>
          <w:jc w:val="center"/>
        </w:trPr>
        <w:tc>
          <w:tcPr>
            <w:tcW w:w="1845" w:type="dxa"/>
          </w:tcPr>
          <w:p w14:paraId="4B01D8C1" w14:textId="77777777" w:rsidR="000834D9" w:rsidRPr="004E250C" w:rsidRDefault="000834D9" w:rsidP="0054103F">
            <w:pPr>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Casing</w:t>
            </w:r>
          </w:p>
        </w:tc>
        <w:tc>
          <w:tcPr>
            <w:tcW w:w="1747" w:type="dxa"/>
          </w:tcPr>
          <w:p w14:paraId="20E53111" w14:textId="77777777" w:rsidR="000834D9" w:rsidRPr="004E250C" w:rsidRDefault="000834D9" w:rsidP="0054103F">
            <w:pPr>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Bit</w:t>
            </w:r>
          </w:p>
        </w:tc>
        <w:tc>
          <w:tcPr>
            <w:tcW w:w="1249" w:type="dxa"/>
          </w:tcPr>
          <w:p w14:paraId="571D028A" w14:textId="45D5891E" w:rsidR="000834D9" w:rsidRPr="004E250C" w:rsidRDefault="000834D9" w:rsidP="0054103F">
            <w:pPr>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Depth</w:t>
            </w:r>
          </w:p>
        </w:tc>
        <w:tc>
          <w:tcPr>
            <w:tcW w:w="1407" w:type="dxa"/>
          </w:tcPr>
          <w:p w14:paraId="1398218F" w14:textId="0FD0C4DD" w:rsidR="000834D9" w:rsidRPr="004E250C" w:rsidRDefault="000834D9" w:rsidP="0054103F">
            <w:pPr>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Diameter</w:t>
            </w:r>
          </w:p>
        </w:tc>
        <w:tc>
          <w:tcPr>
            <w:tcW w:w="1090" w:type="dxa"/>
          </w:tcPr>
          <w:p w14:paraId="4E4C3042" w14:textId="77777777" w:rsidR="000834D9" w:rsidRPr="004E250C" w:rsidRDefault="000834D9" w:rsidP="0054103F">
            <w:pPr>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Casing</w:t>
            </w:r>
          </w:p>
        </w:tc>
      </w:tr>
      <w:tr w:rsidR="0054103F" w:rsidRPr="004E250C" w14:paraId="52D882DC" w14:textId="77777777" w:rsidTr="0054103F">
        <w:trPr>
          <w:trHeight w:val="84"/>
          <w:jc w:val="center"/>
        </w:trPr>
        <w:tc>
          <w:tcPr>
            <w:tcW w:w="1845" w:type="dxa"/>
          </w:tcPr>
          <w:p w14:paraId="16388BFE" w14:textId="77777777"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Surface</w:t>
            </w:r>
          </w:p>
        </w:tc>
        <w:tc>
          <w:tcPr>
            <w:tcW w:w="1747" w:type="dxa"/>
          </w:tcPr>
          <w:p w14:paraId="125F3A83" w14:textId="77777777"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26” tricone pilot bit</w:t>
            </w:r>
          </w:p>
        </w:tc>
        <w:tc>
          <w:tcPr>
            <w:tcW w:w="1249" w:type="dxa"/>
          </w:tcPr>
          <w:p w14:paraId="3E8840AE" w14:textId="2BFA2814"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0 – 87m</w:t>
            </w:r>
          </w:p>
        </w:tc>
        <w:tc>
          <w:tcPr>
            <w:tcW w:w="1407" w:type="dxa"/>
          </w:tcPr>
          <w:p w14:paraId="6A545FA5" w14:textId="0EF74113"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32 ½”</w:t>
            </w:r>
          </w:p>
        </w:tc>
        <w:tc>
          <w:tcPr>
            <w:tcW w:w="1090" w:type="dxa"/>
          </w:tcPr>
          <w:p w14:paraId="41E635A7" w14:textId="77777777"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X56</w:t>
            </w:r>
          </w:p>
        </w:tc>
      </w:tr>
      <w:tr w:rsidR="0054103F" w:rsidRPr="004E250C" w14:paraId="5C01ACE9" w14:textId="77777777" w:rsidTr="0054103F">
        <w:trPr>
          <w:trHeight w:val="175"/>
          <w:jc w:val="center"/>
        </w:trPr>
        <w:tc>
          <w:tcPr>
            <w:tcW w:w="1845" w:type="dxa"/>
          </w:tcPr>
          <w:p w14:paraId="5721010C" w14:textId="77777777"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Intermediate I</w:t>
            </w:r>
          </w:p>
        </w:tc>
        <w:tc>
          <w:tcPr>
            <w:tcW w:w="1747" w:type="dxa"/>
          </w:tcPr>
          <w:p w14:paraId="2831FC02" w14:textId="77777777"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26.5” tricone milled tooth bit</w:t>
            </w:r>
          </w:p>
        </w:tc>
        <w:tc>
          <w:tcPr>
            <w:tcW w:w="1249" w:type="dxa"/>
          </w:tcPr>
          <w:p w14:paraId="31334B08" w14:textId="36E05B7C"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87 – 254m</w:t>
            </w:r>
          </w:p>
        </w:tc>
        <w:tc>
          <w:tcPr>
            <w:tcW w:w="1407" w:type="dxa"/>
          </w:tcPr>
          <w:p w14:paraId="209D999E" w14:textId="0C2637B1"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24 ½”</w:t>
            </w:r>
          </w:p>
        </w:tc>
        <w:tc>
          <w:tcPr>
            <w:tcW w:w="1090" w:type="dxa"/>
          </w:tcPr>
          <w:p w14:paraId="591B0169" w14:textId="77777777"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K55</w:t>
            </w:r>
          </w:p>
        </w:tc>
      </w:tr>
      <w:tr w:rsidR="0054103F" w:rsidRPr="004E250C" w14:paraId="429CE612" w14:textId="77777777" w:rsidTr="0054103F">
        <w:trPr>
          <w:trHeight w:val="91"/>
          <w:jc w:val="center"/>
        </w:trPr>
        <w:tc>
          <w:tcPr>
            <w:tcW w:w="1845" w:type="dxa"/>
          </w:tcPr>
          <w:p w14:paraId="47534847" w14:textId="77777777"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Intermediate II</w:t>
            </w:r>
          </w:p>
        </w:tc>
        <w:tc>
          <w:tcPr>
            <w:tcW w:w="1747" w:type="dxa"/>
          </w:tcPr>
          <w:p w14:paraId="61089944" w14:textId="77777777"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23” roller cone</w:t>
            </w:r>
          </w:p>
        </w:tc>
        <w:tc>
          <w:tcPr>
            <w:tcW w:w="1249" w:type="dxa"/>
          </w:tcPr>
          <w:p w14:paraId="7829C1A5" w14:textId="5822842E"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254 – 785m</w:t>
            </w:r>
          </w:p>
        </w:tc>
        <w:tc>
          <w:tcPr>
            <w:tcW w:w="1407" w:type="dxa"/>
          </w:tcPr>
          <w:p w14:paraId="21ECBEDD" w14:textId="17D2418F"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18 5/8”</w:t>
            </w:r>
          </w:p>
        </w:tc>
        <w:tc>
          <w:tcPr>
            <w:tcW w:w="1090" w:type="dxa"/>
          </w:tcPr>
          <w:p w14:paraId="1262F31D" w14:textId="77777777"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K55</w:t>
            </w:r>
          </w:p>
        </w:tc>
      </w:tr>
      <w:tr w:rsidR="0054103F" w:rsidRPr="004E250C" w14:paraId="3F9291F9" w14:textId="77777777" w:rsidTr="0054103F">
        <w:trPr>
          <w:trHeight w:val="84"/>
          <w:jc w:val="center"/>
        </w:trPr>
        <w:tc>
          <w:tcPr>
            <w:tcW w:w="1845" w:type="dxa"/>
          </w:tcPr>
          <w:p w14:paraId="18332492" w14:textId="77777777"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Anchor</w:t>
            </w:r>
          </w:p>
        </w:tc>
        <w:tc>
          <w:tcPr>
            <w:tcW w:w="1747" w:type="dxa"/>
          </w:tcPr>
          <w:p w14:paraId="7D0EBB52" w14:textId="77777777"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16.5” tricone</w:t>
            </w:r>
          </w:p>
        </w:tc>
        <w:tc>
          <w:tcPr>
            <w:tcW w:w="1249" w:type="dxa"/>
          </w:tcPr>
          <w:p w14:paraId="3A5852D4" w14:textId="3F35B446"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785 – 1935m</w:t>
            </w:r>
          </w:p>
        </w:tc>
        <w:tc>
          <w:tcPr>
            <w:tcW w:w="1407" w:type="dxa"/>
          </w:tcPr>
          <w:p w14:paraId="3935212A" w14:textId="74F6C7B5"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13 5/8” | 13 3/8”</w:t>
            </w:r>
          </w:p>
        </w:tc>
        <w:tc>
          <w:tcPr>
            <w:tcW w:w="1090" w:type="dxa"/>
          </w:tcPr>
          <w:p w14:paraId="46462325" w14:textId="77777777"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T95 | K55</w:t>
            </w:r>
          </w:p>
        </w:tc>
      </w:tr>
      <w:tr w:rsidR="0054103F" w:rsidRPr="004E250C" w14:paraId="06FD2F86" w14:textId="77777777" w:rsidTr="0054103F">
        <w:trPr>
          <w:trHeight w:val="84"/>
          <w:jc w:val="center"/>
        </w:trPr>
        <w:tc>
          <w:tcPr>
            <w:tcW w:w="1845" w:type="dxa"/>
          </w:tcPr>
          <w:p w14:paraId="74F6D0ED" w14:textId="77777777"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Production</w:t>
            </w:r>
          </w:p>
        </w:tc>
        <w:tc>
          <w:tcPr>
            <w:tcW w:w="1747" w:type="dxa"/>
          </w:tcPr>
          <w:p w14:paraId="3BB9FB46" w14:textId="77777777"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12.25” tricone</w:t>
            </w:r>
          </w:p>
        </w:tc>
        <w:tc>
          <w:tcPr>
            <w:tcW w:w="1249" w:type="dxa"/>
          </w:tcPr>
          <w:p w14:paraId="4D741750" w14:textId="0A51B9EC"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1935 – 1949m</w:t>
            </w:r>
          </w:p>
        </w:tc>
        <w:tc>
          <w:tcPr>
            <w:tcW w:w="1407" w:type="dxa"/>
          </w:tcPr>
          <w:p w14:paraId="68E98AE9" w14:textId="696E7464"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9 5/8”</w:t>
            </w:r>
          </w:p>
        </w:tc>
        <w:tc>
          <w:tcPr>
            <w:tcW w:w="1090" w:type="dxa"/>
          </w:tcPr>
          <w:p w14:paraId="62830EB8" w14:textId="77777777"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K55</w:t>
            </w:r>
          </w:p>
        </w:tc>
      </w:tr>
      <w:tr w:rsidR="0054103F" w:rsidRPr="004E250C" w14:paraId="14D061D8" w14:textId="77777777" w:rsidTr="0054103F">
        <w:trPr>
          <w:trHeight w:val="91"/>
          <w:jc w:val="center"/>
        </w:trPr>
        <w:tc>
          <w:tcPr>
            <w:tcW w:w="1845" w:type="dxa"/>
          </w:tcPr>
          <w:p w14:paraId="3A14D8E9" w14:textId="77777777"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Peak C Flex RPL P-110</w:t>
            </w:r>
          </w:p>
        </w:tc>
        <w:tc>
          <w:tcPr>
            <w:tcW w:w="1747" w:type="dxa"/>
          </w:tcPr>
          <w:p w14:paraId="4CD22315" w14:textId="77777777"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8.5” tricone</w:t>
            </w:r>
          </w:p>
        </w:tc>
        <w:tc>
          <w:tcPr>
            <w:tcW w:w="1249" w:type="dxa"/>
          </w:tcPr>
          <w:p w14:paraId="53A99F1A" w14:textId="77777777" w:rsidR="000834D9" w:rsidRPr="004E250C" w:rsidRDefault="000834D9" w:rsidP="0054103F">
            <w:pPr>
              <w:spacing w:line="276" w:lineRule="auto"/>
              <w:jc w:val="both"/>
              <w:rPr>
                <w:rFonts w:ascii="Times New Roman" w:hAnsi="Times New Roman" w:cs="Times New Roman"/>
                <w:sz w:val="16"/>
                <w:szCs w:val="16"/>
              </w:rPr>
            </w:pPr>
          </w:p>
        </w:tc>
        <w:tc>
          <w:tcPr>
            <w:tcW w:w="1407" w:type="dxa"/>
          </w:tcPr>
          <w:p w14:paraId="3498BE90" w14:textId="79AF42FB"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10.4”</w:t>
            </w:r>
          </w:p>
        </w:tc>
        <w:tc>
          <w:tcPr>
            <w:tcW w:w="1090" w:type="dxa"/>
          </w:tcPr>
          <w:p w14:paraId="62D35D4C" w14:textId="77777777"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SC 09 004</w:t>
            </w:r>
          </w:p>
        </w:tc>
      </w:tr>
      <w:tr w:rsidR="0054103F" w:rsidRPr="004E250C" w14:paraId="12E8F09E" w14:textId="77777777" w:rsidTr="0054103F">
        <w:trPr>
          <w:trHeight w:val="91"/>
          <w:jc w:val="center"/>
        </w:trPr>
        <w:tc>
          <w:tcPr>
            <w:tcW w:w="1845" w:type="dxa"/>
          </w:tcPr>
          <w:p w14:paraId="19466A85" w14:textId="77777777"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Slotted liner</w:t>
            </w:r>
          </w:p>
        </w:tc>
        <w:tc>
          <w:tcPr>
            <w:tcW w:w="1747" w:type="dxa"/>
          </w:tcPr>
          <w:p w14:paraId="3D713BFF" w14:textId="77777777" w:rsidR="000834D9" w:rsidRPr="004E250C" w:rsidRDefault="000834D9" w:rsidP="0054103F">
            <w:pPr>
              <w:spacing w:line="276" w:lineRule="auto"/>
              <w:jc w:val="both"/>
              <w:rPr>
                <w:rFonts w:ascii="Times New Roman" w:hAnsi="Times New Roman" w:cs="Times New Roman"/>
                <w:sz w:val="16"/>
                <w:szCs w:val="16"/>
              </w:rPr>
            </w:pPr>
          </w:p>
        </w:tc>
        <w:tc>
          <w:tcPr>
            <w:tcW w:w="1249" w:type="dxa"/>
          </w:tcPr>
          <w:p w14:paraId="7AF7DB15" w14:textId="7C565A10"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1949 – 2072m</w:t>
            </w:r>
          </w:p>
        </w:tc>
        <w:tc>
          <w:tcPr>
            <w:tcW w:w="1407" w:type="dxa"/>
          </w:tcPr>
          <w:p w14:paraId="3C176AA5" w14:textId="2D499578"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9 5/8”</w:t>
            </w:r>
          </w:p>
        </w:tc>
        <w:tc>
          <w:tcPr>
            <w:tcW w:w="1090" w:type="dxa"/>
          </w:tcPr>
          <w:p w14:paraId="696320F1" w14:textId="77777777" w:rsidR="000834D9" w:rsidRPr="004E250C" w:rsidRDefault="000834D9" w:rsidP="0054103F">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K55</w:t>
            </w:r>
          </w:p>
        </w:tc>
      </w:tr>
    </w:tbl>
    <w:p w14:paraId="78044AE6" w14:textId="77777777" w:rsidR="008F0250" w:rsidRPr="004E250C" w:rsidRDefault="008F0250" w:rsidP="00A83081">
      <w:pPr>
        <w:spacing w:line="360" w:lineRule="auto"/>
        <w:jc w:val="both"/>
        <w:rPr>
          <w:rFonts w:ascii="Times New Roman" w:hAnsi="Times New Roman" w:cs="Times New Roman"/>
          <w:b/>
          <w:sz w:val="24"/>
          <w:szCs w:val="24"/>
        </w:rPr>
      </w:pPr>
    </w:p>
    <w:p w14:paraId="4099E8F6" w14:textId="77777777"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b/>
          <w:sz w:val="24"/>
          <w:szCs w:val="24"/>
        </w:rPr>
        <w:t>Surface Casing:</w:t>
      </w:r>
    </w:p>
    <w:p w14:paraId="6B8AF038" w14:textId="7153C49D"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 entire operation for this section took a total of nine days and had a diameter of 32”. A ø26” tricone pilot bit with a 36” </w:t>
      </w:r>
      <w:r w:rsidR="00130F67" w:rsidRPr="004E250C">
        <w:rPr>
          <w:rFonts w:ascii="Times New Roman" w:hAnsi="Times New Roman" w:cs="Times New Roman"/>
          <w:sz w:val="24"/>
          <w:szCs w:val="24"/>
        </w:rPr>
        <w:t>under reamer</w:t>
      </w:r>
      <w:r w:rsidRPr="004E250C">
        <w:rPr>
          <w:rFonts w:ascii="Times New Roman" w:hAnsi="Times New Roman" w:cs="Times New Roman"/>
          <w:sz w:val="24"/>
          <w:szCs w:val="24"/>
        </w:rPr>
        <w:t xml:space="preserve"> was used to drill in addition to bentonite-based mud as the drilling fluid. </w:t>
      </w:r>
    </w:p>
    <w:p w14:paraId="4C2E7FCA" w14:textId="77777777"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b/>
          <w:sz w:val="24"/>
          <w:szCs w:val="24"/>
        </w:rPr>
        <w:t>Intermediate I Casing:</w:t>
      </w:r>
    </w:p>
    <w:p w14:paraId="2EE95481" w14:textId="72E37936"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 first part was drilled using a ø26.5” Hughes Christensen tricone milled tooth bit with water based mud, however a mud motor was not used. Due to the hard formations present, an average ROP of 2.5 m/h was measured and no circulation losses were detected. </w:t>
      </w:r>
      <w:r w:rsidR="00130F67" w:rsidRPr="004E250C">
        <w:rPr>
          <w:rFonts w:ascii="Times New Roman" w:hAnsi="Times New Roman" w:cs="Times New Roman"/>
          <w:sz w:val="24"/>
          <w:szCs w:val="24"/>
        </w:rPr>
        <w:t xml:space="preserve">This portion was drilled to a depth of 275 m however was cased with a ø24.5 casing at 260 m as a consequence of wellbore problems. </w:t>
      </w:r>
      <w:r w:rsidRPr="004E250C">
        <w:rPr>
          <w:rFonts w:ascii="Times New Roman" w:hAnsi="Times New Roman" w:cs="Times New Roman"/>
          <w:sz w:val="24"/>
          <w:szCs w:val="24"/>
        </w:rPr>
        <w:t>The duration of this operation was six days.</w:t>
      </w:r>
    </w:p>
    <w:p w14:paraId="485BB6D3" w14:textId="77777777"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b/>
          <w:sz w:val="24"/>
          <w:szCs w:val="24"/>
        </w:rPr>
        <w:t>Intermediate II Casing:</w:t>
      </w:r>
    </w:p>
    <w:p w14:paraId="01818DF4" w14:textId="77777777"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As the formation was still hard, ø23” Hughes Christensen roller cone bit was used in conjunction with bentonite mud. To keep the hole vertical, a low WOB was used, which progressed the drilling process slowly. At the end of this section, the well was at a depth of 788 m and was cased at 784 m with a diameter of 18 3/5”. Completing this job took a total of twelve days.</w:t>
      </w:r>
    </w:p>
    <w:p w14:paraId="622F8030" w14:textId="77777777" w:rsidR="008501C2" w:rsidRPr="004E250C" w:rsidRDefault="008501C2" w:rsidP="00A83081">
      <w:pPr>
        <w:spacing w:line="360" w:lineRule="auto"/>
        <w:jc w:val="both"/>
        <w:rPr>
          <w:rFonts w:ascii="Times New Roman" w:hAnsi="Times New Roman" w:cs="Times New Roman"/>
          <w:b/>
          <w:sz w:val="24"/>
          <w:szCs w:val="24"/>
        </w:rPr>
      </w:pPr>
      <w:r w:rsidRPr="004E250C">
        <w:rPr>
          <w:rFonts w:ascii="Times New Roman" w:hAnsi="Times New Roman" w:cs="Times New Roman"/>
          <w:b/>
          <w:sz w:val="24"/>
          <w:szCs w:val="24"/>
        </w:rPr>
        <w:t xml:space="preserve">Anchor Casing: </w:t>
      </w:r>
    </w:p>
    <w:p w14:paraId="53559445" w14:textId="77777777"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This section of the drilling process encountered a variety of issues, as a result taking an approximate two months to be completed. During this time, three fishing operations for the BHA and a sidetrack were carried out. The BHA consisted of:</w:t>
      </w:r>
    </w:p>
    <w:p w14:paraId="1525F06A" w14:textId="7CBEE22C" w:rsidR="008501C2" w:rsidRPr="004E250C" w:rsidRDefault="00130F67" w:rsidP="00341EBD">
      <w:pPr>
        <w:pStyle w:val="Listeavsnitt"/>
        <w:numPr>
          <w:ilvl w:val="0"/>
          <w:numId w:val="7"/>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Ø16.5</w:t>
      </w:r>
      <w:r w:rsidR="008501C2" w:rsidRPr="004E250C">
        <w:rPr>
          <w:rFonts w:ascii="Times New Roman" w:hAnsi="Times New Roman" w:cs="Times New Roman"/>
          <w:sz w:val="24"/>
          <w:szCs w:val="24"/>
        </w:rPr>
        <w:t>” roller cone tricone bit</w:t>
      </w:r>
    </w:p>
    <w:p w14:paraId="6B84C1B6" w14:textId="0E252D75" w:rsidR="008501C2" w:rsidRPr="004E250C" w:rsidRDefault="00130F67" w:rsidP="00341EBD">
      <w:pPr>
        <w:pStyle w:val="Listeavsnitt"/>
        <w:numPr>
          <w:ilvl w:val="0"/>
          <w:numId w:val="7"/>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Ø9.5” mud motor with a sleeve</w:t>
      </w:r>
    </w:p>
    <w:p w14:paraId="5F084D97" w14:textId="14811A07" w:rsidR="008501C2" w:rsidRPr="004E250C" w:rsidRDefault="00130F67" w:rsidP="00341EBD">
      <w:pPr>
        <w:pStyle w:val="Listeavsnitt"/>
        <w:numPr>
          <w:ilvl w:val="0"/>
          <w:numId w:val="7"/>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Two</w:t>
      </w:r>
      <w:r w:rsidR="008501C2" w:rsidRPr="004E250C">
        <w:rPr>
          <w:rFonts w:ascii="Times New Roman" w:hAnsi="Times New Roman" w:cs="Times New Roman"/>
          <w:sz w:val="24"/>
          <w:szCs w:val="24"/>
        </w:rPr>
        <w:t xml:space="preserve"> ø16.5” stabilisers</w:t>
      </w:r>
    </w:p>
    <w:p w14:paraId="5C95780A" w14:textId="77777777" w:rsidR="008501C2" w:rsidRPr="004E250C" w:rsidRDefault="008501C2" w:rsidP="00341EBD">
      <w:pPr>
        <w:pStyle w:val="Listeavsnitt"/>
        <w:numPr>
          <w:ilvl w:val="0"/>
          <w:numId w:val="7"/>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Anderdrift tool</w:t>
      </w:r>
    </w:p>
    <w:p w14:paraId="6D2AFDD5" w14:textId="4B32636F" w:rsidR="008501C2" w:rsidRPr="004E250C" w:rsidRDefault="00130F67" w:rsidP="00341EBD">
      <w:pPr>
        <w:pStyle w:val="Listeavsnitt"/>
        <w:numPr>
          <w:ilvl w:val="0"/>
          <w:numId w:val="7"/>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Ø9.5</w:t>
      </w:r>
      <w:r w:rsidR="008501C2" w:rsidRPr="004E250C">
        <w:rPr>
          <w:rFonts w:ascii="Times New Roman" w:hAnsi="Times New Roman" w:cs="Times New Roman"/>
          <w:sz w:val="24"/>
          <w:szCs w:val="24"/>
        </w:rPr>
        <w:t>” and ø8” drill collar</w:t>
      </w:r>
    </w:p>
    <w:p w14:paraId="2558CB4B" w14:textId="77777777" w:rsidR="008501C2" w:rsidRPr="004E250C" w:rsidRDefault="008501C2" w:rsidP="00341EBD">
      <w:pPr>
        <w:pStyle w:val="Listeavsnitt"/>
        <w:numPr>
          <w:ilvl w:val="0"/>
          <w:numId w:val="7"/>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Shock sub</w:t>
      </w:r>
    </w:p>
    <w:p w14:paraId="5A7BB9E9" w14:textId="77777777" w:rsidR="008501C2" w:rsidRPr="004E250C" w:rsidRDefault="008501C2" w:rsidP="00341EBD">
      <w:pPr>
        <w:pStyle w:val="Listeavsnitt"/>
        <w:numPr>
          <w:ilvl w:val="0"/>
          <w:numId w:val="7"/>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Jar</w:t>
      </w:r>
    </w:p>
    <w:p w14:paraId="57980C4A" w14:textId="77777777" w:rsidR="008501C2" w:rsidRPr="004E250C" w:rsidRDefault="008501C2" w:rsidP="00341EBD">
      <w:pPr>
        <w:pStyle w:val="Listeavsnitt"/>
        <w:numPr>
          <w:ilvl w:val="0"/>
          <w:numId w:val="7"/>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Heavy weight drill pipes (HWDP)</w:t>
      </w:r>
    </w:p>
    <w:p w14:paraId="4049717B" w14:textId="07FDAF9C" w:rsidR="00F963C9" w:rsidRPr="004E250C" w:rsidRDefault="00F963C9"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During the establishment of this casing, 5 major events occurred.</w:t>
      </w:r>
    </w:p>
    <w:p w14:paraId="2A46B875" w14:textId="42730336" w:rsidR="00F963C9" w:rsidRPr="004E250C" w:rsidRDefault="00F963C9" w:rsidP="00341EBD">
      <w:pPr>
        <w:pStyle w:val="Listeavsnitt"/>
        <w:numPr>
          <w:ilvl w:val="0"/>
          <w:numId w:val="11"/>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float sub twisted apart in the BHA and a fishing operation happened at 1194 m.</w:t>
      </w:r>
    </w:p>
    <w:p w14:paraId="6A13F4CB" w14:textId="0986A280" w:rsidR="00F963C9" w:rsidRPr="004E250C" w:rsidRDefault="00F963C9" w:rsidP="00341EBD">
      <w:pPr>
        <w:pStyle w:val="Listeavsnitt"/>
        <w:numPr>
          <w:ilvl w:val="0"/>
          <w:numId w:val="11"/>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 POOH was decided when the ROP was varying between 3 to 5 m/h and gradually decreased. Parts of the BHA were under-gauged and not functioning properly so it had to be replaced.</w:t>
      </w:r>
    </w:p>
    <w:p w14:paraId="1C5BD1A7" w14:textId="6FE36369" w:rsidR="00F963C9" w:rsidRPr="004E250C" w:rsidRDefault="00F963C9" w:rsidP="00341EBD">
      <w:pPr>
        <w:pStyle w:val="Listeavsnitt"/>
        <w:numPr>
          <w:ilvl w:val="0"/>
          <w:numId w:val="11"/>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Extreme losses were recorded and a cement job was conducted in the loss zones. The bit was severely damaged after being in rotation for only 47 </w:t>
      </w:r>
      <w:r w:rsidR="00130F67" w:rsidRPr="004E250C">
        <w:rPr>
          <w:rFonts w:ascii="Times New Roman" w:hAnsi="Times New Roman" w:cs="Times New Roman"/>
          <w:sz w:val="24"/>
          <w:szCs w:val="24"/>
        </w:rPr>
        <w:t>m;</w:t>
      </w:r>
      <w:r w:rsidRPr="004E250C">
        <w:rPr>
          <w:rFonts w:ascii="Times New Roman" w:hAnsi="Times New Roman" w:cs="Times New Roman"/>
          <w:sz w:val="24"/>
          <w:szCs w:val="24"/>
        </w:rPr>
        <w:t xml:space="preserve"> all the carbides in the outer rows were broken off.</w:t>
      </w:r>
    </w:p>
    <w:p w14:paraId="24162C4D" w14:textId="6F104E8D" w:rsidR="00F963C9" w:rsidRPr="004E250C" w:rsidRDefault="00F963C9" w:rsidP="00341EBD">
      <w:pPr>
        <w:pStyle w:val="Listeavsnitt"/>
        <w:numPr>
          <w:ilvl w:val="0"/>
          <w:numId w:val="11"/>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 ninth BHA was RIH with a successful run. The fresh bit surpassed one million revolutions prior to POOH for a bit change. The continuation of drilling </w:t>
      </w:r>
      <w:r w:rsidR="00937E70" w:rsidRPr="004E250C">
        <w:rPr>
          <w:rFonts w:ascii="Times New Roman" w:hAnsi="Times New Roman" w:cs="Times New Roman"/>
          <w:sz w:val="24"/>
          <w:szCs w:val="24"/>
        </w:rPr>
        <w:t>produced slow ROP due to the formation hardness.</w:t>
      </w:r>
    </w:p>
    <w:p w14:paraId="5FA25841" w14:textId="24C79ED1" w:rsidR="00937E70" w:rsidRPr="004E250C" w:rsidRDefault="00937E70" w:rsidP="00341EBD">
      <w:pPr>
        <w:pStyle w:val="Listeavsnitt"/>
        <w:numPr>
          <w:ilvl w:val="0"/>
          <w:numId w:val="11"/>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Another fishing operation needed to be carried out, which was successful at 2074 m.</w:t>
      </w:r>
    </w:p>
    <w:p w14:paraId="7F1C5B41" w14:textId="4092B06B" w:rsidR="008501C2" w:rsidRPr="004E250C" w:rsidRDefault="00937E70" w:rsidP="00A83081">
      <w:pPr>
        <w:spacing w:line="360" w:lineRule="auto"/>
        <w:jc w:val="both"/>
        <w:rPr>
          <w:rFonts w:ascii="Times New Roman" w:hAnsi="Times New Roman" w:cs="Times New Roman"/>
          <w:color w:val="B2A1C7" w:themeColor="accent4" w:themeTint="99"/>
          <w:sz w:val="24"/>
          <w:szCs w:val="24"/>
        </w:rPr>
      </w:pPr>
      <w:r w:rsidRPr="004E250C">
        <w:rPr>
          <w:rFonts w:ascii="Times New Roman" w:hAnsi="Times New Roman" w:cs="Times New Roman"/>
          <w:sz w:val="24"/>
          <w:szCs w:val="24"/>
        </w:rPr>
        <w:t>After the continuation of the second fishing operation, torque fluctuated in the well, eventually breaking the BHA again needing a third fishing operation. However, it was unsuccessful after 6 days of NPT and a sidetrack was decided. Conditions within the well were more complicated than anticipated</w:t>
      </w:r>
      <w:r w:rsidR="00CB2E6B" w:rsidRPr="004E250C">
        <w:rPr>
          <w:rFonts w:ascii="Times New Roman" w:hAnsi="Times New Roman" w:cs="Times New Roman"/>
          <w:sz w:val="24"/>
          <w:szCs w:val="24"/>
        </w:rPr>
        <w:t xml:space="preserve">, with an unstable formation and hole cleaning difficulties. All these events lead to a modification in well design. The anchor casing was finally set at 2000 m (instead of the targeted 2400 m) and with an unstable wellbore, the casing was made up of two different sections with varying thicknesses and materials. </w:t>
      </w:r>
    </w:p>
    <w:p w14:paraId="7DE5CDC9" w14:textId="77777777"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b/>
          <w:sz w:val="24"/>
          <w:szCs w:val="24"/>
        </w:rPr>
        <w:t>Production Casing:</w:t>
      </w:r>
    </w:p>
    <w:p w14:paraId="74149DEA" w14:textId="4C888C4E"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 decision was made to use a ø12.25” drill bit in a ø16.5” hole. High viscous pills with relatively low ROP and pumping rate was used prior to increasing the pumping rate and rotate the drill string axially (up and down). This process was repeated every 3 m until the depth of 2005 m was reached.</w:t>
      </w:r>
      <w:r w:rsidR="002C5486" w:rsidRPr="004E250C">
        <w:rPr>
          <w:rFonts w:ascii="Times New Roman" w:hAnsi="Times New Roman" w:cs="Times New Roman"/>
          <w:sz w:val="24"/>
          <w:szCs w:val="24"/>
        </w:rPr>
        <w:t xml:space="preserve"> </w:t>
      </w:r>
      <w:r w:rsidR="009A34AE" w:rsidRPr="004E250C">
        <w:rPr>
          <w:rFonts w:ascii="Times New Roman" w:hAnsi="Times New Roman" w:cs="Times New Roman"/>
          <w:sz w:val="24"/>
          <w:szCs w:val="24"/>
        </w:rPr>
        <w:t xml:space="preserve">During this procedure, several corings were obtained and it was discovered multiple times that the bit were completely worn. At the depth of 2103 m, the drill string was stuck and another fishing operation needed to be done. The stuck drill pipe could have been caused to the collapse of cement. This operation was deemed unsuccessfully and the second </w:t>
      </w:r>
      <w:r w:rsidR="00130F67" w:rsidRPr="004E250C">
        <w:rPr>
          <w:rFonts w:ascii="Times New Roman" w:hAnsi="Times New Roman" w:cs="Times New Roman"/>
          <w:sz w:val="24"/>
          <w:szCs w:val="24"/>
        </w:rPr>
        <w:t>sidetrack</w:t>
      </w:r>
      <w:r w:rsidR="009A34AE" w:rsidRPr="004E250C">
        <w:rPr>
          <w:rFonts w:ascii="Times New Roman" w:hAnsi="Times New Roman" w:cs="Times New Roman"/>
          <w:sz w:val="24"/>
          <w:szCs w:val="24"/>
        </w:rPr>
        <w:t xml:space="preserve"> was conducted. Basalt cuttings were observed with a temperature of 340°C. Towards the completion of this well, at 2096 m, the ROP was doubled from 2m/h prior to drilling into magma, signifying the</w:t>
      </w:r>
      <w:r w:rsidR="00F35C1A" w:rsidRPr="004E250C">
        <w:rPr>
          <w:rFonts w:ascii="Times New Roman" w:hAnsi="Times New Roman" w:cs="Times New Roman"/>
          <w:sz w:val="24"/>
          <w:szCs w:val="24"/>
        </w:rPr>
        <w:t xml:space="preserve"> end of the drilling operations </w:t>
      </w:r>
      <w:r w:rsidR="00F35C1A" w:rsidRPr="004E250C">
        <w:rPr>
          <w:rFonts w:ascii="Times New Roman" w:hAnsi="Times New Roman" w:cs="Times New Roman"/>
          <w:sz w:val="24"/>
          <w:szCs w:val="24"/>
        </w:rPr>
        <w:fldChar w:fldCharType="begin"/>
      </w:r>
      <w:r w:rsidR="00F35C1A" w:rsidRPr="004E250C">
        <w:rPr>
          <w:rFonts w:ascii="Times New Roman" w:hAnsi="Times New Roman" w:cs="Times New Roman"/>
          <w:sz w:val="24"/>
          <w:szCs w:val="24"/>
        </w:rPr>
        <w:instrText xml:space="preserve"> ADDIN EN.CITE &lt;EndNote&gt;&lt;Cite&gt;&lt;Author&gt;Pálsson&lt;/Author&gt;&lt;Year&gt;2014&lt;/Year&gt;&lt;RecNum&gt;1&lt;/RecNum&gt;&lt;DisplayText&gt;(Pálsson et al., 2014)&lt;/DisplayText&gt;&lt;record&gt;&lt;rec-number&gt;1&lt;/rec-number&gt;&lt;foreign-keys&gt;&lt;key app="EN" db-id="v9tae5wtva9f9sez9ptvxdeifd9www0fpdad" timestamp="1493471851"&gt;1&lt;/key&gt;&lt;/foreign-keys&gt;&lt;ref-type name="Journal Article"&gt;17&lt;/ref-type&gt;&lt;contributors&gt;&lt;authors&gt;&lt;author&gt;Pálsson, B.&lt;/author&gt;&lt;author&gt;Hólmgeirsson, S.&lt;/author&gt;&lt;author&gt;Guðmundsson, Á&lt;/author&gt;&lt;author&gt;Bóasson, H. Á&lt;/author&gt;&lt;author&gt;Ingason, K.&lt;/author&gt;&lt;author&gt;Sverrisson, H.&lt;/author&gt;&lt;author&gt;Thórhallsson, S.&lt;/author&gt;&lt;/authors&gt;&lt;/contributors&gt;&lt;titles&gt;&lt;title&gt;Drilling of the well IDDP-1&lt;/title&gt;&lt;secondary-title&gt;Geothermics&lt;/secondary-title&gt;&lt;/titles&gt;&lt;periodical&gt;&lt;full-title&gt;Geothermics&lt;/full-title&gt;&lt;/periodical&gt;&lt;pages&gt;23-30&lt;/pages&gt;&lt;volume&gt;49&lt;/volume&gt;&lt;keywords&gt;&lt;keyword&gt;Iceland Deep Drilling Project&lt;/keyword&gt;&lt;keyword&gt;Drilling&lt;/keyword&gt;&lt;keyword&gt;Magma&lt;/keyword&gt;&lt;keyword&gt;Superheat&lt;/keyword&gt;&lt;/keywords&gt;&lt;dates&gt;&lt;year&gt;2014&lt;/year&gt;&lt;pub-dates&gt;&lt;date&gt;1//&lt;/date&gt;&lt;/pub-dates&gt;&lt;/dates&gt;&lt;isbn&gt;0375-6505&lt;/isbn&gt;&lt;urls&gt;&lt;related-urls&gt;&lt;url&gt;http://www.sciencedirect.com/science/article/pii/S0375650513000722&lt;/url&gt;&lt;/related-urls&gt;&lt;/urls&gt;&lt;electronic-resource-num&gt;https://doi.org/10.1016/j.geothermics.2013.08.010&lt;/electronic-resource-num&gt;&lt;/record&gt;&lt;/Cite&gt;&lt;/EndNote&gt;</w:instrText>
      </w:r>
      <w:r w:rsidR="00F35C1A" w:rsidRPr="004E250C">
        <w:rPr>
          <w:rFonts w:ascii="Times New Roman" w:hAnsi="Times New Roman" w:cs="Times New Roman"/>
          <w:sz w:val="24"/>
          <w:szCs w:val="24"/>
        </w:rPr>
        <w:fldChar w:fldCharType="separate"/>
      </w:r>
      <w:r w:rsidR="00F35C1A" w:rsidRPr="004E250C">
        <w:rPr>
          <w:rFonts w:ascii="Times New Roman" w:hAnsi="Times New Roman" w:cs="Times New Roman"/>
          <w:noProof/>
          <w:sz w:val="24"/>
          <w:szCs w:val="24"/>
        </w:rPr>
        <w:t>(Pálsson et al., 2014)</w:t>
      </w:r>
      <w:r w:rsidR="00F35C1A" w:rsidRPr="004E250C">
        <w:rPr>
          <w:rFonts w:ascii="Times New Roman" w:hAnsi="Times New Roman" w:cs="Times New Roman"/>
          <w:sz w:val="24"/>
          <w:szCs w:val="24"/>
        </w:rPr>
        <w:fldChar w:fldCharType="end"/>
      </w:r>
      <w:r w:rsidR="00F35C1A" w:rsidRPr="004E250C">
        <w:rPr>
          <w:rFonts w:ascii="Times New Roman" w:hAnsi="Times New Roman" w:cs="Times New Roman"/>
          <w:sz w:val="24"/>
          <w:szCs w:val="24"/>
        </w:rPr>
        <w:t>.</w:t>
      </w:r>
    </w:p>
    <w:p w14:paraId="4A6E37CA" w14:textId="2F642633"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 actual well design, with the first attempts at drilling to depth and the inclusion of two additional side tracks is represented in </w:t>
      </w:r>
      <w:r w:rsidR="003E0E10" w:rsidRPr="004E250C">
        <w:rPr>
          <w:rFonts w:ascii="Times New Roman" w:hAnsi="Times New Roman" w:cs="Times New Roman"/>
          <w:sz w:val="24"/>
          <w:szCs w:val="24"/>
        </w:rPr>
        <w:t>Figure</w:t>
      </w:r>
      <w:r w:rsidRPr="004E250C">
        <w:rPr>
          <w:rFonts w:ascii="Times New Roman" w:hAnsi="Times New Roman" w:cs="Times New Roman"/>
          <w:sz w:val="24"/>
          <w:szCs w:val="24"/>
        </w:rPr>
        <w:t xml:space="preserve"> </w:t>
      </w:r>
      <w:r w:rsidR="003E0E10" w:rsidRPr="004E250C">
        <w:rPr>
          <w:rFonts w:ascii="Times New Roman" w:hAnsi="Times New Roman" w:cs="Times New Roman"/>
          <w:sz w:val="24"/>
          <w:szCs w:val="24"/>
        </w:rPr>
        <w:t>9</w:t>
      </w:r>
      <w:r w:rsidRPr="004E250C">
        <w:rPr>
          <w:rFonts w:ascii="Times New Roman" w:hAnsi="Times New Roman" w:cs="Times New Roman"/>
          <w:sz w:val="24"/>
          <w:szCs w:val="24"/>
        </w:rPr>
        <w:t xml:space="preserve"> by </w:t>
      </w:r>
      <w:r w:rsidRPr="004E250C">
        <w:rPr>
          <w:rFonts w:ascii="Times New Roman" w:hAnsi="Times New Roman" w:cs="Times New Roman"/>
          <w:sz w:val="24"/>
          <w:szCs w:val="24"/>
        </w:rPr>
        <w:fldChar w:fldCharType="begin"/>
      </w:r>
      <w:r w:rsidRPr="004E250C">
        <w:rPr>
          <w:rFonts w:ascii="Times New Roman" w:hAnsi="Times New Roman" w:cs="Times New Roman"/>
          <w:sz w:val="24"/>
          <w:szCs w:val="24"/>
        </w:rPr>
        <w:instrText xml:space="preserve"> ADDIN EN.CITE &lt;EndNote&gt;&lt;Cite&gt;&lt;Author&gt;Pálsson&lt;/Author&gt;&lt;Year&gt;2014&lt;/Year&gt;&lt;RecNum&gt;1&lt;/RecNum&gt;&lt;DisplayText&gt;(Pálsson et al., 2014)&lt;/DisplayText&gt;&lt;record&gt;&lt;rec-number&gt;1&lt;/rec-number&gt;&lt;foreign-keys&gt;&lt;key app="EN" db-id="v9tae5wtva9f9sez9ptvxdeifd9www0fpdad" timestamp="1493471851"&gt;1&lt;/key&gt;&lt;/foreign-keys&gt;&lt;ref-type name="Journal Article"&gt;17&lt;/ref-type&gt;&lt;contributors&gt;&lt;authors&gt;&lt;author&gt;Pálsson, B.&lt;/author&gt;&lt;author&gt;Hólmgeirsson, S.&lt;/author&gt;&lt;author&gt;Guðmundsson, Á&lt;/author&gt;&lt;author&gt;Bóasson, H. Á&lt;/author&gt;&lt;author&gt;Ingason, K.&lt;/author&gt;&lt;author&gt;Sverrisson, H.&lt;/author&gt;&lt;author&gt;Thórhallsson, S.&lt;/author&gt;&lt;/authors&gt;&lt;/contributors&gt;&lt;titles&gt;&lt;title&gt;Drilling of the well IDDP-1&lt;/title&gt;&lt;secondary-title&gt;Geothermics&lt;/secondary-title&gt;&lt;/titles&gt;&lt;periodical&gt;&lt;full-title&gt;Geothermics&lt;/full-title&gt;&lt;/periodical&gt;&lt;pages&gt;23-30&lt;/pages&gt;&lt;volume&gt;49&lt;/volume&gt;&lt;keywords&gt;&lt;keyword&gt;Iceland Deep Drilling Project&lt;/keyword&gt;&lt;keyword&gt;Drilling&lt;/keyword&gt;&lt;keyword&gt;Magma&lt;/keyword&gt;&lt;keyword&gt;Superheat&lt;/keyword&gt;&lt;/keywords&gt;&lt;dates&gt;&lt;year&gt;2014&lt;/year&gt;&lt;pub-dates&gt;&lt;date&gt;1//&lt;/date&gt;&lt;/pub-dates&gt;&lt;/dates&gt;&lt;isbn&gt;0375-6505&lt;/isbn&gt;&lt;urls&gt;&lt;related-urls&gt;&lt;url&gt;http://www.sciencedirect.com/science/article/pii/S0375650513000722&lt;/url&gt;&lt;/related-urls&gt;&lt;/urls&gt;&lt;electronic-resource-num&gt;https://doi.org/10.1016/j.geothermics.2013.08.010&lt;/electronic-resource-num&gt;&lt;/record&gt;&lt;/Cite&gt;&lt;/EndNote&gt;</w:instrText>
      </w:r>
      <w:r w:rsidRPr="004E250C">
        <w:rPr>
          <w:rFonts w:ascii="Times New Roman" w:hAnsi="Times New Roman" w:cs="Times New Roman"/>
          <w:sz w:val="24"/>
          <w:szCs w:val="24"/>
        </w:rPr>
        <w:fldChar w:fldCharType="separate"/>
      </w:r>
      <w:r w:rsidRPr="004E250C">
        <w:rPr>
          <w:rFonts w:ascii="Times New Roman" w:hAnsi="Times New Roman" w:cs="Times New Roman"/>
          <w:noProof/>
          <w:sz w:val="24"/>
          <w:szCs w:val="24"/>
        </w:rPr>
        <w:t>(Pálsson et al., 2014)</w:t>
      </w:r>
      <w:r w:rsidRPr="004E250C">
        <w:rPr>
          <w:rFonts w:ascii="Times New Roman" w:hAnsi="Times New Roman" w:cs="Times New Roman"/>
          <w:sz w:val="24"/>
          <w:szCs w:val="24"/>
        </w:rPr>
        <w:fldChar w:fldCharType="end"/>
      </w:r>
    </w:p>
    <w:p w14:paraId="3080BD5F" w14:textId="77777777" w:rsidR="00525199" w:rsidRPr="004E250C" w:rsidRDefault="008501C2" w:rsidP="00A83081">
      <w:pPr>
        <w:pStyle w:val="Bildetekst"/>
        <w:spacing w:line="360" w:lineRule="auto"/>
        <w:jc w:val="center"/>
        <w:rPr>
          <w:rFonts w:ascii="Times New Roman" w:hAnsi="Times New Roman" w:cs="Times New Roman"/>
        </w:rPr>
      </w:pPr>
      <w:r w:rsidRPr="004E250C">
        <w:rPr>
          <w:rFonts w:ascii="Times New Roman" w:hAnsi="Times New Roman" w:cs="Times New Roman"/>
          <w:noProof/>
          <w:sz w:val="24"/>
          <w:szCs w:val="24"/>
          <w:lang w:val="nb-NO" w:eastAsia="nb-NO"/>
        </w:rPr>
        <w:drawing>
          <wp:inline distT="0" distB="0" distL="0" distR="0" wp14:anchorId="775A74A2" wp14:editId="1ACE50F3">
            <wp:extent cx="4054929" cy="4135073"/>
            <wp:effectExtent l="0" t="0" r="9525" b="5715"/>
            <wp:docPr id="14" name="Picture 14" descr="Macintosh HD:Users:carolinebrondbo:Desktop:Screen Shot 2017-06-06 at 6.10.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arolinebrondbo:Desktop:Screen Shot 2017-06-06 at 6.10.10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8082" cy="4138288"/>
                    </a:xfrm>
                    <a:prstGeom prst="rect">
                      <a:avLst/>
                    </a:prstGeom>
                    <a:noFill/>
                    <a:ln>
                      <a:noFill/>
                    </a:ln>
                  </pic:spPr>
                </pic:pic>
              </a:graphicData>
            </a:graphic>
          </wp:inline>
        </w:drawing>
      </w:r>
    </w:p>
    <w:p w14:paraId="5C2861B0" w14:textId="72C2D901" w:rsidR="00A55579" w:rsidRPr="004E250C" w:rsidRDefault="00A55579" w:rsidP="00A83081">
      <w:pPr>
        <w:pStyle w:val="Bildetekst"/>
        <w:spacing w:line="360" w:lineRule="auto"/>
        <w:jc w:val="center"/>
        <w:rPr>
          <w:rFonts w:ascii="Times New Roman" w:hAnsi="Times New Roman" w:cs="Times New Roman"/>
        </w:rPr>
      </w:pPr>
      <w:bookmarkStart w:id="35" w:name="_Toc360949340"/>
      <w:r w:rsidRPr="004E250C">
        <w:rPr>
          <w:rFonts w:ascii="Times New Roman" w:hAnsi="Times New Roman" w:cs="Times New Roman"/>
        </w:rPr>
        <w:t xml:space="preserve">Figure </w:t>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STYLEREF 1 \s </w:instrText>
      </w:r>
      <w:r w:rsidR="006768ED" w:rsidRPr="004E250C">
        <w:rPr>
          <w:rFonts w:ascii="Times New Roman" w:hAnsi="Times New Roman" w:cs="Times New Roman"/>
        </w:rPr>
        <w:fldChar w:fldCharType="separate"/>
      </w:r>
      <w:r w:rsidR="008F071B">
        <w:rPr>
          <w:rFonts w:ascii="Times New Roman" w:hAnsi="Times New Roman" w:cs="Times New Roman"/>
          <w:noProof/>
        </w:rPr>
        <w:t>2</w:t>
      </w:r>
      <w:r w:rsidR="006768ED" w:rsidRPr="004E250C">
        <w:rPr>
          <w:rFonts w:ascii="Times New Roman" w:hAnsi="Times New Roman" w:cs="Times New Roman"/>
        </w:rPr>
        <w:fldChar w:fldCharType="end"/>
      </w:r>
      <w:r w:rsidR="006768ED" w:rsidRPr="004E250C">
        <w:rPr>
          <w:rFonts w:ascii="Times New Roman" w:hAnsi="Times New Roman" w:cs="Times New Roman"/>
        </w:rPr>
        <w:noBreakHyphen/>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SEQ Figure \* ARABIC \s 1 </w:instrText>
      </w:r>
      <w:r w:rsidR="006768ED" w:rsidRPr="004E250C">
        <w:rPr>
          <w:rFonts w:ascii="Times New Roman" w:hAnsi="Times New Roman" w:cs="Times New Roman"/>
        </w:rPr>
        <w:fldChar w:fldCharType="separate"/>
      </w:r>
      <w:r w:rsidR="008F071B">
        <w:rPr>
          <w:rFonts w:ascii="Times New Roman" w:hAnsi="Times New Roman" w:cs="Times New Roman"/>
          <w:noProof/>
        </w:rPr>
        <w:t>9</w:t>
      </w:r>
      <w:r w:rsidR="006768ED" w:rsidRPr="004E250C">
        <w:rPr>
          <w:rFonts w:ascii="Times New Roman" w:hAnsi="Times New Roman" w:cs="Times New Roman"/>
        </w:rPr>
        <w:fldChar w:fldCharType="end"/>
      </w:r>
      <w:r w:rsidRPr="004E250C">
        <w:rPr>
          <w:rFonts w:ascii="Times New Roman" w:hAnsi="Times New Roman" w:cs="Times New Roman"/>
        </w:rPr>
        <w:t xml:space="preserve"> IDDP-1 "As Built" </w:t>
      </w:r>
      <w:r w:rsidRPr="004E250C">
        <w:rPr>
          <w:rFonts w:ascii="Times New Roman" w:hAnsi="Times New Roman" w:cs="Times New Roman"/>
        </w:rPr>
        <w:fldChar w:fldCharType="begin"/>
      </w:r>
      <w:r w:rsidRPr="004E250C">
        <w:rPr>
          <w:rFonts w:ascii="Times New Roman" w:hAnsi="Times New Roman" w:cs="Times New Roman"/>
        </w:rPr>
        <w:instrText xml:space="preserve"> ADDIN EN.CITE &lt;EndNote&gt;&lt;Cite&gt;&lt;Author&gt;Pálsson&lt;/Author&gt;&lt;Year&gt;2014&lt;/Year&gt;&lt;RecNum&gt;1&lt;/RecNum&gt;&lt;DisplayText&gt;(Pálsson et al., 2014)&lt;/DisplayText&gt;&lt;record&gt;&lt;rec-number&gt;1&lt;/rec-number&gt;&lt;foreign-keys&gt;&lt;key app="EN" db-id="v9tae5wtva9f9sez9ptvxdeifd9www0fpdad" timestamp="1493471851"&gt;1&lt;/key&gt;&lt;/foreign-keys&gt;&lt;ref-type name="Journal Article"&gt;17&lt;/ref-type&gt;&lt;contributors&gt;&lt;authors&gt;&lt;author&gt;Pálsson, B.&lt;/author&gt;&lt;author&gt;Hólmgeirsson, S.&lt;/author&gt;&lt;author&gt;Guðmundsson, Á&lt;/author&gt;&lt;author&gt;Bóasson, H. Á&lt;/author&gt;&lt;author&gt;Ingason, K.&lt;/author&gt;&lt;author&gt;Sverrisson, H.&lt;/author&gt;&lt;author&gt;Thórhallsson, S.&lt;/author&gt;&lt;/authors&gt;&lt;/contributors&gt;&lt;titles&gt;&lt;title&gt;Drilling of the well IDDP-1&lt;/title&gt;&lt;secondary-title&gt;Geothermics&lt;/secondary-title&gt;&lt;/titles&gt;&lt;periodical&gt;&lt;full-title&gt;Geothermics&lt;/full-title&gt;&lt;/periodical&gt;&lt;pages&gt;23-30&lt;/pages&gt;&lt;volume&gt;49&lt;/volume&gt;&lt;keywords&gt;&lt;keyword&gt;Iceland Deep Drilling Project&lt;/keyword&gt;&lt;keyword&gt;Drilling&lt;/keyword&gt;&lt;keyword&gt;Magma&lt;/keyword&gt;&lt;keyword&gt;Superheat&lt;/keyword&gt;&lt;/keywords&gt;&lt;dates&gt;&lt;year&gt;2014&lt;/year&gt;&lt;pub-dates&gt;&lt;date&gt;1//&lt;/date&gt;&lt;/pub-dates&gt;&lt;/dates&gt;&lt;isbn&gt;0375-6505&lt;/isbn&gt;&lt;urls&gt;&lt;related-urls&gt;&lt;url&gt;http://www.sciencedirect.com/science/article/pii/S0375650513000722&lt;/url&gt;&lt;/related-urls&gt;&lt;/urls&gt;&lt;electronic-resource-num&gt;https://doi.org/10.1016/j.geothermics.2013.08.010&lt;/electronic-resource-num&gt;&lt;/record&gt;&lt;/Cite&gt;&lt;/EndNote&gt;</w:instrText>
      </w:r>
      <w:r w:rsidRPr="004E250C">
        <w:rPr>
          <w:rFonts w:ascii="Times New Roman" w:hAnsi="Times New Roman" w:cs="Times New Roman"/>
        </w:rPr>
        <w:fldChar w:fldCharType="separate"/>
      </w:r>
      <w:r w:rsidRPr="004E250C">
        <w:rPr>
          <w:rFonts w:ascii="Times New Roman" w:hAnsi="Times New Roman" w:cs="Times New Roman"/>
          <w:noProof/>
        </w:rPr>
        <w:t>(Pálsson et al., 2014)</w:t>
      </w:r>
      <w:bookmarkEnd w:id="35"/>
      <w:r w:rsidRPr="004E250C">
        <w:rPr>
          <w:rFonts w:ascii="Times New Roman" w:hAnsi="Times New Roman" w:cs="Times New Roman"/>
        </w:rPr>
        <w:fldChar w:fldCharType="end"/>
      </w:r>
    </w:p>
    <w:p w14:paraId="486BB01D" w14:textId="77777777" w:rsidR="008501C2" w:rsidRPr="004E250C" w:rsidRDefault="008501C2" w:rsidP="00341EBD">
      <w:pPr>
        <w:pStyle w:val="Overskrift4"/>
        <w:numPr>
          <w:ilvl w:val="3"/>
          <w:numId w:val="12"/>
        </w:numPr>
        <w:spacing w:line="360" w:lineRule="auto"/>
        <w:rPr>
          <w:rFonts w:ascii="Times New Roman" w:hAnsi="Times New Roman" w:cs="Times New Roman"/>
          <w:i w:val="0"/>
        </w:rPr>
      </w:pPr>
      <w:r w:rsidRPr="004E250C">
        <w:rPr>
          <w:rFonts w:ascii="Times New Roman" w:hAnsi="Times New Roman" w:cs="Times New Roman"/>
          <w:i w:val="0"/>
        </w:rPr>
        <w:t>IDDP-2</w:t>
      </w:r>
    </w:p>
    <w:p w14:paraId="2A6358A3" w14:textId="7534C9EC"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Due to the economic crisis in Iceland, modifications to the initial plans were done for the remaining two proposed wells. HS Orka Energy Company picked up the IDDP-2 well with considerations in drilling it in the Reykjanes Field, as part of its power plant expansion. In addition to this, the principle goal was to improve the overall geothermal economics through the drilling of productive wells. For this field, the measured temperature at the bottom of the well was 427°C with pressures of 340 bars. The drilling operation for thi</w:t>
      </w:r>
      <w:r w:rsidR="00A671CC" w:rsidRPr="004E250C">
        <w:rPr>
          <w:rFonts w:ascii="Times New Roman" w:hAnsi="Times New Roman" w:cs="Times New Roman"/>
          <w:sz w:val="24"/>
          <w:szCs w:val="24"/>
        </w:rPr>
        <w:t xml:space="preserve">s well took a total of 168 days </w:t>
      </w:r>
      <w:r w:rsidR="00A671CC" w:rsidRPr="004E250C">
        <w:rPr>
          <w:rFonts w:ascii="Times New Roman" w:hAnsi="Times New Roman" w:cs="Times New Roman"/>
          <w:sz w:val="24"/>
          <w:szCs w:val="24"/>
        </w:rPr>
        <w:fldChar w:fldCharType="begin"/>
      </w:r>
      <w:r w:rsidR="00A671CC" w:rsidRPr="004E250C">
        <w:rPr>
          <w:rFonts w:ascii="Times New Roman" w:hAnsi="Times New Roman" w:cs="Times New Roman"/>
          <w:sz w:val="24"/>
          <w:szCs w:val="24"/>
        </w:rPr>
        <w:instrText xml:space="preserve"> ADDIN EN.CITE &lt;EndNote&gt;&lt;Cite&gt;&lt;Author&gt;Friðleifsson&lt;/Author&gt;&lt;Year&gt;2014&lt;/Year&gt;&lt;RecNum&gt;33&lt;/RecNum&gt;&lt;DisplayText&gt;(Friðleifsson et al., 2014)&lt;/DisplayText&gt;&lt;record&gt;&lt;rec-number&gt;33&lt;/rec-number&gt;&lt;foreign-keys&gt;&lt;key app="EN" db-id="v9tae5wtva9f9sez9ptvxdeifd9www0fpdad" timestamp="1496996544"&gt;33&lt;/key&gt;&lt;/foreign-keys&gt;&lt;ref-type name="Journal Article"&gt;17&lt;/ref-type&gt;&lt;contributors&gt;&lt;authors&gt;&lt;author&gt;Friðleifsson, G. Ó&lt;/author&gt;&lt;author&gt;Sigurdsson, Ó&lt;/author&gt;&lt;author&gt;Þorbjörnsson, D.&lt;/author&gt;&lt;author&gt;Karlsdóttir, R.&lt;/author&gt;&lt;author&gt;Gíslason, Þ&lt;/author&gt;&lt;author&gt;Albertsson, A.&lt;/author&gt;&lt;author&gt;Elders, W. A.&lt;/author&gt;&lt;/authors&gt;&lt;/contributors&gt;&lt;titles&gt;&lt;title&gt;Preparation for drilling well IDDP-2 at Reykjanes&lt;/title&gt;&lt;secondary-title&gt;Geothermics&lt;/secondary-title&gt;&lt;/titles&gt;&lt;periodical&gt;&lt;full-title&gt;Geothermics&lt;/full-title&gt;&lt;/periodical&gt;&lt;pages&gt;119-126&lt;/pages&gt;&lt;volume&gt;49&lt;/volume&gt;&lt;keywords&gt;&lt;keyword&gt;Supercritical fluids&lt;/keyword&gt;&lt;keyword&gt;Iceland Deep Drilling Project&lt;/keyword&gt;&lt;keyword&gt;IDDP-2 well at Reykjanes&lt;/keyword&gt;&lt;keyword&gt;Black smoker analog&lt;/keyword&gt;&lt;/keywords&gt;&lt;dates&gt;&lt;year&gt;2014&lt;/year&gt;&lt;pub-dates&gt;&lt;date&gt;2014/01/01/&lt;/date&gt;&lt;/pub-dates&gt;&lt;/dates&gt;&lt;isbn&gt;0375-6505&lt;/isbn&gt;&lt;urls&gt;&lt;related-urls&gt;&lt;url&gt;http://www.sciencedirect.com/science/article/pii/S0375650513000436&lt;/url&gt;&lt;/related-urls&gt;&lt;/urls&gt;&lt;electronic-resource-num&gt;http://dx.doi.org/10.1016/j.geothermics.2013.05.006&lt;/electronic-resource-num&gt;&lt;/record&gt;&lt;/Cite&gt;&lt;/EndNote&gt;</w:instrText>
      </w:r>
      <w:r w:rsidR="00A671CC" w:rsidRPr="004E250C">
        <w:rPr>
          <w:rFonts w:ascii="Times New Roman" w:hAnsi="Times New Roman" w:cs="Times New Roman"/>
          <w:sz w:val="24"/>
          <w:szCs w:val="24"/>
        </w:rPr>
        <w:fldChar w:fldCharType="separate"/>
      </w:r>
      <w:r w:rsidR="00A671CC" w:rsidRPr="004E250C">
        <w:rPr>
          <w:rFonts w:ascii="Times New Roman" w:hAnsi="Times New Roman" w:cs="Times New Roman"/>
          <w:noProof/>
          <w:sz w:val="24"/>
          <w:szCs w:val="24"/>
        </w:rPr>
        <w:t>(Friðleifsson et al., 2014)</w:t>
      </w:r>
      <w:r w:rsidR="00A671CC" w:rsidRPr="004E250C">
        <w:rPr>
          <w:rFonts w:ascii="Times New Roman" w:hAnsi="Times New Roman" w:cs="Times New Roman"/>
          <w:sz w:val="24"/>
          <w:szCs w:val="24"/>
        </w:rPr>
        <w:fldChar w:fldCharType="end"/>
      </w:r>
      <w:r w:rsidR="00A671CC" w:rsidRPr="004E250C">
        <w:rPr>
          <w:rFonts w:ascii="Times New Roman" w:hAnsi="Times New Roman" w:cs="Times New Roman"/>
          <w:sz w:val="24"/>
          <w:szCs w:val="24"/>
        </w:rPr>
        <w:t>.</w:t>
      </w:r>
    </w:p>
    <w:p w14:paraId="404C26C7" w14:textId="7BA90E67" w:rsidR="008501C2" w:rsidRPr="004E250C" w:rsidRDefault="005C0CB4" w:rsidP="005C0CB4">
      <w:pPr>
        <w:pStyle w:val="Overskrift4"/>
        <w:spacing w:line="360" w:lineRule="auto"/>
        <w:ind w:left="720" w:firstLine="720"/>
        <w:rPr>
          <w:rFonts w:ascii="Times New Roman" w:hAnsi="Times New Roman" w:cs="Times New Roman"/>
          <w:i w:val="0"/>
        </w:rPr>
      </w:pPr>
      <w:r w:rsidRPr="004E250C">
        <w:rPr>
          <w:rFonts w:ascii="Times New Roman" w:hAnsi="Times New Roman" w:cs="Times New Roman"/>
          <w:i w:val="0"/>
        </w:rPr>
        <w:t>Stratigraphy</w:t>
      </w:r>
    </w:p>
    <w:p w14:paraId="447877A9" w14:textId="749DEBDD"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 geological system of IDDP-2 resembles that of the mid-ocean ridges black smoker hydrothermal system, where by the highest recorded temperature is 464°C. In the Reykjanes Field, there has been approximately </w:t>
      </w:r>
      <w:r w:rsidR="00130F67" w:rsidRPr="004E250C">
        <w:rPr>
          <w:rFonts w:ascii="Times New Roman" w:hAnsi="Times New Roman" w:cs="Times New Roman"/>
          <w:sz w:val="24"/>
          <w:szCs w:val="24"/>
        </w:rPr>
        <w:t>16-production</w:t>
      </w:r>
      <w:r w:rsidRPr="004E250C">
        <w:rPr>
          <w:rFonts w:ascii="Times New Roman" w:hAnsi="Times New Roman" w:cs="Times New Roman"/>
          <w:sz w:val="24"/>
          <w:szCs w:val="24"/>
        </w:rPr>
        <w:t xml:space="preserve"> wells drill ranging to the depths of 2 – 2.5 km. The record temperature in this field was 345°C, measured at the bottom of production well RN-17B.</w:t>
      </w:r>
    </w:p>
    <w:p w14:paraId="5C93604A" w14:textId="1DA1375F"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As mentioned, the site is a submarine geothermal system, </w:t>
      </w:r>
      <w:r w:rsidR="00A671CC" w:rsidRPr="004E250C">
        <w:rPr>
          <w:rFonts w:ascii="Times New Roman" w:hAnsi="Times New Roman" w:cs="Times New Roman"/>
          <w:sz w:val="24"/>
          <w:szCs w:val="24"/>
        </w:rPr>
        <w:t>indicating</w:t>
      </w:r>
      <w:r w:rsidRPr="004E250C">
        <w:rPr>
          <w:rFonts w:ascii="Times New Roman" w:hAnsi="Times New Roman" w:cs="Times New Roman"/>
          <w:sz w:val="24"/>
          <w:szCs w:val="24"/>
        </w:rPr>
        <w:t xml:space="preserve"> that the geological progression is a constant accumulation of volcanic strata within a submarine environment </w:t>
      </w:r>
      <w:r w:rsidRPr="004E250C">
        <w:rPr>
          <w:rFonts w:ascii="Times New Roman" w:hAnsi="Times New Roman" w:cs="Times New Roman"/>
          <w:sz w:val="24"/>
          <w:szCs w:val="24"/>
        </w:rPr>
        <w:fldChar w:fldCharType="begin"/>
      </w:r>
      <w:r w:rsidRPr="004E250C">
        <w:rPr>
          <w:rFonts w:ascii="Times New Roman" w:hAnsi="Times New Roman" w:cs="Times New Roman"/>
          <w:sz w:val="24"/>
          <w:szCs w:val="24"/>
        </w:rPr>
        <w:instrText xml:space="preserve"> ADDIN EN.CITE &lt;EndNote&gt;&lt;Cite&gt;&lt;Author&gt;Friðleifsson&lt;/Author&gt;&lt;Year&gt;2014&lt;/Year&gt;&lt;RecNum&gt;33&lt;/RecNum&gt;&lt;DisplayText&gt;(Friðleifsson et al., 2014)&lt;/DisplayText&gt;&lt;record&gt;&lt;rec-number&gt;33&lt;/rec-number&gt;&lt;foreign-keys&gt;&lt;key app="EN" db-id="v9tae5wtva9f9sez9ptvxdeifd9www0fpdad" timestamp="1496996544"&gt;33&lt;/key&gt;&lt;/foreign-keys&gt;&lt;ref-type name="Journal Article"&gt;17&lt;/ref-type&gt;&lt;contributors&gt;&lt;authors&gt;&lt;author&gt;Friðleifsson, G. Ó&lt;/author&gt;&lt;author&gt;Sigurdsson, Ó&lt;/author&gt;&lt;author&gt;Þorbjörnsson, D.&lt;/author&gt;&lt;author&gt;Karlsdóttir, R.&lt;/author&gt;&lt;author&gt;Gíslason, Þ&lt;/author&gt;&lt;author&gt;Albertsson, A.&lt;/author&gt;&lt;author&gt;Elders, W. A.&lt;/author&gt;&lt;/authors&gt;&lt;/contributors&gt;&lt;titles&gt;&lt;title&gt;Preparation for drilling well IDDP-2 at Reykjanes&lt;/title&gt;&lt;secondary-title&gt;Geothermics&lt;/secondary-title&gt;&lt;/titles&gt;&lt;periodical&gt;&lt;full-title&gt;Geothermics&lt;/full-title&gt;&lt;/periodical&gt;&lt;pages&gt;119-126&lt;/pages&gt;&lt;volume&gt;49&lt;/volume&gt;&lt;keywords&gt;&lt;keyword&gt;Supercritical fluids&lt;/keyword&gt;&lt;keyword&gt;Iceland Deep Drilling Project&lt;/keyword&gt;&lt;keyword&gt;IDDP-2 well at Reykjanes&lt;/keyword&gt;&lt;keyword&gt;Black smoker analog&lt;/keyword&gt;&lt;/keywords&gt;&lt;dates&gt;&lt;year&gt;2014&lt;/year&gt;&lt;pub-dates&gt;&lt;date&gt;2014/01/01/&lt;/date&gt;&lt;/pub-dates&gt;&lt;/dates&gt;&lt;isbn&gt;0375-6505&lt;/isbn&gt;&lt;urls&gt;&lt;related-urls&gt;&lt;url&gt;http://www.sciencedirect.com/science/article/pii/S0375650513000436&lt;/url&gt;&lt;/related-urls&gt;&lt;/urls&gt;&lt;electronic-resource-num&gt;http://dx.doi.org/10.1016/j.geothermics.2013.05.006&lt;/electronic-resource-num&gt;&lt;/record&gt;&lt;/Cite&gt;&lt;/EndNote&gt;</w:instrText>
      </w:r>
      <w:r w:rsidRPr="004E250C">
        <w:rPr>
          <w:rFonts w:ascii="Times New Roman" w:hAnsi="Times New Roman" w:cs="Times New Roman"/>
          <w:sz w:val="24"/>
          <w:szCs w:val="24"/>
        </w:rPr>
        <w:fldChar w:fldCharType="separate"/>
      </w:r>
      <w:r w:rsidRPr="004E250C">
        <w:rPr>
          <w:rFonts w:ascii="Times New Roman" w:hAnsi="Times New Roman" w:cs="Times New Roman"/>
          <w:noProof/>
          <w:sz w:val="24"/>
          <w:szCs w:val="24"/>
        </w:rPr>
        <w:t>(Friðleifsson et al., 2014)</w:t>
      </w:r>
      <w:r w:rsidRPr="004E250C">
        <w:rPr>
          <w:rFonts w:ascii="Times New Roman" w:hAnsi="Times New Roman" w:cs="Times New Roman"/>
          <w:sz w:val="24"/>
          <w:szCs w:val="24"/>
        </w:rPr>
        <w:fldChar w:fldCharType="end"/>
      </w:r>
      <w:r w:rsidRPr="004E250C">
        <w:rPr>
          <w:rFonts w:ascii="Times New Roman" w:hAnsi="Times New Roman" w:cs="Times New Roman"/>
          <w:sz w:val="24"/>
          <w:szCs w:val="24"/>
        </w:rPr>
        <w:t>.</w:t>
      </w:r>
    </w:p>
    <w:p w14:paraId="1CE1E52E" w14:textId="38157389"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predominant lithology of the well is pillow basalt with phreatic tuffs and dyke complex intervals due to the volcanic strata. The dyke complexes occur interbedded with the pillow basalt in intervals of 100 – 200 m in thickness. Similarly to IDDP-1, the volcanic activity operates as a heat source to the geothermal system. Commonly in lithologies such as this, permeability would be poor, however with the frequency of earthquakes, the permeability of the formation is good and maintained as such</w:t>
      </w:r>
      <w:r w:rsidR="00A671CC" w:rsidRPr="004E250C">
        <w:rPr>
          <w:rFonts w:ascii="Times New Roman" w:hAnsi="Times New Roman" w:cs="Times New Roman"/>
          <w:sz w:val="24"/>
          <w:szCs w:val="24"/>
        </w:rPr>
        <w:t xml:space="preserve"> </w:t>
      </w:r>
      <w:r w:rsidR="00A671CC" w:rsidRPr="004E250C">
        <w:rPr>
          <w:rFonts w:ascii="Times New Roman" w:hAnsi="Times New Roman" w:cs="Times New Roman"/>
          <w:sz w:val="24"/>
          <w:szCs w:val="24"/>
        </w:rPr>
        <w:fldChar w:fldCharType="begin"/>
      </w:r>
      <w:r w:rsidR="00A671CC" w:rsidRPr="004E250C">
        <w:rPr>
          <w:rFonts w:ascii="Times New Roman" w:hAnsi="Times New Roman" w:cs="Times New Roman"/>
          <w:sz w:val="24"/>
          <w:szCs w:val="24"/>
        </w:rPr>
        <w:instrText xml:space="preserve"> ADDIN EN.CITE &lt;EndNote&gt;&lt;Cite&gt;&lt;Author&gt;Guðmundur Ómar Friðleifsson&lt;/Author&gt;&lt;Year&gt;2017&lt;/Year&gt;&lt;RecNum&gt;34&lt;/RecNum&gt;&lt;DisplayText&gt;(Guðmundur Ómar Friðleifsson, 2017)&lt;/DisplayText&gt;&lt;record&gt;&lt;rec-number&gt;34&lt;/rec-number&gt;&lt;foreign-keys&gt;&lt;key app="EN" db-id="v9tae5wtva9f9sez9ptvxdeifd9www0fpdad" timestamp="1496997087"&gt;34&lt;/key&gt;&lt;/foreign-keys&gt;&lt;ref-type name="Press Release"&gt;63&lt;/ref-type&gt;&lt;contributors&gt;&lt;authors&gt;&lt;author&gt;Guðmundur Ómar Friðleifsson, Wilfred A. Elders, Robert Zierenberg, Tobias B. Weisenberger, Björn S. Harðarson, Ari Stefánsson&lt;/author&gt;&lt;/authors&gt;&lt;/contributors&gt;&lt;titles&gt;&lt;title&gt;The drilling of the Iceland Deep Drilling Project geothermal well at Reykjanes has been successfully completed.&lt;/title&gt;&lt;secondary-title&gt;IDDP-2 Completion websites – IDDP-DEEPEGS2&lt;/secondary-title&gt;&lt;/titles&gt;&lt;number&gt;13&lt;/number&gt;&lt;dates&gt;&lt;year&gt;2017&lt;/year&gt;&lt;pub-dates&gt;&lt;date&gt;February 2017&lt;/date&gt;&lt;/pub-dates&gt;&lt;/dates&gt;&lt;publisher&gt;Iceland Deep Drilling Project&lt;/publisher&gt;&lt;urls&gt;&lt;related-urls&gt;&lt;url&gt;https://iddp.is/2017/02/01/the-drilling-of-the-iceland-deep-drilling-project-geothermal-well-at-reykjanes-has-been-successfully-completed-2/&lt;/url&gt;&lt;/related-urls&gt;&lt;/urls&gt;&lt;/record&gt;&lt;/Cite&gt;&lt;/EndNote&gt;</w:instrText>
      </w:r>
      <w:r w:rsidR="00A671CC" w:rsidRPr="004E250C">
        <w:rPr>
          <w:rFonts w:ascii="Times New Roman" w:hAnsi="Times New Roman" w:cs="Times New Roman"/>
          <w:sz w:val="24"/>
          <w:szCs w:val="24"/>
        </w:rPr>
        <w:fldChar w:fldCharType="separate"/>
      </w:r>
      <w:r w:rsidR="00A671CC" w:rsidRPr="004E250C">
        <w:rPr>
          <w:rFonts w:ascii="Times New Roman" w:hAnsi="Times New Roman" w:cs="Times New Roman"/>
          <w:noProof/>
          <w:sz w:val="24"/>
          <w:szCs w:val="24"/>
        </w:rPr>
        <w:t>(Guðmundur Ómar Friðleifsson, 2017)</w:t>
      </w:r>
      <w:r w:rsidR="00A671CC" w:rsidRPr="004E250C">
        <w:rPr>
          <w:rFonts w:ascii="Times New Roman" w:hAnsi="Times New Roman" w:cs="Times New Roman"/>
          <w:sz w:val="24"/>
          <w:szCs w:val="24"/>
        </w:rPr>
        <w:fldChar w:fldCharType="end"/>
      </w:r>
      <w:r w:rsidRPr="004E250C">
        <w:rPr>
          <w:rFonts w:ascii="Times New Roman" w:hAnsi="Times New Roman" w:cs="Times New Roman"/>
          <w:sz w:val="24"/>
          <w:szCs w:val="24"/>
        </w:rPr>
        <w:t>.</w:t>
      </w:r>
    </w:p>
    <w:p w14:paraId="65758C28" w14:textId="14D5B1EC" w:rsidR="000731B7" w:rsidRPr="004E250C" w:rsidRDefault="000731B7" w:rsidP="00A83081">
      <w:pPr>
        <w:pStyle w:val="Bildetekst"/>
        <w:spacing w:line="360" w:lineRule="auto"/>
        <w:jc w:val="center"/>
        <w:rPr>
          <w:rFonts w:ascii="Times New Roman" w:hAnsi="Times New Roman" w:cs="Times New Roman"/>
          <w:sz w:val="24"/>
          <w:szCs w:val="24"/>
        </w:rPr>
      </w:pPr>
      <w:bookmarkStart w:id="36" w:name="_Toc360949365"/>
      <w:r w:rsidRPr="004E250C">
        <w:rPr>
          <w:rFonts w:ascii="Times New Roman" w:hAnsi="Times New Roman" w:cs="Times New Roman"/>
        </w:rPr>
        <w:t xml:space="preserve">Table </w:t>
      </w:r>
      <w:r w:rsidR="00752366">
        <w:rPr>
          <w:rFonts w:ascii="Times New Roman" w:hAnsi="Times New Roman" w:cs="Times New Roman"/>
        </w:rPr>
        <w:fldChar w:fldCharType="begin"/>
      </w:r>
      <w:r w:rsidR="00752366">
        <w:rPr>
          <w:rFonts w:ascii="Times New Roman" w:hAnsi="Times New Roman" w:cs="Times New Roman"/>
        </w:rPr>
        <w:instrText xml:space="preserve"> STYLEREF 1 \s </w:instrText>
      </w:r>
      <w:r w:rsidR="00752366">
        <w:rPr>
          <w:rFonts w:ascii="Times New Roman" w:hAnsi="Times New Roman" w:cs="Times New Roman"/>
        </w:rPr>
        <w:fldChar w:fldCharType="separate"/>
      </w:r>
      <w:r w:rsidR="008F071B">
        <w:rPr>
          <w:rFonts w:ascii="Times New Roman" w:hAnsi="Times New Roman" w:cs="Times New Roman"/>
          <w:noProof/>
        </w:rPr>
        <w:t>2</w:t>
      </w:r>
      <w:r w:rsidR="00752366">
        <w:rPr>
          <w:rFonts w:ascii="Times New Roman" w:hAnsi="Times New Roman" w:cs="Times New Roman"/>
        </w:rPr>
        <w:fldChar w:fldCharType="end"/>
      </w:r>
      <w:r w:rsidR="00752366">
        <w:rPr>
          <w:rFonts w:ascii="Times New Roman" w:hAnsi="Times New Roman" w:cs="Times New Roman"/>
        </w:rPr>
        <w:noBreakHyphen/>
      </w:r>
      <w:r w:rsidR="00752366">
        <w:rPr>
          <w:rFonts w:ascii="Times New Roman" w:hAnsi="Times New Roman" w:cs="Times New Roman"/>
        </w:rPr>
        <w:fldChar w:fldCharType="begin"/>
      </w:r>
      <w:r w:rsidR="00752366">
        <w:rPr>
          <w:rFonts w:ascii="Times New Roman" w:hAnsi="Times New Roman" w:cs="Times New Roman"/>
        </w:rPr>
        <w:instrText xml:space="preserve"> SEQ Table \* ARABIC \s 1 </w:instrText>
      </w:r>
      <w:r w:rsidR="00752366">
        <w:rPr>
          <w:rFonts w:ascii="Times New Roman" w:hAnsi="Times New Roman" w:cs="Times New Roman"/>
        </w:rPr>
        <w:fldChar w:fldCharType="separate"/>
      </w:r>
      <w:r w:rsidR="008F071B">
        <w:rPr>
          <w:rFonts w:ascii="Times New Roman" w:hAnsi="Times New Roman" w:cs="Times New Roman"/>
          <w:noProof/>
        </w:rPr>
        <w:t>6</w:t>
      </w:r>
      <w:r w:rsidR="00752366">
        <w:rPr>
          <w:rFonts w:ascii="Times New Roman" w:hAnsi="Times New Roman" w:cs="Times New Roman"/>
        </w:rPr>
        <w:fldChar w:fldCharType="end"/>
      </w:r>
      <w:r w:rsidR="00BD6557">
        <w:rPr>
          <w:rFonts w:ascii="Times New Roman" w:hAnsi="Times New Roman" w:cs="Times New Roman"/>
        </w:rPr>
        <w:t xml:space="preserve"> S</w:t>
      </w:r>
      <w:r w:rsidRPr="004E250C">
        <w:rPr>
          <w:rFonts w:ascii="Times New Roman" w:hAnsi="Times New Roman" w:cs="Times New Roman"/>
        </w:rPr>
        <w:t>tratigraphy IDDP-2</w:t>
      </w:r>
      <w:bookmarkEnd w:id="36"/>
    </w:p>
    <w:tbl>
      <w:tblPr>
        <w:tblStyle w:val="Tabellrutenett"/>
        <w:tblW w:w="7398" w:type="dxa"/>
        <w:jc w:val="center"/>
        <w:tblLook w:val="04A0" w:firstRow="1" w:lastRow="0" w:firstColumn="1" w:lastColumn="0" w:noHBand="0" w:noVBand="1"/>
      </w:tblPr>
      <w:tblGrid>
        <w:gridCol w:w="1544"/>
        <w:gridCol w:w="1455"/>
        <w:gridCol w:w="1611"/>
        <w:gridCol w:w="2788"/>
      </w:tblGrid>
      <w:tr w:rsidR="008501C2" w:rsidRPr="004E250C" w14:paraId="6CCFD077" w14:textId="77777777" w:rsidTr="0054103F">
        <w:trPr>
          <w:trHeight w:val="249"/>
          <w:jc w:val="center"/>
        </w:trPr>
        <w:tc>
          <w:tcPr>
            <w:tcW w:w="2999" w:type="dxa"/>
            <w:gridSpan w:val="2"/>
          </w:tcPr>
          <w:p w14:paraId="2121D793" w14:textId="77777777" w:rsidR="008501C2" w:rsidRPr="004E250C" w:rsidRDefault="008501C2" w:rsidP="0054103F">
            <w:pPr>
              <w:spacing w:line="276" w:lineRule="auto"/>
              <w:rPr>
                <w:rFonts w:ascii="Times New Roman" w:hAnsi="Times New Roman" w:cs="Times New Roman"/>
                <w:b/>
                <w:sz w:val="16"/>
                <w:szCs w:val="16"/>
              </w:rPr>
            </w:pPr>
            <w:r w:rsidRPr="004E250C">
              <w:rPr>
                <w:rFonts w:ascii="Times New Roman" w:hAnsi="Times New Roman" w:cs="Times New Roman"/>
                <w:b/>
                <w:sz w:val="16"/>
                <w:szCs w:val="16"/>
              </w:rPr>
              <w:t>Depth Range (m)</w:t>
            </w:r>
          </w:p>
        </w:tc>
        <w:tc>
          <w:tcPr>
            <w:tcW w:w="1611" w:type="dxa"/>
          </w:tcPr>
          <w:p w14:paraId="2A57EF48" w14:textId="77777777" w:rsidR="008501C2" w:rsidRPr="004E250C" w:rsidRDefault="008501C2" w:rsidP="0054103F">
            <w:pPr>
              <w:spacing w:line="276" w:lineRule="auto"/>
              <w:rPr>
                <w:rFonts w:ascii="Times New Roman" w:hAnsi="Times New Roman" w:cs="Times New Roman"/>
                <w:b/>
                <w:sz w:val="16"/>
                <w:szCs w:val="16"/>
              </w:rPr>
            </w:pPr>
            <w:r w:rsidRPr="004E250C">
              <w:rPr>
                <w:rFonts w:ascii="Times New Roman" w:hAnsi="Times New Roman" w:cs="Times New Roman"/>
                <w:b/>
                <w:sz w:val="16"/>
                <w:szCs w:val="16"/>
              </w:rPr>
              <w:t>Thickness (m)</w:t>
            </w:r>
          </w:p>
        </w:tc>
        <w:tc>
          <w:tcPr>
            <w:tcW w:w="2788" w:type="dxa"/>
          </w:tcPr>
          <w:p w14:paraId="0A835E92" w14:textId="77777777" w:rsidR="008501C2" w:rsidRPr="004E250C" w:rsidRDefault="008501C2" w:rsidP="0054103F">
            <w:pPr>
              <w:spacing w:line="276" w:lineRule="auto"/>
              <w:rPr>
                <w:rFonts w:ascii="Times New Roman" w:hAnsi="Times New Roman" w:cs="Times New Roman"/>
                <w:b/>
                <w:sz w:val="16"/>
                <w:szCs w:val="16"/>
              </w:rPr>
            </w:pPr>
            <w:r w:rsidRPr="004E250C">
              <w:rPr>
                <w:rFonts w:ascii="Times New Roman" w:hAnsi="Times New Roman" w:cs="Times New Roman"/>
                <w:b/>
                <w:sz w:val="16"/>
                <w:szCs w:val="16"/>
              </w:rPr>
              <w:t>Lithology</w:t>
            </w:r>
          </w:p>
        </w:tc>
      </w:tr>
      <w:tr w:rsidR="008501C2" w:rsidRPr="004E250C" w14:paraId="3EF9DF0A" w14:textId="77777777" w:rsidTr="0054103F">
        <w:trPr>
          <w:trHeight w:val="249"/>
          <w:jc w:val="center"/>
        </w:trPr>
        <w:tc>
          <w:tcPr>
            <w:tcW w:w="1544" w:type="dxa"/>
          </w:tcPr>
          <w:p w14:paraId="7B7D65BB" w14:textId="77777777" w:rsidR="008501C2" w:rsidRPr="004E250C" w:rsidRDefault="008501C2" w:rsidP="0054103F">
            <w:pPr>
              <w:spacing w:line="276" w:lineRule="auto"/>
              <w:rPr>
                <w:rFonts w:ascii="Times New Roman" w:hAnsi="Times New Roman" w:cs="Times New Roman"/>
                <w:sz w:val="16"/>
                <w:szCs w:val="16"/>
              </w:rPr>
            </w:pPr>
            <w:r w:rsidRPr="004E250C">
              <w:rPr>
                <w:rFonts w:ascii="Times New Roman" w:hAnsi="Times New Roman" w:cs="Times New Roman"/>
                <w:sz w:val="16"/>
                <w:szCs w:val="16"/>
              </w:rPr>
              <w:t>Surface</w:t>
            </w:r>
          </w:p>
        </w:tc>
        <w:tc>
          <w:tcPr>
            <w:tcW w:w="1455" w:type="dxa"/>
          </w:tcPr>
          <w:p w14:paraId="14B4A48F" w14:textId="77777777" w:rsidR="008501C2" w:rsidRPr="004E250C" w:rsidRDefault="008501C2" w:rsidP="0054103F">
            <w:pPr>
              <w:spacing w:line="276" w:lineRule="auto"/>
              <w:rPr>
                <w:rFonts w:ascii="Times New Roman" w:hAnsi="Times New Roman" w:cs="Times New Roman"/>
                <w:sz w:val="16"/>
                <w:szCs w:val="16"/>
              </w:rPr>
            </w:pPr>
            <w:r w:rsidRPr="004E250C">
              <w:rPr>
                <w:rFonts w:ascii="Times New Roman" w:hAnsi="Times New Roman" w:cs="Times New Roman"/>
                <w:sz w:val="16"/>
                <w:szCs w:val="16"/>
              </w:rPr>
              <w:t>60</w:t>
            </w:r>
          </w:p>
        </w:tc>
        <w:tc>
          <w:tcPr>
            <w:tcW w:w="1611" w:type="dxa"/>
          </w:tcPr>
          <w:p w14:paraId="7119AB88" w14:textId="77777777" w:rsidR="008501C2" w:rsidRPr="004E250C" w:rsidRDefault="008501C2" w:rsidP="0054103F">
            <w:pPr>
              <w:spacing w:line="276" w:lineRule="auto"/>
              <w:rPr>
                <w:rFonts w:ascii="Times New Roman" w:hAnsi="Times New Roman" w:cs="Times New Roman"/>
                <w:sz w:val="16"/>
                <w:szCs w:val="16"/>
              </w:rPr>
            </w:pPr>
            <w:r w:rsidRPr="004E250C">
              <w:rPr>
                <w:rFonts w:ascii="Times New Roman" w:hAnsi="Times New Roman" w:cs="Times New Roman"/>
                <w:sz w:val="16"/>
                <w:szCs w:val="16"/>
              </w:rPr>
              <w:t>60</w:t>
            </w:r>
          </w:p>
        </w:tc>
        <w:tc>
          <w:tcPr>
            <w:tcW w:w="2788" w:type="dxa"/>
          </w:tcPr>
          <w:p w14:paraId="00D67958" w14:textId="77777777" w:rsidR="008501C2" w:rsidRPr="004E250C" w:rsidRDefault="008501C2" w:rsidP="0054103F">
            <w:pPr>
              <w:spacing w:line="276" w:lineRule="auto"/>
              <w:rPr>
                <w:rFonts w:ascii="Times New Roman" w:hAnsi="Times New Roman" w:cs="Times New Roman"/>
                <w:sz w:val="16"/>
                <w:szCs w:val="16"/>
              </w:rPr>
            </w:pPr>
            <w:r w:rsidRPr="004E250C">
              <w:rPr>
                <w:rFonts w:ascii="Times New Roman" w:hAnsi="Times New Roman" w:cs="Times New Roman"/>
                <w:sz w:val="16"/>
                <w:szCs w:val="16"/>
              </w:rPr>
              <w:t>Holocene Lava flow series</w:t>
            </w:r>
          </w:p>
        </w:tc>
      </w:tr>
      <w:tr w:rsidR="008501C2" w:rsidRPr="004E250C" w14:paraId="10DBFD56" w14:textId="77777777" w:rsidTr="0054103F">
        <w:trPr>
          <w:trHeight w:val="249"/>
          <w:jc w:val="center"/>
        </w:trPr>
        <w:tc>
          <w:tcPr>
            <w:tcW w:w="1544" w:type="dxa"/>
          </w:tcPr>
          <w:p w14:paraId="12EE53B6" w14:textId="77777777" w:rsidR="008501C2" w:rsidRPr="004E250C" w:rsidRDefault="008501C2" w:rsidP="0054103F">
            <w:pPr>
              <w:spacing w:line="276" w:lineRule="auto"/>
              <w:rPr>
                <w:rFonts w:ascii="Times New Roman" w:hAnsi="Times New Roman" w:cs="Times New Roman"/>
                <w:sz w:val="16"/>
                <w:szCs w:val="16"/>
              </w:rPr>
            </w:pPr>
            <w:r w:rsidRPr="004E250C">
              <w:rPr>
                <w:rFonts w:ascii="Times New Roman" w:hAnsi="Times New Roman" w:cs="Times New Roman"/>
                <w:sz w:val="16"/>
                <w:szCs w:val="16"/>
              </w:rPr>
              <w:t>60</w:t>
            </w:r>
          </w:p>
        </w:tc>
        <w:tc>
          <w:tcPr>
            <w:tcW w:w="1455" w:type="dxa"/>
          </w:tcPr>
          <w:p w14:paraId="5C0E1A39" w14:textId="77777777" w:rsidR="008501C2" w:rsidRPr="004E250C" w:rsidRDefault="008501C2" w:rsidP="0054103F">
            <w:pPr>
              <w:spacing w:line="276" w:lineRule="auto"/>
              <w:rPr>
                <w:rFonts w:ascii="Times New Roman" w:hAnsi="Times New Roman" w:cs="Times New Roman"/>
                <w:sz w:val="16"/>
                <w:szCs w:val="16"/>
              </w:rPr>
            </w:pPr>
            <w:r w:rsidRPr="004E250C">
              <w:rPr>
                <w:rFonts w:ascii="Times New Roman" w:hAnsi="Times New Roman" w:cs="Times New Roman"/>
                <w:sz w:val="16"/>
                <w:szCs w:val="16"/>
              </w:rPr>
              <w:t>400</w:t>
            </w:r>
          </w:p>
        </w:tc>
        <w:tc>
          <w:tcPr>
            <w:tcW w:w="1611" w:type="dxa"/>
          </w:tcPr>
          <w:p w14:paraId="2410E3E3" w14:textId="77777777" w:rsidR="008501C2" w:rsidRPr="004E250C" w:rsidRDefault="008501C2" w:rsidP="0054103F">
            <w:pPr>
              <w:spacing w:line="276" w:lineRule="auto"/>
              <w:ind w:right="-66"/>
              <w:rPr>
                <w:rFonts w:ascii="Times New Roman" w:hAnsi="Times New Roman" w:cs="Times New Roman"/>
                <w:sz w:val="16"/>
                <w:szCs w:val="16"/>
              </w:rPr>
            </w:pPr>
            <w:r w:rsidRPr="004E250C">
              <w:rPr>
                <w:rFonts w:ascii="Times New Roman" w:hAnsi="Times New Roman" w:cs="Times New Roman"/>
                <w:sz w:val="16"/>
                <w:szCs w:val="16"/>
              </w:rPr>
              <w:t>360</w:t>
            </w:r>
          </w:p>
        </w:tc>
        <w:tc>
          <w:tcPr>
            <w:tcW w:w="2788" w:type="dxa"/>
          </w:tcPr>
          <w:p w14:paraId="37033383" w14:textId="77777777" w:rsidR="008501C2" w:rsidRPr="004E250C" w:rsidRDefault="008501C2" w:rsidP="0054103F">
            <w:pPr>
              <w:spacing w:line="276" w:lineRule="auto"/>
              <w:rPr>
                <w:rFonts w:ascii="Times New Roman" w:hAnsi="Times New Roman" w:cs="Times New Roman"/>
                <w:sz w:val="16"/>
                <w:szCs w:val="16"/>
              </w:rPr>
            </w:pPr>
            <w:r w:rsidRPr="004E250C">
              <w:rPr>
                <w:rFonts w:ascii="Times New Roman" w:hAnsi="Times New Roman" w:cs="Times New Roman"/>
                <w:sz w:val="16"/>
                <w:szCs w:val="16"/>
              </w:rPr>
              <w:t>Sub-glacial/submarine hyaloclastite</w:t>
            </w:r>
          </w:p>
        </w:tc>
      </w:tr>
      <w:tr w:rsidR="008501C2" w:rsidRPr="004E250C" w14:paraId="646D3733" w14:textId="77777777" w:rsidTr="0054103F">
        <w:trPr>
          <w:trHeight w:val="499"/>
          <w:jc w:val="center"/>
        </w:trPr>
        <w:tc>
          <w:tcPr>
            <w:tcW w:w="1544" w:type="dxa"/>
          </w:tcPr>
          <w:p w14:paraId="6292906D" w14:textId="77777777" w:rsidR="008501C2" w:rsidRPr="004E250C" w:rsidRDefault="008501C2" w:rsidP="0054103F">
            <w:pPr>
              <w:spacing w:line="276" w:lineRule="auto"/>
              <w:rPr>
                <w:rFonts w:ascii="Times New Roman" w:hAnsi="Times New Roman" w:cs="Times New Roman"/>
                <w:sz w:val="16"/>
                <w:szCs w:val="16"/>
              </w:rPr>
            </w:pPr>
            <w:r w:rsidRPr="004E250C">
              <w:rPr>
                <w:rFonts w:ascii="Times New Roman" w:hAnsi="Times New Roman" w:cs="Times New Roman"/>
                <w:sz w:val="16"/>
                <w:szCs w:val="16"/>
              </w:rPr>
              <w:t>400</w:t>
            </w:r>
          </w:p>
        </w:tc>
        <w:tc>
          <w:tcPr>
            <w:tcW w:w="1455" w:type="dxa"/>
          </w:tcPr>
          <w:p w14:paraId="2BBB8AAD" w14:textId="77777777" w:rsidR="008501C2" w:rsidRPr="004E250C" w:rsidRDefault="008501C2" w:rsidP="0054103F">
            <w:pPr>
              <w:spacing w:line="276" w:lineRule="auto"/>
              <w:rPr>
                <w:rFonts w:ascii="Times New Roman" w:hAnsi="Times New Roman" w:cs="Times New Roman"/>
                <w:sz w:val="16"/>
                <w:szCs w:val="16"/>
              </w:rPr>
            </w:pPr>
            <w:r w:rsidRPr="004E250C">
              <w:rPr>
                <w:rFonts w:ascii="Times New Roman" w:hAnsi="Times New Roman" w:cs="Times New Roman"/>
                <w:sz w:val="16"/>
                <w:szCs w:val="16"/>
              </w:rPr>
              <w:t>1100</w:t>
            </w:r>
          </w:p>
        </w:tc>
        <w:tc>
          <w:tcPr>
            <w:tcW w:w="1611" w:type="dxa"/>
          </w:tcPr>
          <w:p w14:paraId="54C3E9F6" w14:textId="77777777" w:rsidR="008501C2" w:rsidRPr="004E250C" w:rsidRDefault="008501C2" w:rsidP="0054103F">
            <w:pPr>
              <w:spacing w:line="276" w:lineRule="auto"/>
              <w:rPr>
                <w:rFonts w:ascii="Times New Roman" w:hAnsi="Times New Roman" w:cs="Times New Roman"/>
                <w:sz w:val="16"/>
                <w:szCs w:val="16"/>
              </w:rPr>
            </w:pPr>
            <w:r w:rsidRPr="004E250C">
              <w:rPr>
                <w:rFonts w:ascii="Times New Roman" w:hAnsi="Times New Roman" w:cs="Times New Roman"/>
                <w:sz w:val="16"/>
                <w:szCs w:val="16"/>
              </w:rPr>
              <w:t>700</w:t>
            </w:r>
          </w:p>
        </w:tc>
        <w:tc>
          <w:tcPr>
            <w:tcW w:w="2788" w:type="dxa"/>
          </w:tcPr>
          <w:p w14:paraId="7AF35768" w14:textId="4FD96A42" w:rsidR="008501C2" w:rsidRPr="004E250C" w:rsidRDefault="008501C2" w:rsidP="0054103F">
            <w:pPr>
              <w:spacing w:line="276" w:lineRule="auto"/>
              <w:rPr>
                <w:rFonts w:ascii="Times New Roman" w:hAnsi="Times New Roman" w:cs="Times New Roman"/>
                <w:sz w:val="16"/>
                <w:szCs w:val="16"/>
              </w:rPr>
            </w:pPr>
            <w:r w:rsidRPr="004E250C">
              <w:rPr>
                <w:rFonts w:ascii="Times New Roman" w:hAnsi="Times New Roman" w:cs="Times New Roman"/>
                <w:sz w:val="16"/>
                <w:szCs w:val="16"/>
              </w:rPr>
              <w:t xml:space="preserve">Phreatic tuffs with shallow marine </w:t>
            </w:r>
            <w:r w:rsidR="00130F67" w:rsidRPr="004E250C">
              <w:rPr>
                <w:rFonts w:ascii="Times New Roman" w:hAnsi="Times New Roman" w:cs="Times New Roman"/>
                <w:sz w:val="16"/>
                <w:szCs w:val="16"/>
              </w:rPr>
              <w:t>fossil ferrous</w:t>
            </w:r>
          </w:p>
        </w:tc>
      </w:tr>
      <w:tr w:rsidR="008501C2" w:rsidRPr="004E250C" w14:paraId="541CBE46" w14:textId="77777777" w:rsidTr="0054103F">
        <w:trPr>
          <w:trHeight w:val="249"/>
          <w:jc w:val="center"/>
        </w:trPr>
        <w:tc>
          <w:tcPr>
            <w:tcW w:w="1544" w:type="dxa"/>
          </w:tcPr>
          <w:p w14:paraId="4CEB9AA2" w14:textId="77777777" w:rsidR="008501C2" w:rsidRPr="004E250C" w:rsidRDefault="008501C2" w:rsidP="0054103F">
            <w:pPr>
              <w:spacing w:line="276" w:lineRule="auto"/>
              <w:rPr>
                <w:rFonts w:ascii="Times New Roman" w:hAnsi="Times New Roman" w:cs="Times New Roman"/>
                <w:sz w:val="16"/>
                <w:szCs w:val="16"/>
              </w:rPr>
            </w:pPr>
            <w:r w:rsidRPr="004E250C">
              <w:rPr>
                <w:rFonts w:ascii="Times New Roman" w:hAnsi="Times New Roman" w:cs="Times New Roman"/>
                <w:sz w:val="16"/>
                <w:szCs w:val="16"/>
              </w:rPr>
              <w:t>1100</w:t>
            </w:r>
          </w:p>
        </w:tc>
        <w:tc>
          <w:tcPr>
            <w:tcW w:w="1455" w:type="dxa"/>
          </w:tcPr>
          <w:p w14:paraId="05982367" w14:textId="77777777" w:rsidR="008501C2" w:rsidRPr="004E250C" w:rsidRDefault="008501C2" w:rsidP="0054103F">
            <w:pPr>
              <w:spacing w:line="276" w:lineRule="auto"/>
              <w:rPr>
                <w:rFonts w:ascii="Times New Roman" w:hAnsi="Times New Roman" w:cs="Times New Roman"/>
                <w:sz w:val="16"/>
                <w:szCs w:val="16"/>
              </w:rPr>
            </w:pPr>
            <w:r w:rsidRPr="004E250C">
              <w:rPr>
                <w:rFonts w:ascii="Times New Roman" w:hAnsi="Times New Roman" w:cs="Times New Roman"/>
                <w:sz w:val="16"/>
                <w:szCs w:val="16"/>
              </w:rPr>
              <w:t>1400</w:t>
            </w:r>
          </w:p>
        </w:tc>
        <w:tc>
          <w:tcPr>
            <w:tcW w:w="1611" w:type="dxa"/>
          </w:tcPr>
          <w:p w14:paraId="3892E522" w14:textId="77777777" w:rsidR="008501C2" w:rsidRPr="004E250C" w:rsidRDefault="008501C2" w:rsidP="0054103F">
            <w:pPr>
              <w:spacing w:line="276" w:lineRule="auto"/>
              <w:rPr>
                <w:rFonts w:ascii="Times New Roman" w:hAnsi="Times New Roman" w:cs="Times New Roman"/>
                <w:sz w:val="16"/>
                <w:szCs w:val="16"/>
              </w:rPr>
            </w:pPr>
            <w:r w:rsidRPr="004E250C">
              <w:rPr>
                <w:rFonts w:ascii="Times New Roman" w:hAnsi="Times New Roman" w:cs="Times New Roman"/>
                <w:sz w:val="16"/>
                <w:szCs w:val="16"/>
              </w:rPr>
              <w:t>300</w:t>
            </w:r>
          </w:p>
        </w:tc>
        <w:tc>
          <w:tcPr>
            <w:tcW w:w="2788" w:type="dxa"/>
          </w:tcPr>
          <w:p w14:paraId="766D2476" w14:textId="333FC2E6" w:rsidR="008501C2" w:rsidRPr="004E250C" w:rsidRDefault="00130F67" w:rsidP="0054103F">
            <w:pPr>
              <w:spacing w:line="276" w:lineRule="auto"/>
              <w:rPr>
                <w:rFonts w:ascii="Times New Roman" w:hAnsi="Times New Roman" w:cs="Times New Roman"/>
                <w:sz w:val="16"/>
                <w:szCs w:val="16"/>
              </w:rPr>
            </w:pPr>
            <w:r w:rsidRPr="004E250C">
              <w:rPr>
                <w:rFonts w:ascii="Times New Roman" w:hAnsi="Times New Roman" w:cs="Times New Roman"/>
                <w:sz w:val="16"/>
                <w:szCs w:val="16"/>
              </w:rPr>
              <w:t>Sub aerial</w:t>
            </w:r>
            <w:r w:rsidR="008501C2" w:rsidRPr="004E250C">
              <w:rPr>
                <w:rFonts w:ascii="Times New Roman" w:hAnsi="Times New Roman" w:cs="Times New Roman"/>
                <w:sz w:val="16"/>
                <w:szCs w:val="16"/>
              </w:rPr>
              <w:t xml:space="preserve"> lavas (Pleistocene age)</w:t>
            </w:r>
          </w:p>
        </w:tc>
      </w:tr>
      <w:tr w:rsidR="008501C2" w:rsidRPr="004E250C" w14:paraId="4D1995AD" w14:textId="77777777" w:rsidTr="0054103F">
        <w:trPr>
          <w:trHeight w:val="274"/>
          <w:jc w:val="center"/>
        </w:trPr>
        <w:tc>
          <w:tcPr>
            <w:tcW w:w="1544" w:type="dxa"/>
          </w:tcPr>
          <w:p w14:paraId="6DBC638F" w14:textId="77777777" w:rsidR="008501C2" w:rsidRPr="004E250C" w:rsidRDefault="008501C2" w:rsidP="0054103F">
            <w:pPr>
              <w:spacing w:line="276" w:lineRule="auto"/>
              <w:rPr>
                <w:rFonts w:ascii="Times New Roman" w:hAnsi="Times New Roman" w:cs="Times New Roman"/>
                <w:sz w:val="16"/>
                <w:szCs w:val="16"/>
              </w:rPr>
            </w:pPr>
            <w:r w:rsidRPr="004E250C">
              <w:rPr>
                <w:rFonts w:ascii="Times New Roman" w:hAnsi="Times New Roman" w:cs="Times New Roman"/>
                <w:sz w:val="16"/>
                <w:szCs w:val="16"/>
              </w:rPr>
              <w:t>1400</w:t>
            </w:r>
          </w:p>
        </w:tc>
        <w:tc>
          <w:tcPr>
            <w:tcW w:w="1455" w:type="dxa"/>
          </w:tcPr>
          <w:p w14:paraId="6F4466DF" w14:textId="77777777" w:rsidR="008501C2" w:rsidRPr="004E250C" w:rsidRDefault="008501C2" w:rsidP="0054103F">
            <w:pPr>
              <w:spacing w:line="276" w:lineRule="auto"/>
              <w:rPr>
                <w:rFonts w:ascii="Times New Roman" w:hAnsi="Times New Roman" w:cs="Times New Roman"/>
                <w:sz w:val="16"/>
                <w:szCs w:val="16"/>
              </w:rPr>
            </w:pPr>
            <w:r w:rsidRPr="004E250C">
              <w:rPr>
                <w:rFonts w:ascii="Times New Roman" w:hAnsi="Times New Roman" w:cs="Times New Roman"/>
                <w:sz w:val="16"/>
                <w:szCs w:val="16"/>
              </w:rPr>
              <w:t>3000</w:t>
            </w:r>
          </w:p>
        </w:tc>
        <w:tc>
          <w:tcPr>
            <w:tcW w:w="1611" w:type="dxa"/>
          </w:tcPr>
          <w:p w14:paraId="2E2B7804" w14:textId="77777777" w:rsidR="008501C2" w:rsidRPr="004E250C" w:rsidRDefault="008501C2" w:rsidP="0054103F">
            <w:pPr>
              <w:spacing w:line="276" w:lineRule="auto"/>
              <w:rPr>
                <w:rFonts w:ascii="Times New Roman" w:hAnsi="Times New Roman" w:cs="Times New Roman"/>
                <w:sz w:val="16"/>
                <w:szCs w:val="16"/>
              </w:rPr>
            </w:pPr>
            <w:r w:rsidRPr="004E250C">
              <w:rPr>
                <w:rFonts w:ascii="Times New Roman" w:hAnsi="Times New Roman" w:cs="Times New Roman"/>
                <w:sz w:val="16"/>
                <w:szCs w:val="16"/>
              </w:rPr>
              <w:t>1600</w:t>
            </w:r>
          </w:p>
        </w:tc>
        <w:tc>
          <w:tcPr>
            <w:tcW w:w="2788" w:type="dxa"/>
          </w:tcPr>
          <w:p w14:paraId="54A806CC" w14:textId="77777777" w:rsidR="008501C2" w:rsidRPr="004E250C" w:rsidRDefault="008501C2" w:rsidP="0054103F">
            <w:pPr>
              <w:spacing w:line="276" w:lineRule="auto"/>
              <w:rPr>
                <w:rFonts w:ascii="Times New Roman" w:hAnsi="Times New Roman" w:cs="Times New Roman"/>
                <w:sz w:val="16"/>
                <w:szCs w:val="16"/>
              </w:rPr>
            </w:pPr>
            <w:r w:rsidRPr="004E250C">
              <w:rPr>
                <w:rFonts w:ascii="Times New Roman" w:hAnsi="Times New Roman" w:cs="Times New Roman"/>
                <w:sz w:val="16"/>
                <w:szCs w:val="16"/>
              </w:rPr>
              <w:t>Pillow Basalt formation</w:t>
            </w:r>
          </w:p>
        </w:tc>
      </w:tr>
    </w:tbl>
    <w:p w14:paraId="40368B4E" w14:textId="77777777" w:rsidR="004206E9" w:rsidRPr="004E250C" w:rsidRDefault="004206E9" w:rsidP="00A83081">
      <w:pPr>
        <w:spacing w:line="360" w:lineRule="auto"/>
        <w:rPr>
          <w:rFonts w:ascii="Times New Roman" w:hAnsi="Times New Roman" w:cs="Times New Roman"/>
        </w:rPr>
      </w:pPr>
    </w:p>
    <w:p w14:paraId="39C7413B" w14:textId="77777777" w:rsidR="008501C2" w:rsidRPr="004E250C" w:rsidRDefault="008501C2" w:rsidP="00341EBD">
      <w:pPr>
        <w:pStyle w:val="Overskrift3"/>
        <w:numPr>
          <w:ilvl w:val="2"/>
          <w:numId w:val="12"/>
        </w:numPr>
        <w:spacing w:line="360" w:lineRule="auto"/>
        <w:rPr>
          <w:rFonts w:ascii="Times New Roman" w:hAnsi="Times New Roman" w:cs="Times New Roman"/>
        </w:rPr>
      </w:pPr>
      <w:bookmarkStart w:id="37" w:name="_Toc360949309"/>
      <w:r w:rsidRPr="004E250C">
        <w:rPr>
          <w:rFonts w:ascii="Times New Roman" w:hAnsi="Times New Roman" w:cs="Times New Roman"/>
        </w:rPr>
        <w:t>Larderello</w:t>
      </w:r>
      <w:bookmarkEnd w:id="37"/>
    </w:p>
    <w:p w14:paraId="2C1E4728" w14:textId="0F5F2A93" w:rsidR="008501C2" w:rsidRPr="004E250C" w:rsidRDefault="00371EF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world’s first</w:t>
      </w:r>
      <w:r w:rsidR="00564D7A" w:rsidRPr="004E250C">
        <w:rPr>
          <w:rFonts w:ascii="Times New Roman" w:hAnsi="Times New Roman" w:cs="Times New Roman"/>
          <w:sz w:val="24"/>
          <w:szCs w:val="24"/>
        </w:rPr>
        <w:t xml:space="preserve"> geothermal complex</w:t>
      </w:r>
      <w:r w:rsidRPr="004E250C">
        <w:rPr>
          <w:rFonts w:ascii="Times New Roman" w:hAnsi="Times New Roman" w:cs="Times New Roman"/>
          <w:sz w:val="24"/>
          <w:szCs w:val="24"/>
        </w:rPr>
        <w:t xml:space="preserve">, </w:t>
      </w:r>
      <w:r w:rsidR="00130F67" w:rsidRPr="004E250C">
        <w:rPr>
          <w:rFonts w:ascii="Times New Roman" w:hAnsi="Times New Roman" w:cs="Times New Roman"/>
          <w:sz w:val="24"/>
          <w:szCs w:val="24"/>
        </w:rPr>
        <w:t>Larderello</w:t>
      </w:r>
      <w:r w:rsidRPr="004E250C">
        <w:rPr>
          <w:rFonts w:ascii="Times New Roman" w:hAnsi="Times New Roman" w:cs="Times New Roman"/>
          <w:sz w:val="24"/>
          <w:szCs w:val="24"/>
        </w:rPr>
        <w:t>,</w:t>
      </w:r>
      <w:r w:rsidR="00564D7A" w:rsidRPr="004E250C">
        <w:rPr>
          <w:rFonts w:ascii="Times New Roman" w:hAnsi="Times New Roman" w:cs="Times New Roman"/>
          <w:sz w:val="24"/>
          <w:szCs w:val="24"/>
        </w:rPr>
        <w:t xml:space="preserve"> is located in </w:t>
      </w:r>
      <w:r w:rsidRPr="004E250C">
        <w:rPr>
          <w:rFonts w:ascii="Times New Roman" w:hAnsi="Times New Roman" w:cs="Times New Roman"/>
          <w:sz w:val="24"/>
          <w:szCs w:val="24"/>
        </w:rPr>
        <w:t>Southern Tuscany, Italy. The field sits upon an area of high volcanic activity, hosting its reserves in Mesozoic Carbonatic formations with a metamorphic basement. The exploration and production of this area was driven by the concept of using high temperature geothermal wells to generate electricity, with over 800 wells drilled. The complex has been drilled to depths ranging from 500 to 3000 m (an average of 2000 m), experiencing temperatures varying between 200 – 350°C. There are five defined lithologies within the complex;</w:t>
      </w:r>
      <w:r w:rsidR="008501C2" w:rsidRPr="004E250C">
        <w:rPr>
          <w:rFonts w:ascii="Times New Roman" w:hAnsi="Times New Roman" w:cs="Times New Roman"/>
          <w:sz w:val="24"/>
          <w:szCs w:val="24"/>
        </w:rPr>
        <w:t xml:space="preserve"> namely Volcanites, Ligurids, Tuscan Nappe, Tectonic Wedge Complex sitting </w:t>
      </w:r>
      <w:r w:rsidRPr="004E250C">
        <w:rPr>
          <w:rFonts w:ascii="Times New Roman" w:hAnsi="Times New Roman" w:cs="Times New Roman"/>
          <w:sz w:val="24"/>
          <w:szCs w:val="24"/>
        </w:rPr>
        <w:t>upon</w:t>
      </w:r>
      <w:r w:rsidR="00BE60C3" w:rsidRPr="004E250C">
        <w:rPr>
          <w:rFonts w:ascii="Times New Roman" w:hAnsi="Times New Roman" w:cs="Times New Roman"/>
          <w:sz w:val="24"/>
          <w:szCs w:val="24"/>
        </w:rPr>
        <w:t xml:space="preserve"> a metamorphic basement</w:t>
      </w:r>
      <w:r w:rsidR="008501C2" w:rsidRPr="004E250C">
        <w:rPr>
          <w:rFonts w:ascii="Times New Roman" w:hAnsi="Times New Roman" w:cs="Times New Roman"/>
          <w:sz w:val="24"/>
          <w:szCs w:val="24"/>
        </w:rPr>
        <w:t xml:space="preserve"> </w:t>
      </w:r>
      <w:r w:rsidR="008501C2" w:rsidRPr="004E250C">
        <w:rPr>
          <w:rFonts w:ascii="Times New Roman" w:hAnsi="Times New Roman" w:cs="Times New Roman"/>
          <w:sz w:val="24"/>
          <w:szCs w:val="24"/>
        </w:rPr>
        <w:fldChar w:fldCharType="begin"/>
      </w:r>
      <w:r w:rsidR="008501C2" w:rsidRPr="004E250C">
        <w:rPr>
          <w:rFonts w:ascii="Times New Roman" w:hAnsi="Times New Roman" w:cs="Times New Roman"/>
          <w:sz w:val="24"/>
          <w:szCs w:val="24"/>
        </w:rPr>
        <w:instrText xml:space="preserve"> ADDIN EN.CITE &lt;EndNote&gt;&lt;Cite&gt;&lt;Author&gt;Giovanni&lt;/Author&gt;&lt;Year&gt;2005&lt;/Year&gt;&lt;RecNum&gt;9&lt;/RecNum&gt;&lt;DisplayText&gt;(Giovanni, 2005)&lt;/DisplayText&gt;&lt;record&gt;&lt;rec-number&gt;9&lt;/rec-number&gt;&lt;foreign-keys&gt;&lt;key app="EN" db-id="v9tae5wtva9f9sez9ptvxdeifd9www0fpdad" timestamp="1493829822"&gt;9&lt;/key&gt;&lt;/foreign-keys&gt;&lt;ref-type name="Journal Article"&gt;17&lt;/ref-type&gt;&lt;contributors&gt;&lt;authors&gt;&lt;author&gt;Giovanni, B.; Guido, C; Adolfo, F&lt;/author&gt;&lt;/authors&gt;&lt;/contributors&gt;&lt;titles&gt;&lt;title&gt;Characteristics of Geothermal Fields in Italy&lt;/title&gt;&lt;secondary-title&gt;Giornale di Geologia Applicata&lt;/secondary-title&gt;&lt;/titles&gt;&lt;periodical&gt;&lt;full-title&gt;Giornale di Geologia Applicata&lt;/full-title&gt;&lt;/periodical&gt;&lt;dates&gt;&lt;year&gt;2005&lt;/year&gt;&lt;/dates&gt;&lt;urls&gt;&lt;/urls&gt;&lt;electronic-resource-num&gt;10.1474/GGA.2005-01.0-24.0024&lt;/electronic-resource-num&gt;&lt;/record&gt;&lt;/Cite&gt;&lt;/EndNote&gt;</w:instrText>
      </w:r>
      <w:r w:rsidR="008501C2" w:rsidRPr="004E250C">
        <w:rPr>
          <w:rFonts w:ascii="Times New Roman" w:hAnsi="Times New Roman" w:cs="Times New Roman"/>
          <w:sz w:val="24"/>
          <w:szCs w:val="24"/>
        </w:rPr>
        <w:fldChar w:fldCharType="separate"/>
      </w:r>
      <w:r w:rsidR="008501C2" w:rsidRPr="004E250C">
        <w:rPr>
          <w:rFonts w:ascii="Times New Roman" w:hAnsi="Times New Roman" w:cs="Times New Roman"/>
          <w:sz w:val="24"/>
          <w:szCs w:val="24"/>
        </w:rPr>
        <w:t>(Giovanni, 2005)</w:t>
      </w:r>
      <w:r w:rsidR="008501C2" w:rsidRPr="004E250C">
        <w:rPr>
          <w:rFonts w:ascii="Times New Roman" w:hAnsi="Times New Roman" w:cs="Times New Roman"/>
          <w:sz w:val="24"/>
          <w:szCs w:val="24"/>
        </w:rPr>
        <w:fldChar w:fldCharType="end"/>
      </w:r>
      <w:r w:rsidR="00BE60C3" w:rsidRPr="004E250C">
        <w:rPr>
          <w:rFonts w:ascii="Times New Roman" w:hAnsi="Times New Roman" w:cs="Times New Roman"/>
          <w:sz w:val="24"/>
          <w:szCs w:val="24"/>
        </w:rPr>
        <w:t>.</w:t>
      </w:r>
    </w:p>
    <w:p w14:paraId="078FF94E" w14:textId="10F32AC1" w:rsidR="005C0CB4" w:rsidRPr="004E250C" w:rsidRDefault="005C0CB4" w:rsidP="005C0CB4">
      <w:pPr>
        <w:pStyle w:val="Overskrift4"/>
        <w:spacing w:line="360" w:lineRule="auto"/>
        <w:ind w:left="720" w:firstLine="720"/>
        <w:rPr>
          <w:rFonts w:ascii="Times New Roman" w:hAnsi="Times New Roman" w:cs="Times New Roman"/>
          <w:i w:val="0"/>
        </w:rPr>
      </w:pPr>
      <w:r w:rsidRPr="004E250C">
        <w:rPr>
          <w:rFonts w:ascii="Times New Roman" w:hAnsi="Times New Roman" w:cs="Times New Roman"/>
          <w:i w:val="0"/>
        </w:rPr>
        <w:t>Stratigraphy</w:t>
      </w:r>
    </w:p>
    <w:p w14:paraId="471C6C81" w14:textId="46506A5C" w:rsidR="00CF47B6" w:rsidRPr="004E250C" w:rsidRDefault="00CF47B6"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In reference to geological ages of the rock formation in this setting, there are four: Lower Miocene, Eocene to Lower </w:t>
      </w:r>
      <w:r w:rsidR="00130F67" w:rsidRPr="004E250C">
        <w:rPr>
          <w:rFonts w:ascii="Times New Roman" w:hAnsi="Times New Roman" w:cs="Times New Roman"/>
          <w:sz w:val="24"/>
          <w:szCs w:val="24"/>
        </w:rPr>
        <w:t>Cretaceous</w:t>
      </w:r>
      <w:r w:rsidRPr="004E250C">
        <w:rPr>
          <w:rFonts w:ascii="Times New Roman" w:hAnsi="Times New Roman" w:cs="Times New Roman"/>
          <w:sz w:val="24"/>
          <w:szCs w:val="24"/>
        </w:rPr>
        <w:t>, Triassic and Paleozoic. The stratigraphical make up of the Larderello field is indicated through three tectonostratigraphic elements. The shallowest of these was established during the Late Miocene to Pliocene Epoch, consisting of continental to marine sediments. The middle element is the Ligurian Complex composed of remnants of a Jurassic oceanic basement. The rock types usual to this age are mixture shales, limestones and sandstones. Finally, the deepest of the elements is the Tuscan Unit (Tuscan Nappe), which is related to the Late Triassic to Early Miocene sedimentary. The make up of Tuscan Nappe is carbonate and quartizitic rock with extremely high UCS due to its nature.</w:t>
      </w:r>
    </w:p>
    <w:p w14:paraId="48E9462A" w14:textId="3D3B7543" w:rsidR="0054103F" w:rsidRPr="004E250C" w:rsidRDefault="00CF47B6"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As mentioned previously, the entirety of the geothermal field sits atop a metamorphic bas</w:t>
      </w:r>
      <w:r w:rsidR="004D6320" w:rsidRPr="004E250C">
        <w:rPr>
          <w:rFonts w:ascii="Times New Roman" w:hAnsi="Times New Roman" w:cs="Times New Roman"/>
          <w:sz w:val="24"/>
          <w:szCs w:val="24"/>
        </w:rPr>
        <w:t xml:space="preserve">ement, constituted of two units; Upper Monticiano-Roccastrada Unit and the lower Gneiss Complex. The former of these complexes has a primary disposition of </w:t>
      </w:r>
      <w:r w:rsidR="00130F67" w:rsidRPr="004E250C">
        <w:rPr>
          <w:rFonts w:ascii="Times New Roman" w:hAnsi="Times New Roman" w:cs="Times New Roman"/>
          <w:sz w:val="24"/>
          <w:szCs w:val="24"/>
        </w:rPr>
        <w:t>quartzite</w:t>
      </w:r>
      <w:r w:rsidR="004D6320" w:rsidRPr="004E250C">
        <w:rPr>
          <w:rFonts w:ascii="Times New Roman" w:hAnsi="Times New Roman" w:cs="Times New Roman"/>
          <w:sz w:val="24"/>
          <w:szCs w:val="24"/>
        </w:rPr>
        <w:t xml:space="preserve">, phyllite and </w:t>
      </w:r>
      <w:r w:rsidR="00130F67" w:rsidRPr="004E250C">
        <w:rPr>
          <w:rFonts w:ascii="Times New Roman" w:hAnsi="Times New Roman" w:cs="Times New Roman"/>
          <w:sz w:val="24"/>
          <w:szCs w:val="24"/>
        </w:rPr>
        <w:t>mica schist</w:t>
      </w:r>
      <w:r w:rsidR="004D6320" w:rsidRPr="004E250C">
        <w:rPr>
          <w:rFonts w:ascii="Times New Roman" w:hAnsi="Times New Roman" w:cs="Times New Roman"/>
          <w:sz w:val="24"/>
          <w:szCs w:val="24"/>
        </w:rPr>
        <w:t xml:space="preserve">, all known to extremely hard to penetrate. The latter lower </w:t>
      </w:r>
      <w:r w:rsidR="00130F67" w:rsidRPr="004E250C">
        <w:rPr>
          <w:rFonts w:ascii="Times New Roman" w:hAnsi="Times New Roman" w:cs="Times New Roman"/>
          <w:sz w:val="24"/>
          <w:szCs w:val="24"/>
        </w:rPr>
        <w:t>Gneiss</w:t>
      </w:r>
      <w:r w:rsidR="004D6320" w:rsidRPr="004E250C">
        <w:rPr>
          <w:rFonts w:ascii="Times New Roman" w:hAnsi="Times New Roman" w:cs="Times New Roman"/>
          <w:sz w:val="24"/>
          <w:szCs w:val="24"/>
        </w:rPr>
        <w:t xml:space="preserve"> Complex has a foundation of gneiss, another formation with high UCS values </w:t>
      </w:r>
      <w:r w:rsidR="004D6320" w:rsidRPr="004E250C">
        <w:rPr>
          <w:rFonts w:ascii="Times New Roman" w:hAnsi="Times New Roman" w:cs="Times New Roman"/>
          <w:sz w:val="24"/>
          <w:szCs w:val="24"/>
        </w:rPr>
        <w:fldChar w:fldCharType="begin"/>
      </w:r>
      <w:r w:rsidR="00263D4C" w:rsidRPr="004E250C">
        <w:rPr>
          <w:rFonts w:ascii="Times New Roman" w:hAnsi="Times New Roman" w:cs="Times New Roman"/>
          <w:sz w:val="24"/>
          <w:szCs w:val="24"/>
        </w:rPr>
        <w:instrText xml:space="preserve"> ADDIN EN.CITE &lt;EndNote&gt;&lt;Cite&gt;&lt;Author&gt;Fausto Batini&lt;/Author&gt;&lt;Year&gt;2003&lt;/Year&gt;&lt;RecNum&gt;40&lt;/RecNum&gt;&lt;DisplayText&gt;(Fausto Batini, 2003)&lt;/DisplayText&gt;&lt;record&gt;&lt;rec-number&gt;40&lt;/rec-number&gt;&lt;foreign-keys&gt;&lt;key app="EN" db-id="v9tae5wtva9f9sez9ptvxdeifd9www0fpdad" timestamp="1497141856"&gt;40&lt;/key&gt;&lt;/foreign-keys&gt;&lt;ref-type name="Report"&gt;27&lt;/ref-type&gt;&lt;contributors&gt;&lt;authors&gt;&lt;author&gt;Fausto Batini, Andrea Brogi, Antonio Lazzarotto, Domenico Liotta, Enrico Pandeli&lt;/author&gt;&lt;/authors&gt;&lt;/contributors&gt;&lt;titles&gt;&lt;title&gt;Geological features of Larderello-Travale and Mt. Amiata geothermal areas (southern Tuscany, Italy)&lt;/title&gt;&lt;/titles&gt;&lt;pages&gt;6&lt;/pages&gt;&lt;volume&gt;26&lt;/volume&gt;&lt;num-vols&gt;3&lt;/num-vols&gt;&lt;dates&gt;&lt;year&gt;2003&lt;/year&gt;&lt;/dates&gt;&lt;urls&gt;&lt;/urls&gt;&lt;/record&gt;&lt;/Cite&gt;&lt;/EndNote&gt;</w:instrText>
      </w:r>
      <w:r w:rsidR="004D6320" w:rsidRPr="004E250C">
        <w:rPr>
          <w:rFonts w:ascii="Times New Roman" w:hAnsi="Times New Roman" w:cs="Times New Roman"/>
          <w:sz w:val="24"/>
          <w:szCs w:val="24"/>
        </w:rPr>
        <w:fldChar w:fldCharType="separate"/>
      </w:r>
      <w:r w:rsidR="00263D4C" w:rsidRPr="004E250C">
        <w:rPr>
          <w:rFonts w:ascii="Times New Roman" w:hAnsi="Times New Roman" w:cs="Times New Roman"/>
          <w:noProof/>
          <w:sz w:val="24"/>
          <w:szCs w:val="24"/>
        </w:rPr>
        <w:t>(Fausto Batini, 2003)</w:t>
      </w:r>
      <w:r w:rsidR="004D6320" w:rsidRPr="004E250C">
        <w:rPr>
          <w:rFonts w:ascii="Times New Roman" w:hAnsi="Times New Roman" w:cs="Times New Roman"/>
          <w:sz w:val="24"/>
          <w:szCs w:val="24"/>
        </w:rPr>
        <w:fldChar w:fldCharType="end"/>
      </w:r>
      <w:r w:rsidR="004D6320" w:rsidRPr="004E250C">
        <w:rPr>
          <w:rFonts w:ascii="Times New Roman" w:hAnsi="Times New Roman" w:cs="Times New Roman"/>
          <w:sz w:val="24"/>
          <w:szCs w:val="24"/>
        </w:rPr>
        <w:t>.</w:t>
      </w:r>
    </w:p>
    <w:p w14:paraId="11DCD621" w14:textId="77777777" w:rsidR="0054103F" w:rsidRPr="004E250C" w:rsidRDefault="0054103F" w:rsidP="00A83081">
      <w:pPr>
        <w:spacing w:line="360" w:lineRule="auto"/>
        <w:jc w:val="both"/>
        <w:rPr>
          <w:rFonts w:ascii="Times New Roman" w:hAnsi="Times New Roman" w:cs="Times New Roman"/>
          <w:sz w:val="24"/>
          <w:szCs w:val="24"/>
        </w:rPr>
      </w:pPr>
    </w:p>
    <w:p w14:paraId="3757C091" w14:textId="77777777" w:rsidR="005C0CB4" w:rsidRPr="004E250C" w:rsidRDefault="005C0CB4" w:rsidP="00A83081">
      <w:pPr>
        <w:spacing w:line="360" w:lineRule="auto"/>
        <w:jc w:val="both"/>
        <w:rPr>
          <w:rFonts w:ascii="Times New Roman" w:hAnsi="Times New Roman" w:cs="Times New Roman"/>
          <w:sz w:val="24"/>
          <w:szCs w:val="24"/>
        </w:rPr>
      </w:pPr>
    </w:p>
    <w:p w14:paraId="3C8352DE" w14:textId="77777777" w:rsidR="005C0CB4" w:rsidRPr="004E250C" w:rsidRDefault="005C0CB4" w:rsidP="00A83081">
      <w:pPr>
        <w:spacing w:line="360" w:lineRule="auto"/>
        <w:jc w:val="both"/>
        <w:rPr>
          <w:rFonts w:ascii="Times New Roman" w:hAnsi="Times New Roman" w:cs="Times New Roman"/>
          <w:sz w:val="24"/>
          <w:szCs w:val="24"/>
        </w:rPr>
      </w:pPr>
    </w:p>
    <w:p w14:paraId="76C642EB" w14:textId="77777777" w:rsidR="005C0CB4" w:rsidRPr="004E250C" w:rsidRDefault="005C0CB4" w:rsidP="00A83081">
      <w:pPr>
        <w:spacing w:line="360" w:lineRule="auto"/>
        <w:jc w:val="both"/>
        <w:rPr>
          <w:rFonts w:ascii="Times New Roman" w:hAnsi="Times New Roman" w:cs="Times New Roman"/>
          <w:sz w:val="24"/>
          <w:szCs w:val="24"/>
        </w:rPr>
      </w:pPr>
    </w:p>
    <w:p w14:paraId="5EB9640C" w14:textId="4BC577F4" w:rsidR="000731B7" w:rsidRPr="004E250C" w:rsidRDefault="000731B7" w:rsidP="00A83081">
      <w:pPr>
        <w:pStyle w:val="Bildetekst"/>
        <w:spacing w:line="360" w:lineRule="auto"/>
        <w:jc w:val="center"/>
        <w:rPr>
          <w:rFonts w:ascii="Times New Roman" w:hAnsi="Times New Roman" w:cs="Times New Roman"/>
        </w:rPr>
      </w:pPr>
      <w:bookmarkStart w:id="38" w:name="_Toc360949366"/>
      <w:r w:rsidRPr="004E250C">
        <w:rPr>
          <w:rFonts w:ascii="Times New Roman" w:hAnsi="Times New Roman" w:cs="Times New Roman"/>
        </w:rPr>
        <w:t xml:space="preserve">Table </w:t>
      </w:r>
      <w:r w:rsidR="00752366">
        <w:rPr>
          <w:rFonts w:ascii="Times New Roman" w:hAnsi="Times New Roman" w:cs="Times New Roman"/>
        </w:rPr>
        <w:fldChar w:fldCharType="begin"/>
      </w:r>
      <w:r w:rsidR="00752366">
        <w:rPr>
          <w:rFonts w:ascii="Times New Roman" w:hAnsi="Times New Roman" w:cs="Times New Roman"/>
        </w:rPr>
        <w:instrText xml:space="preserve"> STYLEREF 1 \s </w:instrText>
      </w:r>
      <w:r w:rsidR="00752366">
        <w:rPr>
          <w:rFonts w:ascii="Times New Roman" w:hAnsi="Times New Roman" w:cs="Times New Roman"/>
        </w:rPr>
        <w:fldChar w:fldCharType="separate"/>
      </w:r>
      <w:r w:rsidR="008F071B">
        <w:rPr>
          <w:rFonts w:ascii="Times New Roman" w:hAnsi="Times New Roman" w:cs="Times New Roman"/>
          <w:noProof/>
        </w:rPr>
        <w:t>2</w:t>
      </w:r>
      <w:r w:rsidR="00752366">
        <w:rPr>
          <w:rFonts w:ascii="Times New Roman" w:hAnsi="Times New Roman" w:cs="Times New Roman"/>
        </w:rPr>
        <w:fldChar w:fldCharType="end"/>
      </w:r>
      <w:r w:rsidR="00752366">
        <w:rPr>
          <w:rFonts w:ascii="Times New Roman" w:hAnsi="Times New Roman" w:cs="Times New Roman"/>
        </w:rPr>
        <w:noBreakHyphen/>
      </w:r>
      <w:r w:rsidR="00752366">
        <w:rPr>
          <w:rFonts w:ascii="Times New Roman" w:hAnsi="Times New Roman" w:cs="Times New Roman"/>
        </w:rPr>
        <w:fldChar w:fldCharType="begin"/>
      </w:r>
      <w:r w:rsidR="00752366">
        <w:rPr>
          <w:rFonts w:ascii="Times New Roman" w:hAnsi="Times New Roman" w:cs="Times New Roman"/>
        </w:rPr>
        <w:instrText xml:space="preserve"> SEQ Table \* ARABIC \s 1 </w:instrText>
      </w:r>
      <w:r w:rsidR="00752366">
        <w:rPr>
          <w:rFonts w:ascii="Times New Roman" w:hAnsi="Times New Roman" w:cs="Times New Roman"/>
        </w:rPr>
        <w:fldChar w:fldCharType="separate"/>
      </w:r>
      <w:r w:rsidR="008F071B">
        <w:rPr>
          <w:rFonts w:ascii="Times New Roman" w:hAnsi="Times New Roman" w:cs="Times New Roman"/>
          <w:noProof/>
        </w:rPr>
        <w:t>7</w:t>
      </w:r>
      <w:r w:rsidR="00752366">
        <w:rPr>
          <w:rFonts w:ascii="Times New Roman" w:hAnsi="Times New Roman" w:cs="Times New Roman"/>
        </w:rPr>
        <w:fldChar w:fldCharType="end"/>
      </w:r>
      <w:r w:rsidR="00BD6557">
        <w:rPr>
          <w:rFonts w:ascii="Times New Roman" w:hAnsi="Times New Roman" w:cs="Times New Roman"/>
        </w:rPr>
        <w:t xml:space="preserve"> </w:t>
      </w:r>
      <w:r w:rsidRPr="004E250C">
        <w:rPr>
          <w:rFonts w:ascii="Times New Roman" w:hAnsi="Times New Roman" w:cs="Times New Roman"/>
        </w:rPr>
        <w:t>Larderello Lithology</w:t>
      </w:r>
      <w:bookmarkEnd w:id="38"/>
    </w:p>
    <w:tbl>
      <w:tblPr>
        <w:tblW w:w="7972" w:type="dxa"/>
        <w:jc w:val="center"/>
        <w:tblLook w:val="04A0" w:firstRow="1" w:lastRow="0" w:firstColumn="1" w:lastColumn="0" w:noHBand="0" w:noVBand="1"/>
      </w:tblPr>
      <w:tblGrid>
        <w:gridCol w:w="727"/>
        <w:gridCol w:w="733"/>
        <w:gridCol w:w="1229"/>
        <w:gridCol w:w="1447"/>
        <w:gridCol w:w="1260"/>
        <w:gridCol w:w="1698"/>
        <w:gridCol w:w="878"/>
      </w:tblGrid>
      <w:tr w:rsidR="0054103F" w:rsidRPr="004E250C" w14:paraId="4A7F8864" w14:textId="77777777" w:rsidTr="0054103F">
        <w:trPr>
          <w:trHeight w:val="121"/>
          <w:jc w:val="center"/>
        </w:trPr>
        <w:tc>
          <w:tcPr>
            <w:tcW w:w="14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F6C7D6" w14:textId="77777777" w:rsidR="000834D9" w:rsidRPr="004E250C" w:rsidRDefault="000834D9" w:rsidP="0054103F">
            <w:pPr>
              <w:spacing w:after="0"/>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Range (m)</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5D5D463D" w14:textId="77777777" w:rsidR="000834D9" w:rsidRPr="004E250C" w:rsidRDefault="000834D9" w:rsidP="0054103F">
            <w:pPr>
              <w:spacing w:after="0"/>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Thickness (m)</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14:paraId="5E5C88C5" w14:textId="77777777" w:rsidR="000834D9" w:rsidRPr="004E250C" w:rsidRDefault="000834D9" w:rsidP="0054103F">
            <w:pPr>
              <w:spacing w:after="0"/>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Structure</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EF7DC03" w14:textId="77777777" w:rsidR="000834D9" w:rsidRPr="004E250C" w:rsidRDefault="000834D9" w:rsidP="0054103F">
            <w:pPr>
              <w:spacing w:after="0"/>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Age</w:t>
            </w:r>
          </w:p>
        </w:tc>
        <w:tc>
          <w:tcPr>
            <w:tcW w:w="1698" w:type="dxa"/>
            <w:tcBorders>
              <w:top w:val="single" w:sz="4" w:space="0" w:color="auto"/>
              <w:left w:val="nil"/>
              <w:bottom w:val="single" w:sz="4" w:space="0" w:color="auto"/>
              <w:right w:val="single" w:sz="4" w:space="0" w:color="auto"/>
            </w:tcBorders>
            <w:shd w:val="clear" w:color="auto" w:fill="auto"/>
            <w:vAlign w:val="center"/>
            <w:hideMark/>
          </w:tcPr>
          <w:p w14:paraId="25C02EE4" w14:textId="77777777" w:rsidR="000834D9" w:rsidRPr="004E250C" w:rsidRDefault="000834D9" w:rsidP="0054103F">
            <w:pPr>
              <w:spacing w:after="0"/>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Corresponding rock</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58D3A576" w14:textId="2B736F64" w:rsidR="000834D9" w:rsidRPr="004E250C" w:rsidRDefault="000834D9" w:rsidP="0054103F">
            <w:pPr>
              <w:spacing w:after="0"/>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UCS (</w:t>
            </w:r>
            <w:r w:rsidR="002A2CCB" w:rsidRPr="004E250C">
              <w:rPr>
                <w:rFonts w:ascii="Times New Roman" w:eastAsia="Times New Roman" w:hAnsi="Times New Roman" w:cs="Times New Roman"/>
                <w:b/>
                <w:bCs/>
                <w:color w:val="000000"/>
                <w:sz w:val="16"/>
                <w:szCs w:val="16"/>
              </w:rPr>
              <w:t>M</w:t>
            </w:r>
            <w:r w:rsidR="002A2CCB">
              <w:rPr>
                <w:rFonts w:ascii="Times New Roman" w:eastAsia="Times New Roman" w:hAnsi="Times New Roman" w:cs="Times New Roman"/>
                <w:b/>
                <w:bCs/>
                <w:color w:val="000000"/>
                <w:sz w:val="16"/>
                <w:szCs w:val="16"/>
              </w:rPr>
              <w:t>P</w:t>
            </w:r>
            <w:r w:rsidR="002A2CCB" w:rsidRPr="004E250C">
              <w:rPr>
                <w:rFonts w:ascii="Times New Roman" w:eastAsia="Times New Roman" w:hAnsi="Times New Roman" w:cs="Times New Roman"/>
                <w:b/>
                <w:bCs/>
                <w:color w:val="000000"/>
                <w:sz w:val="16"/>
                <w:szCs w:val="16"/>
              </w:rPr>
              <w:t>a</w:t>
            </w:r>
            <w:r w:rsidRPr="004E250C">
              <w:rPr>
                <w:rFonts w:ascii="Times New Roman" w:eastAsia="Times New Roman" w:hAnsi="Times New Roman" w:cs="Times New Roman"/>
                <w:b/>
                <w:bCs/>
                <w:color w:val="000000"/>
                <w:sz w:val="16"/>
                <w:szCs w:val="16"/>
              </w:rPr>
              <w:t>)</w:t>
            </w:r>
          </w:p>
        </w:tc>
      </w:tr>
      <w:tr w:rsidR="0054103F" w:rsidRPr="004E250C" w14:paraId="38F3F7A2" w14:textId="77777777" w:rsidTr="0054103F">
        <w:trPr>
          <w:trHeight w:val="121"/>
          <w:jc w:val="center"/>
        </w:trPr>
        <w:tc>
          <w:tcPr>
            <w:tcW w:w="727" w:type="dxa"/>
            <w:tcBorders>
              <w:top w:val="nil"/>
              <w:left w:val="single" w:sz="4" w:space="0" w:color="auto"/>
              <w:bottom w:val="single" w:sz="4" w:space="0" w:color="auto"/>
              <w:right w:val="single" w:sz="4" w:space="0" w:color="auto"/>
            </w:tcBorders>
            <w:shd w:val="clear" w:color="auto" w:fill="auto"/>
            <w:vAlign w:val="center"/>
            <w:hideMark/>
          </w:tcPr>
          <w:p w14:paraId="19A04D15"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0</w:t>
            </w:r>
          </w:p>
        </w:tc>
        <w:tc>
          <w:tcPr>
            <w:tcW w:w="733" w:type="dxa"/>
            <w:tcBorders>
              <w:top w:val="nil"/>
              <w:left w:val="nil"/>
              <w:bottom w:val="single" w:sz="4" w:space="0" w:color="auto"/>
              <w:right w:val="single" w:sz="4" w:space="0" w:color="auto"/>
            </w:tcBorders>
            <w:shd w:val="clear" w:color="auto" w:fill="auto"/>
            <w:vAlign w:val="center"/>
            <w:hideMark/>
          </w:tcPr>
          <w:p w14:paraId="35B9CF8F"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280</w:t>
            </w:r>
          </w:p>
        </w:tc>
        <w:tc>
          <w:tcPr>
            <w:tcW w:w="1229" w:type="dxa"/>
            <w:tcBorders>
              <w:top w:val="nil"/>
              <w:left w:val="nil"/>
              <w:bottom w:val="single" w:sz="4" w:space="0" w:color="auto"/>
              <w:right w:val="single" w:sz="4" w:space="0" w:color="auto"/>
            </w:tcBorders>
            <w:shd w:val="clear" w:color="auto" w:fill="auto"/>
            <w:vAlign w:val="center"/>
            <w:hideMark/>
          </w:tcPr>
          <w:p w14:paraId="345C6BE1"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280</w:t>
            </w:r>
          </w:p>
        </w:tc>
        <w:tc>
          <w:tcPr>
            <w:tcW w:w="1447" w:type="dxa"/>
            <w:tcBorders>
              <w:top w:val="nil"/>
              <w:left w:val="nil"/>
              <w:bottom w:val="single" w:sz="4" w:space="0" w:color="auto"/>
              <w:right w:val="single" w:sz="4" w:space="0" w:color="auto"/>
            </w:tcBorders>
            <w:shd w:val="clear" w:color="auto" w:fill="auto"/>
            <w:vAlign w:val="center"/>
            <w:hideMark/>
          </w:tcPr>
          <w:p w14:paraId="58A362CA"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K- alkaline Volcanites</w:t>
            </w:r>
          </w:p>
        </w:tc>
        <w:tc>
          <w:tcPr>
            <w:tcW w:w="1260" w:type="dxa"/>
            <w:tcBorders>
              <w:top w:val="nil"/>
              <w:left w:val="nil"/>
              <w:bottom w:val="single" w:sz="4" w:space="0" w:color="auto"/>
              <w:right w:val="single" w:sz="4" w:space="0" w:color="auto"/>
            </w:tcBorders>
            <w:shd w:val="clear" w:color="auto" w:fill="auto"/>
            <w:vAlign w:val="center"/>
            <w:hideMark/>
          </w:tcPr>
          <w:p w14:paraId="0F11C73D"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Lower Miocene</w:t>
            </w:r>
          </w:p>
        </w:tc>
        <w:tc>
          <w:tcPr>
            <w:tcW w:w="1698" w:type="dxa"/>
            <w:tcBorders>
              <w:top w:val="nil"/>
              <w:left w:val="nil"/>
              <w:bottom w:val="single" w:sz="4" w:space="0" w:color="auto"/>
              <w:right w:val="single" w:sz="4" w:space="0" w:color="auto"/>
            </w:tcBorders>
            <w:shd w:val="clear" w:color="auto" w:fill="auto"/>
            <w:vAlign w:val="center"/>
            <w:hideMark/>
          </w:tcPr>
          <w:p w14:paraId="38151932"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Neogene Sed</w:t>
            </w:r>
          </w:p>
        </w:tc>
        <w:tc>
          <w:tcPr>
            <w:tcW w:w="878" w:type="dxa"/>
            <w:tcBorders>
              <w:top w:val="nil"/>
              <w:left w:val="nil"/>
              <w:bottom w:val="single" w:sz="4" w:space="0" w:color="auto"/>
              <w:right w:val="single" w:sz="4" w:space="0" w:color="auto"/>
            </w:tcBorders>
            <w:shd w:val="clear" w:color="auto" w:fill="auto"/>
            <w:vAlign w:val="center"/>
            <w:hideMark/>
          </w:tcPr>
          <w:p w14:paraId="1C74692F"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r>
      <w:tr w:rsidR="0054103F" w:rsidRPr="004E250C" w14:paraId="2A93B034" w14:textId="77777777" w:rsidTr="0054103F">
        <w:trPr>
          <w:trHeight w:val="245"/>
          <w:jc w:val="center"/>
        </w:trPr>
        <w:tc>
          <w:tcPr>
            <w:tcW w:w="727" w:type="dxa"/>
            <w:tcBorders>
              <w:top w:val="nil"/>
              <w:left w:val="single" w:sz="4" w:space="0" w:color="auto"/>
              <w:bottom w:val="single" w:sz="4" w:space="0" w:color="auto"/>
              <w:right w:val="single" w:sz="4" w:space="0" w:color="auto"/>
            </w:tcBorders>
            <w:shd w:val="clear" w:color="auto" w:fill="auto"/>
            <w:vAlign w:val="center"/>
            <w:hideMark/>
          </w:tcPr>
          <w:p w14:paraId="026FC73D"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280</w:t>
            </w:r>
          </w:p>
        </w:tc>
        <w:tc>
          <w:tcPr>
            <w:tcW w:w="733" w:type="dxa"/>
            <w:tcBorders>
              <w:top w:val="nil"/>
              <w:left w:val="nil"/>
              <w:bottom w:val="single" w:sz="4" w:space="0" w:color="auto"/>
              <w:right w:val="single" w:sz="4" w:space="0" w:color="auto"/>
            </w:tcBorders>
            <w:shd w:val="clear" w:color="auto" w:fill="auto"/>
            <w:vAlign w:val="center"/>
            <w:hideMark/>
          </w:tcPr>
          <w:p w14:paraId="153B2A48"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910</w:t>
            </w:r>
          </w:p>
        </w:tc>
        <w:tc>
          <w:tcPr>
            <w:tcW w:w="1229" w:type="dxa"/>
            <w:tcBorders>
              <w:top w:val="nil"/>
              <w:left w:val="nil"/>
              <w:bottom w:val="single" w:sz="4" w:space="0" w:color="auto"/>
              <w:right w:val="single" w:sz="4" w:space="0" w:color="auto"/>
            </w:tcBorders>
            <w:shd w:val="clear" w:color="auto" w:fill="auto"/>
            <w:vAlign w:val="center"/>
            <w:hideMark/>
          </w:tcPr>
          <w:p w14:paraId="19D1CBB3"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630</w:t>
            </w:r>
          </w:p>
        </w:tc>
        <w:tc>
          <w:tcPr>
            <w:tcW w:w="1447" w:type="dxa"/>
            <w:tcBorders>
              <w:top w:val="nil"/>
              <w:left w:val="nil"/>
              <w:bottom w:val="single" w:sz="4" w:space="0" w:color="auto"/>
              <w:right w:val="single" w:sz="4" w:space="0" w:color="auto"/>
            </w:tcBorders>
            <w:shd w:val="clear" w:color="auto" w:fill="auto"/>
            <w:vAlign w:val="center"/>
            <w:hideMark/>
          </w:tcPr>
          <w:p w14:paraId="20805DB5"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Ligurids</w:t>
            </w:r>
          </w:p>
        </w:tc>
        <w:tc>
          <w:tcPr>
            <w:tcW w:w="1260" w:type="dxa"/>
            <w:tcBorders>
              <w:top w:val="nil"/>
              <w:left w:val="nil"/>
              <w:bottom w:val="single" w:sz="4" w:space="0" w:color="auto"/>
              <w:right w:val="single" w:sz="4" w:space="0" w:color="auto"/>
            </w:tcBorders>
            <w:shd w:val="clear" w:color="auto" w:fill="auto"/>
            <w:vAlign w:val="center"/>
            <w:hideMark/>
          </w:tcPr>
          <w:p w14:paraId="7797ADC3"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Eocene - Lower Cretaceous</w:t>
            </w:r>
          </w:p>
        </w:tc>
        <w:tc>
          <w:tcPr>
            <w:tcW w:w="1698" w:type="dxa"/>
            <w:tcBorders>
              <w:top w:val="nil"/>
              <w:left w:val="nil"/>
              <w:bottom w:val="single" w:sz="4" w:space="0" w:color="auto"/>
              <w:right w:val="single" w:sz="4" w:space="0" w:color="auto"/>
            </w:tcBorders>
            <w:shd w:val="clear" w:color="auto" w:fill="auto"/>
            <w:vAlign w:val="center"/>
            <w:hideMark/>
          </w:tcPr>
          <w:p w14:paraId="10F1F6D9" w14:textId="6D6CDD85"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xml:space="preserve">Shales, </w:t>
            </w:r>
            <w:r w:rsidR="002A2CCB" w:rsidRPr="004E250C">
              <w:rPr>
                <w:rFonts w:ascii="Times New Roman" w:eastAsia="Times New Roman" w:hAnsi="Times New Roman" w:cs="Times New Roman"/>
                <w:color w:val="000000"/>
                <w:sz w:val="16"/>
                <w:szCs w:val="16"/>
              </w:rPr>
              <w:t>Limestone</w:t>
            </w:r>
            <w:r w:rsidRPr="004E250C">
              <w:rPr>
                <w:rFonts w:ascii="Times New Roman" w:eastAsia="Times New Roman" w:hAnsi="Times New Roman" w:cs="Times New Roman"/>
                <w:color w:val="000000"/>
                <w:sz w:val="16"/>
                <w:szCs w:val="16"/>
              </w:rPr>
              <w:t xml:space="preserve"> (+marly LM), Sandstones</w:t>
            </w:r>
          </w:p>
        </w:tc>
        <w:tc>
          <w:tcPr>
            <w:tcW w:w="878" w:type="dxa"/>
            <w:tcBorders>
              <w:top w:val="nil"/>
              <w:left w:val="nil"/>
              <w:bottom w:val="single" w:sz="4" w:space="0" w:color="auto"/>
              <w:right w:val="single" w:sz="4" w:space="0" w:color="auto"/>
            </w:tcBorders>
            <w:shd w:val="clear" w:color="auto" w:fill="auto"/>
            <w:vAlign w:val="center"/>
            <w:hideMark/>
          </w:tcPr>
          <w:p w14:paraId="2D97909D"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103 - 120</w:t>
            </w:r>
          </w:p>
        </w:tc>
      </w:tr>
      <w:tr w:rsidR="0054103F" w:rsidRPr="004E250C" w14:paraId="14C5ED1F" w14:textId="77777777" w:rsidTr="0054103F">
        <w:trPr>
          <w:trHeight w:val="184"/>
          <w:jc w:val="center"/>
        </w:trPr>
        <w:tc>
          <w:tcPr>
            <w:tcW w:w="727" w:type="dxa"/>
            <w:tcBorders>
              <w:top w:val="nil"/>
              <w:left w:val="single" w:sz="4" w:space="0" w:color="auto"/>
              <w:bottom w:val="single" w:sz="4" w:space="0" w:color="auto"/>
              <w:right w:val="single" w:sz="4" w:space="0" w:color="auto"/>
            </w:tcBorders>
            <w:shd w:val="clear" w:color="auto" w:fill="auto"/>
            <w:vAlign w:val="center"/>
            <w:hideMark/>
          </w:tcPr>
          <w:p w14:paraId="7EDB7435"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910</w:t>
            </w:r>
          </w:p>
        </w:tc>
        <w:tc>
          <w:tcPr>
            <w:tcW w:w="733" w:type="dxa"/>
            <w:tcBorders>
              <w:top w:val="nil"/>
              <w:left w:val="nil"/>
              <w:bottom w:val="single" w:sz="4" w:space="0" w:color="auto"/>
              <w:right w:val="single" w:sz="4" w:space="0" w:color="auto"/>
            </w:tcBorders>
            <w:shd w:val="clear" w:color="auto" w:fill="auto"/>
            <w:vAlign w:val="center"/>
            <w:hideMark/>
          </w:tcPr>
          <w:p w14:paraId="440613BC"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1500</w:t>
            </w:r>
          </w:p>
        </w:tc>
        <w:tc>
          <w:tcPr>
            <w:tcW w:w="1229" w:type="dxa"/>
            <w:tcBorders>
              <w:top w:val="nil"/>
              <w:left w:val="nil"/>
              <w:bottom w:val="single" w:sz="4" w:space="0" w:color="auto"/>
              <w:right w:val="single" w:sz="4" w:space="0" w:color="auto"/>
            </w:tcBorders>
            <w:shd w:val="clear" w:color="auto" w:fill="auto"/>
            <w:vAlign w:val="center"/>
            <w:hideMark/>
          </w:tcPr>
          <w:p w14:paraId="382FDE27"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590</w:t>
            </w:r>
          </w:p>
        </w:tc>
        <w:tc>
          <w:tcPr>
            <w:tcW w:w="1447" w:type="dxa"/>
            <w:tcBorders>
              <w:top w:val="nil"/>
              <w:left w:val="nil"/>
              <w:bottom w:val="single" w:sz="4" w:space="0" w:color="auto"/>
              <w:right w:val="single" w:sz="4" w:space="0" w:color="auto"/>
            </w:tcBorders>
            <w:shd w:val="clear" w:color="auto" w:fill="auto"/>
            <w:vAlign w:val="center"/>
            <w:hideMark/>
          </w:tcPr>
          <w:p w14:paraId="1F6A4341"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Tuscan Nappe - terrigenous (marine sed)</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4AA2DA39"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xml:space="preserve">Upper Trias </w:t>
            </w:r>
          </w:p>
        </w:tc>
        <w:tc>
          <w:tcPr>
            <w:tcW w:w="1698" w:type="dxa"/>
            <w:tcBorders>
              <w:top w:val="nil"/>
              <w:left w:val="nil"/>
              <w:bottom w:val="single" w:sz="4" w:space="0" w:color="auto"/>
              <w:right w:val="single" w:sz="4" w:space="0" w:color="auto"/>
            </w:tcBorders>
            <w:shd w:val="clear" w:color="auto" w:fill="auto"/>
            <w:vAlign w:val="center"/>
            <w:hideMark/>
          </w:tcPr>
          <w:p w14:paraId="649A8CBB"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Marine Sed</w:t>
            </w:r>
          </w:p>
        </w:tc>
        <w:tc>
          <w:tcPr>
            <w:tcW w:w="878" w:type="dxa"/>
            <w:tcBorders>
              <w:top w:val="nil"/>
              <w:left w:val="nil"/>
              <w:bottom w:val="single" w:sz="4" w:space="0" w:color="auto"/>
              <w:right w:val="single" w:sz="4" w:space="0" w:color="auto"/>
            </w:tcBorders>
            <w:shd w:val="clear" w:color="auto" w:fill="auto"/>
            <w:vAlign w:val="center"/>
            <w:hideMark/>
          </w:tcPr>
          <w:p w14:paraId="1815BB7A"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r>
      <w:tr w:rsidR="0054103F" w:rsidRPr="004E250C" w14:paraId="44CB6287" w14:textId="77777777" w:rsidTr="0054103F">
        <w:trPr>
          <w:trHeight w:val="121"/>
          <w:jc w:val="center"/>
        </w:trPr>
        <w:tc>
          <w:tcPr>
            <w:tcW w:w="727" w:type="dxa"/>
            <w:tcBorders>
              <w:top w:val="nil"/>
              <w:left w:val="single" w:sz="4" w:space="0" w:color="auto"/>
              <w:bottom w:val="single" w:sz="4" w:space="0" w:color="auto"/>
              <w:right w:val="single" w:sz="4" w:space="0" w:color="auto"/>
            </w:tcBorders>
            <w:shd w:val="clear" w:color="auto" w:fill="auto"/>
            <w:vAlign w:val="center"/>
            <w:hideMark/>
          </w:tcPr>
          <w:p w14:paraId="082681C7"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1500</w:t>
            </w:r>
          </w:p>
        </w:tc>
        <w:tc>
          <w:tcPr>
            <w:tcW w:w="733" w:type="dxa"/>
            <w:tcBorders>
              <w:top w:val="nil"/>
              <w:left w:val="nil"/>
              <w:bottom w:val="single" w:sz="4" w:space="0" w:color="auto"/>
              <w:right w:val="single" w:sz="4" w:space="0" w:color="auto"/>
            </w:tcBorders>
            <w:shd w:val="clear" w:color="auto" w:fill="auto"/>
            <w:vAlign w:val="center"/>
            <w:hideMark/>
          </w:tcPr>
          <w:p w14:paraId="484D55A8"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2000</w:t>
            </w:r>
          </w:p>
        </w:tc>
        <w:tc>
          <w:tcPr>
            <w:tcW w:w="1229" w:type="dxa"/>
            <w:tcBorders>
              <w:top w:val="nil"/>
              <w:left w:val="nil"/>
              <w:bottom w:val="single" w:sz="4" w:space="0" w:color="auto"/>
              <w:right w:val="single" w:sz="4" w:space="0" w:color="auto"/>
            </w:tcBorders>
            <w:shd w:val="clear" w:color="auto" w:fill="auto"/>
            <w:vAlign w:val="center"/>
            <w:hideMark/>
          </w:tcPr>
          <w:p w14:paraId="59DBE7DE"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500</w:t>
            </w:r>
          </w:p>
        </w:tc>
        <w:tc>
          <w:tcPr>
            <w:tcW w:w="1447" w:type="dxa"/>
            <w:tcBorders>
              <w:top w:val="nil"/>
              <w:left w:val="nil"/>
              <w:bottom w:val="single" w:sz="4" w:space="0" w:color="auto"/>
              <w:right w:val="single" w:sz="4" w:space="0" w:color="auto"/>
            </w:tcBorders>
            <w:shd w:val="clear" w:color="auto" w:fill="auto"/>
            <w:vAlign w:val="center"/>
            <w:hideMark/>
          </w:tcPr>
          <w:p w14:paraId="645B27AF" w14:textId="4FB1F874"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xml:space="preserve">Tuscan Nappe - </w:t>
            </w:r>
            <w:r w:rsidR="00130F67" w:rsidRPr="004E250C">
              <w:rPr>
                <w:rFonts w:ascii="Times New Roman" w:eastAsia="Times New Roman" w:hAnsi="Times New Roman" w:cs="Times New Roman"/>
                <w:color w:val="000000"/>
                <w:sz w:val="16"/>
                <w:szCs w:val="16"/>
              </w:rPr>
              <w:t>carbonate</w:t>
            </w:r>
          </w:p>
        </w:tc>
        <w:tc>
          <w:tcPr>
            <w:tcW w:w="1260" w:type="dxa"/>
            <w:vMerge/>
            <w:tcBorders>
              <w:top w:val="nil"/>
              <w:left w:val="single" w:sz="4" w:space="0" w:color="auto"/>
              <w:bottom w:val="single" w:sz="4" w:space="0" w:color="auto"/>
              <w:right w:val="single" w:sz="4" w:space="0" w:color="auto"/>
            </w:tcBorders>
            <w:vAlign w:val="center"/>
            <w:hideMark/>
          </w:tcPr>
          <w:p w14:paraId="180E3DF7" w14:textId="77777777" w:rsidR="000834D9" w:rsidRPr="004E250C" w:rsidRDefault="000834D9" w:rsidP="0054103F">
            <w:pPr>
              <w:spacing w:after="0"/>
              <w:rPr>
                <w:rFonts w:ascii="Times New Roman" w:eastAsia="Times New Roman" w:hAnsi="Times New Roman" w:cs="Times New Roman"/>
                <w:color w:val="000000"/>
                <w:sz w:val="16"/>
                <w:szCs w:val="16"/>
              </w:rPr>
            </w:pPr>
          </w:p>
        </w:tc>
        <w:tc>
          <w:tcPr>
            <w:tcW w:w="1698" w:type="dxa"/>
            <w:vMerge w:val="restart"/>
            <w:tcBorders>
              <w:top w:val="nil"/>
              <w:left w:val="single" w:sz="4" w:space="0" w:color="auto"/>
              <w:bottom w:val="single" w:sz="4" w:space="0" w:color="auto"/>
              <w:right w:val="single" w:sz="4" w:space="0" w:color="auto"/>
            </w:tcBorders>
            <w:shd w:val="clear" w:color="auto" w:fill="auto"/>
            <w:vAlign w:val="center"/>
            <w:hideMark/>
          </w:tcPr>
          <w:p w14:paraId="756BFAF4"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Quartzitic, Evaporitic, Carbonate</w:t>
            </w:r>
          </w:p>
        </w:tc>
        <w:tc>
          <w:tcPr>
            <w:tcW w:w="878" w:type="dxa"/>
            <w:vMerge w:val="restart"/>
            <w:tcBorders>
              <w:top w:val="nil"/>
              <w:left w:val="single" w:sz="4" w:space="0" w:color="auto"/>
              <w:bottom w:val="single" w:sz="4" w:space="0" w:color="auto"/>
              <w:right w:val="single" w:sz="4" w:space="0" w:color="auto"/>
            </w:tcBorders>
            <w:shd w:val="clear" w:color="auto" w:fill="auto"/>
            <w:vAlign w:val="center"/>
            <w:hideMark/>
          </w:tcPr>
          <w:p w14:paraId="4A8754C2"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275</w:t>
            </w:r>
          </w:p>
        </w:tc>
      </w:tr>
      <w:tr w:rsidR="0054103F" w:rsidRPr="004E250C" w14:paraId="31249491" w14:textId="77777777" w:rsidTr="0054103F">
        <w:trPr>
          <w:trHeight w:val="121"/>
          <w:jc w:val="center"/>
        </w:trPr>
        <w:tc>
          <w:tcPr>
            <w:tcW w:w="727" w:type="dxa"/>
            <w:tcBorders>
              <w:top w:val="nil"/>
              <w:left w:val="single" w:sz="4" w:space="0" w:color="auto"/>
              <w:bottom w:val="single" w:sz="4" w:space="0" w:color="auto"/>
              <w:right w:val="single" w:sz="4" w:space="0" w:color="auto"/>
            </w:tcBorders>
            <w:shd w:val="clear" w:color="auto" w:fill="auto"/>
            <w:vAlign w:val="center"/>
            <w:hideMark/>
          </w:tcPr>
          <w:p w14:paraId="498FBCE5"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2000</w:t>
            </w:r>
          </w:p>
        </w:tc>
        <w:tc>
          <w:tcPr>
            <w:tcW w:w="733" w:type="dxa"/>
            <w:tcBorders>
              <w:top w:val="nil"/>
              <w:left w:val="nil"/>
              <w:bottom w:val="single" w:sz="4" w:space="0" w:color="auto"/>
              <w:right w:val="single" w:sz="4" w:space="0" w:color="auto"/>
            </w:tcBorders>
            <w:shd w:val="clear" w:color="auto" w:fill="auto"/>
            <w:vAlign w:val="center"/>
            <w:hideMark/>
          </w:tcPr>
          <w:p w14:paraId="2A4E6D97"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2280</w:t>
            </w:r>
          </w:p>
        </w:tc>
        <w:tc>
          <w:tcPr>
            <w:tcW w:w="1229" w:type="dxa"/>
            <w:tcBorders>
              <w:top w:val="nil"/>
              <w:left w:val="nil"/>
              <w:bottom w:val="single" w:sz="4" w:space="0" w:color="auto"/>
              <w:right w:val="single" w:sz="4" w:space="0" w:color="auto"/>
            </w:tcBorders>
            <w:shd w:val="clear" w:color="auto" w:fill="auto"/>
            <w:vAlign w:val="center"/>
            <w:hideMark/>
          </w:tcPr>
          <w:p w14:paraId="1DCF0FE0"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280</w:t>
            </w:r>
          </w:p>
        </w:tc>
        <w:tc>
          <w:tcPr>
            <w:tcW w:w="1447" w:type="dxa"/>
            <w:tcBorders>
              <w:top w:val="nil"/>
              <w:left w:val="nil"/>
              <w:bottom w:val="single" w:sz="4" w:space="0" w:color="auto"/>
              <w:right w:val="single" w:sz="4" w:space="0" w:color="auto"/>
            </w:tcBorders>
            <w:shd w:val="clear" w:color="auto" w:fill="auto"/>
            <w:vAlign w:val="center"/>
            <w:hideMark/>
          </w:tcPr>
          <w:p w14:paraId="2BA0CBEF"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Tectonic Wedge Complex</w:t>
            </w:r>
          </w:p>
        </w:tc>
        <w:tc>
          <w:tcPr>
            <w:tcW w:w="1260" w:type="dxa"/>
            <w:vMerge/>
            <w:tcBorders>
              <w:top w:val="nil"/>
              <w:left w:val="single" w:sz="4" w:space="0" w:color="auto"/>
              <w:bottom w:val="single" w:sz="4" w:space="0" w:color="auto"/>
              <w:right w:val="single" w:sz="4" w:space="0" w:color="auto"/>
            </w:tcBorders>
            <w:vAlign w:val="center"/>
            <w:hideMark/>
          </w:tcPr>
          <w:p w14:paraId="52BC5535" w14:textId="77777777" w:rsidR="000834D9" w:rsidRPr="004E250C" w:rsidRDefault="000834D9" w:rsidP="0054103F">
            <w:pPr>
              <w:spacing w:after="0"/>
              <w:rPr>
                <w:rFonts w:ascii="Times New Roman" w:eastAsia="Times New Roman" w:hAnsi="Times New Roman" w:cs="Times New Roman"/>
                <w:color w:val="000000"/>
                <w:sz w:val="16"/>
                <w:szCs w:val="16"/>
              </w:rPr>
            </w:pPr>
          </w:p>
        </w:tc>
        <w:tc>
          <w:tcPr>
            <w:tcW w:w="1698" w:type="dxa"/>
            <w:vMerge/>
            <w:tcBorders>
              <w:top w:val="nil"/>
              <w:left w:val="single" w:sz="4" w:space="0" w:color="auto"/>
              <w:bottom w:val="single" w:sz="4" w:space="0" w:color="auto"/>
              <w:right w:val="single" w:sz="4" w:space="0" w:color="auto"/>
            </w:tcBorders>
            <w:vAlign w:val="center"/>
            <w:hideMark/>
          </w:tcPr>
          <w:p w14:paraId="1E1DB3BD" w14:textId="77777777" w:rsidR="000834D9" w:rsidRPr="004E250C" w:rsidRDefault="000834D9" w:rsidP="0054103F">
            <w:pPr>
              <w:spacing w:after="0"/>
              <w:rPr>
                <w:rFonts w:ascii="Times New Roman" w:eastAsia="Times New Roman" w:hAnsi="Times New Roman" w:cs="Times New Roman"/>
                <w:color w:val="000000"/>
                <w:sz w:val="16"/>
                <w:szCs w:val="16"/>
              </w:rPr>
            </w:pPr>
          </w:p>
        </w:tc>
        <w:tc>
          <w:tcPr>
            <w:tcW w:w="878" w:type="dxa"/>
            <w:vMerge/>
            <w:tcBorders>
              <w:top w:val="nil"/>
              <w:left w:val="single" w:sz="4" w:space="0" w:color="auto"/>
              <w:bottom w:val="single" w:sz="4" w:space="0" w:color="auto"/>
              <w:right w:val="single" w:sz="4" w:space="0" w:color="auto"/>
            </w:tcBorders>
            <w:vAlign w:val="center"/>
            <w:hideMark/>
          </w:tcPr>
          <w:p w14:paraId="74851932" w14:textId="77777777" w:rsidR="000834D9" w:rsidRPr="004E250C" w:rsidRDefault="000834D9" w:rsidP="0054103F">
            <w:pPr>
              <w:spacing w:after="0"/>
              <w:rPr>
                <w:rFonts w:ascii="Times New Roman" w:eastAsia="Times New Roman" w:hAnsi="Times New Roman" w:cs="Times New Roman"/>
                <w:color w:val="000000"/>
                <w:sz w:val="16"/>
                <w:szCs w:val="16"/>
              </w:rPr>
            </w:pPr>
          </w:p>
        </w:tc>
      </w:tr>
      <w:tr w:rsidR="0054103F" w:rsidRPr="004E250C" w14:paraId="20EECC3B" w14:textId="77777777" w:rsidTr="0054103F">
        <w:trPr>
          <w:trHeight w:val="184"/>
          <w:jc w:val="center"/>
        </w:trPr>
        <w:tc>
          <w:tcPr>
            <w:tcW w:w="727" w:type="dxa"/>
            <w:tcBorders>
              <w:top w:val="nil"/>
              <w:left w:val="single" w:sz="4" w:space="0" w:color="auto"/>
              <w:bottom w:val="single" w:sz="4" w:space="0" w:color="auto"/>
              <w:right w:val="single" w:sz="4" w:space="0" w:color="auto"/>
            </w:tcBorders>
            <w:shd w:val="clear" w:color="auto" w:fill="auto"/>
            <w:vAlign w:val="center"/>
            <w:hideMark/>
          </w:tcPr>
          <w:p w14:paraId="63644CD3"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2280</w:t>
            </w:r>
          </w:p>
        </w:tc>
        <w:tc>
          <w:tcPr>
            <w:tcW w:w="733" w:type="dxa"/>
            <w:tcBorders>
              <w:top w:val="nil"/>
              <w:left w:val="nil"/>
              <w:bottom w:val="nil"/>
              <w:right w:val="single" w:sz="4" w:space="0" w:color="auto"/>
            </w:tcBorders>
            <w:shd w:val="clear" w:color="auto" w:fill="auto"/>
            <w:vAlign w:val="center"/>
            <w:hideMark/>
          </w:tcPr>
          <w:p w14:paraId="19E425CD"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3000</w:t>
            </w:r>
          </w:p>
        </w:tc>
        <w:tc>
          <w:tcPr>
            <w:tcW w:w="1229" w:type="dxa"/>
            <w:tcBorders>
              <w:top w:val="nil"/>
              <w:left w:val="nil"/>
              <w:bottom w:val="nil"/>
              <w:right w:val="single" w:sz="4" w:space="0" w:color="auto"/>
            </w:tcBorders>
            <w:shd w:val="clear" w:color="auto" w:fill="auto"/>
            <w:vAlign w:val="center"/>
            <w:hideMark/>
          </w:tcPr>
          <w:p w14:paraId="608AF992"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720</w:t>
            </w:r>
          </w:p>
        </w:tc>
        <w:tc>
          <w:tcPr>
            <w:tcW w:w="1447" w:type="dxa"/>
            <w:tcBorders>
              <w:top w:val="nil"/>
              <w:left w:val="nil"/>
              <w:bottom w:val="single" w:sz="4" w:space="0" w:color="auto"/>
              <w:right w:val="single" w:sz="4" w:space="0" w:color="auto"/>
            </w:tcBorders>
            <w:shd w:val="clear" w:color="auto" w:fill="auto"/>
            <w:vAlign w:val="center"/>
            <w:hideMark/>
          </w:tcPr>
          <w:p w14:paraId="4E95368C"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Paleozoic metamorphic "basement"</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4D5A70E6"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Paleozoic FM</w:t>
            </w:r>
          </w:p>
        </w:tc>
        <w:tc>
          <w:tcPr>
            <w:tcW w:w="1698" w:type="dxa"/>
            <w:tcBorders>
              <w:top w:val="nil"/>
              <w:left w:val="nil"/>
              <w:bottom w:val="single" w:sz="4" w:space="0" w:color="auto"/>
              <w:right w:val="single" w:sz="4" w:space="0" w:color="auto"/>
            </w:tcBorders>
            <w:shd w:val="clear" w:color="auto" w:fill="auto"/>
            <w:vAlign w:val="center"/>
            <w:hideMark/>
          </w:tcPr>
          <w:p w14:paraId="21AA11CE" w14:textId="557874C1" w:rsidR="000834D9" w:rsidRPr="004E250C" w:rsidRDefault="00130F67"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Mica schists</w:t>
            </w:r>
            <w:r w:rsidR="000834D9" w:rsidRPr="004E250C">
              <w:rPr>
                <w:rFonts w:ascii="Times New Roman" w:eastAsia="Times New Roman" w:hAnsi="Times New Roman" w:cs="Times New Roman"/>
                <w:color w:val="000000"/>
                <w:sz w:val="16"/>
                <w:szCs w:val="16"/>
              </w:rPr>
              <w:t>, Phyllites</w:t>
            </w:r>
          </w:p>
        </w:tc>
        <w:tc>
          <w:tcPr>
            <w:tcW w:w="878" w:type="dxa"/>
            <w:vMerge w:val="restart"/>
            <w:tcBorders>
              <w:top w:val="nil"/>
              <w:left w:val="single" w:sz="4" w:space="0" w:color="auto"/>
              <w:bottom w:val="single" w:sz="4" w:space="0" w:color="auto"/>
              <w:right w:val="single" w:sz="4" w:space="0" w:color="auto"/>
            </w:tcBorders>
            <w:shd w:val="clear" w:color="auto" w:fill="auto"/>
            <w:vAlign w:val="center"/>
            <w:hideMark/>
          </w:tcPr>
          <w:p w14:paraId="1479D50B"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199.5</w:t>
            </w:r>
          </w:p>
        </w:tc>
      </w:tr>
      <w:tr w:rsidR="0054103F" w:rsidRPr="004E250C" w14:paraId="1A95E09C" w14:textId="77777777" w:rsidTr="0054103F">
        <w:trPr>
          <w:trHeight w:val="65"/>
          <w:jc w:val="center"/>
        </w:trPr>
        <w:tc>
          <w:tcPr>
            <w:tcW w:w="727" w:type="dxa"/>
            <w:tcBorders>
              <w:top w:val="nil"/>
              <w:left w:val="single" w:sz="4" w:space="0" w:color="auto"/>
              <w:bottom w:val="single" w:sz="4" w:space="0" w:color="auto"/>
              <w:right w:val="nil"/>
            </w:tcBorders>
            <w:shd w:val="clear" w:color="auto" w:fill="auto"/>
            <w:vAlign w:val="center"/>
            <w:hideMark/>
          </w:tcPr>
          <w:p w14:paraId="041DC6FC"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3000</w:t>
            </w:r>
          </w:p>
        </w:tc>
        <w:tc>
          <w:tcPr>
            <w:tcW w:w="733" w:type="dxa"/>
            <w:tcBorders>
              <w:top w:val="single" w:sz="4" w:space="0" w:color="auto"/>
              <w:left w:val="single" w:sz="4" w:space="0" w:color="auto"/>
              <w:bottom w:val="single" w:sz="4" w:space="0" w:color="auto"/>
              <w:right w:val="nil"/>
            </w:tcBorders>
            <w:shd w:val="clear" w:color="auto" w:fill="auto"/>
            <w:vAlign w:val="center"/>
            <w:hideMark/>
          </w:tcPr>
          <w:p w14:paraId="056752F8"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67E6A804"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1447" w:type="dxa"/>
            <w:tcBorders>
              <w:top w:val="nil"/>
              <w:left w:val="nil"/>
              <w:bottom w:val="single" w:sz="4" w:space="0" w:color="auto"/>
              <w:right w:val="single" w:sz="4" w:space="0" w:color="auto"/>
            </w:tcBorders>
            <w:shd w:val="clear" w:color="auto" w:fill="auto"/>
            <w:vAlign w:val="center"/>
            <w:hideMark/>
          </w:tcPr>
          <w:p w14:paraId="16C89CF0"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Magmatic body</w:t>
            </w:r>
          </w:p>
        </w:tc>
        <w:tc>
          <w:tcPr>
            <w:tcW w:w="1260" w:type="dxa"/>
            <w:vMerge/>
            <w:tcBorders>
              <w:top w:val="nil"/>
              <w:left w:val="single" w:sz="4" w:space="0" w:color="auto"/>
              <w:bottom w:val="single" w:sz="4" w:space="0" w:color="auto"/>
              <w:right w:val="single" w:sz="4" w:space="0" w:color="auto"/>
            </w:tcBorders>
            <w:vAlign w:val="center"/>
            <w:hideMark/>
          </w:tcPr>
          <w:p w14:paraId="293963DA" w14:textId="77777777" w:rsidR="000834D9" w:rsidRPr="004E250C" w:rsidRDefault="000834D9" w:rsidP="0054103F">
            <w:pPr>
              <w:spacing w:after="0"/>
              <w:rPr>
                <w:rFonts w:ascii="Times New Roman" w:eastAsia="Times New Roman" w:hAnsi="Times New Roman" w:cs="Times New Roman"/>
                <w:color w:val="000000"/>
                <w:sz w:val="16"/>
                <w:szCs w:val="16"/>
              </w:rPr>
            </w:pPr>
          </w:p>
        </w:tc>
        <w:tc>
          <w:tcPr>
            <w:tcW w:w="1698" w:type="dxa"/>
            <w:tcBorders>
              <w:top w:val="nil"/>
              <w:left w:val="nil"/>
              <w:bottom w:val="single" w:sz="4" w:space="0" w:color="auto"/>
              <w:right w:val="single" w:sz="4" w:space="0" w:color="auto"/>
            </w:tcBorders>
            <w:shd w:val="clear" w:color="auto" w:fill="auto"/>
            <w:vAlign w:val="center"/>
            <w:hideMark/>
          </w:tcPr>
          <w:p w14:paraId="19B872AC" w14:textId="77777777" w:rsidR="000834D9" w:rsidRPr="004E250C" w:rsidRDefault="000834D9"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Gneiss</w:t>
            </w:r>
          </w:p>
        </w:tc>
        <w:tc>
          <w:tcPr>
            <w:tcW w:w="878" w:type="dxa"/>
            <w:vMerge/>
            <w:tcBorders>
              <w:top w:val="nil"/>
              <w:left w:val="single" w:sz="4" w:space="0" w:color="auto"/>
              <w:bottom w:val="single" w:sz="4" w:space="0" w:color="auto"/>
              <w:right w:val="single" w:sz="4" w:space="0" w:color="auto"/>
            </w:tcBorders>
            <w:vAlign w:val="center"/>
            <w:hideMark/>
          </w:tcPr>
          <w:p w14:paraId="5413E71B" w14:textId="77777777" w:rsidR="000834D9" w:rsidRPr="004E250C" w:rsidRDefault="000834D9" w:rsidP="0054103F">
            <w:pPr>
              <w:spacing w:after="0"/>
              <w:rPr>
                <w:rFonts w:ascii="Times New Roman" w:eastAsia="Times New Roman" w:hAnsi="Times New Roman" w:cs="Times New Roman"/>
                <w:color w:val="000000"/>
                <w:sz w:val="16"/>
                <w:szCs w:val="16"/>
              </w:rPr>
            </w:pPr>
          </w:p>
        </w:tc>
      </w:tr>
    </w:tbl>
    <w:p w14:paraId="355D2408" w14:textId="77777777" w:rsidR="002E564B" w:rsidRPr="004E250C" w:rsidRDefault="002E564B" w:rsidP="00A83081">
      <w:pPr>
        <w:spacing w:line="360" w:lineRule="auto"/>
        <w:rPr>
          <w:rFonts w:ascii="Times New Roman" w:hAnsi="Times New Roman" w:cs="Times New Roman"/>
        </w:rPr>
      </w:pPr>
    </w:p>
    <w:p w14:paraId="6FD66938" w14:textId="77777777" w:rsidR="008501C2" w:rsidRPr="004E250C" w:rsidRDefault="008501C2" w:rsidP="00341EBD">
      <w:pPr>
        <w:pStyle w:val="Overskrift3"/>
        <w:numPr>
          <w:ilvl w:val="2"/>
          <w:numId w:val="12"/>
        </w:numPr>
        <w:spacing w:line="360" w:lineRule="auto"/>
        <w:rPr>
          <w:rFonts w:ascii="Times New Roman" w:hAnsi="Times New Roman" w:cs="Times New Roman"/>
        </w:rPr>
      </w:pPr>
      <w:bookmarkStart w:id="39" w:name="_Toc360949310"/>
      <w:r w:rsidRPr="004E250C">
        <w:rPr>
          <w:rFonts w:ascii="Times New Roman" w:hAnsi="Times New Roman" w:cs="Times New Roman"/>
        </w:rPr>
        <w:t>Tarim Basin</w:t>
      </w:r>
      <w:bookmarkEnd w:id="39"/>
    </w:p>
    <w:p w14:paraId="0D667699" w14:textId="457739CF"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 Tarim Basin inhabits an area of approximately 906 500 km2 in the Xinjiang Uyghur </w:t>
      </w:r>
      <w:r w:rsidR="00130F67" w:rsidRPr="004E250C">
        <w:rPr>
          <w:rFonts w:ascii="Times New Roman" w:hAnsi="Times New Roman" w:cs="Times New Roman"/>
          <w:sz w:val="24"/>
          <w:szCs w:val="24"/>
        </w:rPr>
        <w:t>Autonomous</w:t>
      </w:r>
      <w:r w:rsidRPr="004E250C">
        <w:rPr>
          <w:rFonts w:ascii="Times New Roman" w:hAnsi="Times New Roman" w:cs="Times New Roman"/>
          <w:sz w:val="24"/>
          <w:szCs w:val="24"/>
        </w:rPr>
        <w:t xml:space="preserve"> Region of the north west of China. It is known to have large reserves and multiple fields. The Tarim Basin is known for its ultra deep wells, ranging at an average depth of between 6000 – 7000 m, commonly associated with carbonate rock reservoirs. In some areas, the carbonate rocks have been up to a cumulative thickness of over 2000 m. Over the last many years of development through logging data over 10 drilling wells, large quantities of oil and gas (primarily natural gas) have been detected in this area </w:t>
      </w:r>
      <w:r w:rsidRPr="004E250C">
        <w:rPr>
          <w:rFonts w:ascii="Times New Roman" w:hAnsi="Times New Roman" w:cs="Times New Roman"/>
          <w:sz w:val="24"/>
          <w:szCs w:val="24"/>
        </w:rPr>
        <w:fldChar w:fldCharType="begin"/>
      </w:r>
      <w:r w:rsidRPr="004E250C">
        <w:rPr>
          <w:rFonts w:ascii="Times New Roman" w:hAnsi="Times New Roman" w:cs="Times New Roman"/>
          <w:sz w:val="24"/>
          <w:szCs w:val="24"/>
        </w:rPr>
        <w:instrText xml:space="preserve"> ADDIN EN.CITE &lt;EndNote&gt;&lt;Cite&gt;&lt;Author&gt;Huang&lt;/Author&gt;&lt;Year&gt;2017&lt;/Year&gt;&lt;RecNum&gt;36&lt;/RecNum&gt;&lt;DisplayText&gt;(Huang et al., 2017)&lt;/DisplayText&gt;&lt;record&gt;&lt;rec-number&gt;36&lt;/rec-number&gt;&lt;foreign-keys&gt;&lt;key app="EN" db-id="v9tae5wtva9f9sez9ptvxdeifd9www0fpdad" timestamp="1497103411"&gt;36&lt;/key&gt;&lt;/foreign-keys&gt;&lt;ref-type name="Journal Article"&gt;17&lt;/ref-type&gt;&lt;contributors&gt;&lt;authors&gt;&lt;author&gt;Huang, Shiwei&lt;/author&gt;&lt;author&gt;Zhang, You&lt;/author&gt;&lt;author&gt;Zheng, Xingping&lt;/author&gt;&lt;author&gt;Zhu, Qifa&lt;/author&gt;&lt;author&gt;Shao, Guanming&lt;/author&gt;&lt;author&gt;Cao, Yanqing&lt;/author&gt;&lt;author&gt;Chen, Xiguang&lt;/author&gt;&lt;author&gt;Yang, Zhao&lt;/author&gt;&lt;author&gt;Bai, Xiaojia&lt;/author&gt;&lt;/authors&gt;&lt;/contributors&gt;&lt;titles&gt;&lt;title&gt;Types and characteristics of carbonate reservoirs and their implication on hydrocarbon exploration: A case study from the eastern Tarim Basin, NW China&lt;/title&gt;&lt;secondary-title&gt;Journal of Natural Gas Geoscience&lt;/secondary-title&gt;&lt;/titles&gt;&lt;periodical&gt;&lt;full-title&gt;Journal of Natural Gas Geoscience&lt;/full-title&gt;&lt;/periodical&gt;&lt;pages&gt;73-79&lt;/pages&gt;&lt;volume&gt;2&lt;/volume&gt;&lt;number&gt;1&lt;/number&gt;&lt;keywords&gt;&lt;keyword&gt;Carbonate reservoir&lt;/keyword&gt;&lt;keyword&gt;Hydrocarbon exploration&lt;/keyword&gt;&lt;keyword&gt;Grain shoal&lt;/keyword&gt;&lt;keyword&gt;Mound shoal&lt;/keyword&gt;&lt;keyword&gt;Gravity flow deposits&lt;/keyword&gt;&lt;keyword&gt;Dolomite&lt;/keyword&gt;&lt;keyword&gt;Eastern Tarim Basin&lt;/keyword&gt;&lt;/keywords&gt;&lt;dates&gt;&lt;year&gt;2017&lt;/year&gt;&lt;pub-dates&gt;&lt;date&gt;2//&lt;/date&gt;&lt;/pub-dates&gt;&lt;/dates&gt;&lt;isbn&gt;2468-256X&lt;/isbn&gt;&lt;urls&gt;&lt;related-urls&gt;&lt;url&gt;http://www.sciencedirect.com/science/article/pii/S2468256X17300032&lt;/url&gt;&lt;/related-urls&gt;&lt;pdf-urls&gt;&lt;url&gt;file://localhost/Users/carolinebrondbo/Desktop/Thesis/Articles/Geothermal%20Fields/Tarim%20Field/Types%20and%20characteristics%20of%20carbonate%20reservoirs%20and%20their%20implication%20on%20hydrocarbon%20exploration.pdf&lt;/url&gt;&lt;/pdf-urls&gt;&lt;/urls&gt;&lt;electronic-resource-num&gt;https://doi.org/10.1016/j.jnggs.2017.02.001&lt;/electronic-resource-num&gt;&lt;/record&gt;&lt;/Cite&gt;&lt;/EndNote&gt;</w:instrText>
      </w:r>
      <w:r w:rsidRPr="004E250C">
        <w:rPr>
          <w:rFonts w:ascii="Times New Roman" w:hAnsi="Times New Roman" w:cs="Times New Roman"/>
          <w:sz w:val="24"/>
          <w:szCs w:val="24"/>
        </w:rPr>
        <w:fldChar w:fldCharType="separate"/>
      </w:r>
      <w:r w:rsidRPr="004E250C">
        <w:rPr>
          <w:rFonts w:ascii="Times New Roman" w:hAnsi="Times New Roman" w:cs="Times New Roman"/>
          <w:noProof/>
          <w:sz w:val="24"/>
          <w:szCs w:val="24"/>
        </w:rPr>
        <w:t>(Huang et al., 2017)</w:t>
      </w:r>
      <w:r w:rsidRPr="004E250C">
        <w:rPr>
          <w:rFonts w:ascii="Times New Roman" w:hAnsi="Times New Roman" w:cs="Times New Roman"/>
          <w:sz w:val="24"/>
          <w:szCs w:val="24"/>
        </w:rPr>
        <w:fldChar w:fldCharType="end"/>
      </w:r>
      <w:r w:rsidRPr="004E250C">
        <w:rPr>
          <w:rFonts w:ascii="Times New Roman" w:hAnsi="Times New Roman" w:cs="Times New Roman"/>
          <w:sz w:val="24"/>
          <w:szCs w:val="24"/>
        </w:rPr>
        <w:t>.</w:t>
      </w:r>
    </w:p>
    <w:p w14:paraId="2EE07AF0" w14:textId="6327691E"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As there are various sectors of this large basin, this information specifically is derived for the Xinken oil Field. The pay zone is sat in the Ordovician age, particularly the Middle Ordovician Yinjianfang to Middle Lower Ordovician Yingshan Formation, which is at a depth of 6000 – 7000m. In the Ordovician carbonate </w:t>
      </w:r>
      <w:r w:rsidR="00130F67" w:rsidRPr="004E250C">
        <w:rPr>
          <w:rFonts w:ascii="Times New Roman" w:hAnsi="Times New Roman" w:cs="Times New Roman"/>
          <w:sz w:val="24"/>
          <w:szCs w:val="24"/>
        </w:rPr>
        <w:t>pay zone</w:t>
      </w:r>
      <w:r w:rsidRPr="004E250C">
        <w:rPr>
          <w:rFonts w:ascii="Times New Roman" w:hAnsi="Times New Roman" w:cs="Times New Roman"/>
          <w:sz w:val="24"/>
          <w:szCs w:val="24"/>
        </w:rPr>
        <w:t xml:space="preserve">, differently developed </w:t>
      </w:r>
      <w:r w:rsidR="00130F67" w:rsidRPr="004E250C">
        <w:rPr>
          <w:rFonts w:ascii="Times New Roman" w:hAnsi="Times New Roman" w:cs="Times New Roman"/>
          <w:sz w:val="24"/>
          <w:szCs w:val="24"/>
        </w:rPr>
        <w:t>grain stones</w:t>
      </w:r>
      <w:r w:rsidRPr="004E250C">
        <w:rPr>
          <w:rFonts w:ascii="Times New Roman" w:hAnsi="Times New Roman" w:cs="Times New Roman"/>
          <w:sz w:val="24"/>
          <w:szCs w:val="24"/>
        </w:rPr>
        <w:t>, micrites and limestones are the make up of the lithology.</w:t>
      </w:r>
    </w:p>
    <w:p w14:paraId="5BBBD646" w14:textId="77777777" w:rsidR="005C0CB4" w:rsidRPr="004E250C" w:rsidRDefault="005C0CB4" w:rsidP="005C0CB4">
      <w:pPr>
        <w:pStyle w:val="Overskrift4"/>
        <w:spacing w:line="360" w:lineRule="auto"/>
        <w:ind w:left="720" w:firstLine="720"/>
        <w:rPr>
          <w:rFonts w:ascii="Times New Roman" w:hAnsi="Times New Roman" w:cs="Times New Roman"/>
          <w:i w:val="0"/>
        </w:rPr>
      </w:pPr>
      <w:r w:rsidRPr="004E250C">
        <w:rPr>
          <w:rFonts w:ascii="Times New Roman" w:hAnsi="Times New Roman" w:cs="Times New Roman"/>
          <w:i w:val="0"/>
        </w:rPr>
        <w:t>Stratigraphy</w:t>
      </w:r>
    </w:p>
    <w:p w14:paraId="47F6A2AA" w14:textId="1B17E972" w:rsidR="008501C2" w:rsidRPr="004E250C" w:rsidRDefault="008501C2" w:rsidP="00A83081">
      <w:pPr>
        <w:spacing w:line="360" w:lineRule="auto"/>
        <w:rPr>
          <w:rFonts w:ascii="Times New Roman" w:hAnsi="Times New Roman" w:cs="Times New Roman"/>
        </w:rPr>
      </w:pPr>
      <w:r w:rsidRPr="004E250C">
        <w:rPr>
          <w:rFonts w:ascii="Times New Roman" w:hAnsi="Times New Roman" w:cs="Times New Roman"/>
          <w:sz w:val="24"/>
          <w:szCs w:val="24"/>
        </w:rPr>
        <w:t xml:space="preserve">With over 20 wells drilled during the exploration for oil and gas, it was identified that the lithologies was from the Paleozoic Era consisting of carbonate rocks. Carbonate rocks were developed in various formations, notably the Lower-Middle Ordovician Yingshan Formation (dominated by limestone and dolomites) and Middle Ordovician Yijianfang Formation (clastic rock prevalence). These two notable formations are the oil-bearing layers hence it will be discussed </w:t>
      </w:r>
      <w:r w:rsidR="008B7DCA" w:rsidRPr="004E250C">
        <w:rPr>
          <w:rFonts w:ascii="Times New Roman" w:hAnsi="Times New Roman" w:cs="Times New Roman"/>
          <w:sz w:val="24"/>
          <w:szCs w:val="24"/>
        </w:rPr>
        <w:t xml:space="preserve">further </w:t>
      </w:r>
      <w:r w:rsidR="008B7DCA" w:rsidRPr="004E250C">
        <w:rPr>
          <w:rFonts w:ascii="Times New Roman" w:hAnsi="Times New Roman" w:cs="Times New Roman"/>
          <w:sz w:val="24"/>
          <w:szCs w:val="24"/>
        </w:rPr>
        <w:fldChar w:fldCharType="begin"/>
      </w:r>
      <w:r w:rsidR="008B7DCA" w:rsidRPr="004E250C">
        <w:rPr>
          <w:rFonts w:ascii="Times New Roman" w:hAnsi="Times New Roman" w:cs="Times New Roman"/>
          <w:sz w:val="24"/>
          <w:szCs w:val="24"/>
        </w:rPr>
        <w:instrText xml:space="preserve"> ADDIN EN.CITE &lt;EndNote&gt;&lt;Cite&gt;&lt;Author&gt;Song&lt;/Author&gt;&lt;Year&gt;2013&lt;/Year&gt;&lt;RecNum&gt;3&lt;/RecNum&gt;&lt;DisplayText&gt;(Song et al., 2013)&lt;/DisplayText&gt;&lt;record&gt;&lt;rec-number&gt;3&lt;/rec-number&gt;&lt;foreign-keys&gt;&lt;key app="EN" db-id="v9tae5wtva9f9sez9ptvxdeifd9www0fpdad" timestamp="1493477496"&gt;3&lt;/key&gt;&lt;/foreign-keys&gt;&lt;ref-type name="Journal Article"&gt;17&lt;/ref-type&gt;&lt;contributors&gt;&lt;authors&gt;&lt;author&gt;Song, Lichen&lt;/author&gt;&lt;author&gt;Zhu, Guangyou&lt;/author&gt;&lt;author&gt;Liu, Xingwang&lt;/author&gt;&lt;author&gt;Zhu, Yongfeng&lt;/author&gt;&lt;author&gt;Su, Jin&lt;/author&gt;&lt;author&gt;Wang, Kai&lt;/author&gt;&lt;/authors&gt;&lt;/contributors&gt;&lt;titles&gt;&lt;title&gt;Geological features and hydrocarbon accumulation in the Xinken oil field, Tarim Basin&lt;/title&gt;&lt;secondary-title&gt;Chinese Journal of Geochemistry&lt;/secondary-title&gt;&lt;/titles&gt;&lt;periodical&gt;&lt;full-title&gt;Chinese Journal of Geochemistry&lt;/full-title&gt;&lt;/periodical&gt;&lt;pages&gt;367-379&lt;/pages&gt;&lt;volume&gt;32&lt;/volume&gt;&lt;number&gt;4&lt;/number&gt;&lt;dates&gt;&lt;year&gt;2013&lt;/year&gt;&lt;/dates&gt;&lt;isbn&gt;1993-0364&lt;/isbn&gt;&lt;label&gt;Song2013&lt;/label&gt;&lt;work-type&gt;journal article&lt;/work-type&gt;&lt;urls&gt;&lt;related-urls&gt;&lt;url&gt;http://dx.doi.org/10.1007/s11631-013-0644-0&lt;/url&gt;&lt;/related-urls&gt;&lt;/urls&gt;&lt;electronic-resource-num&gt;10.1007/s11631-013-0644-0&lt;/electronic-resource-num&gt;&lt;/record&gt;&lt;/Cite&gt;&lt;/EndNote&gt;</w:instrText>
      </w:r>
      <w:r w:rsidR="008B7DCA" w:rsidRPr="004E250C">
        <w:rPr>
          <w:rFonts w:ascii="Times New Roman" w:hAnsi="Times New Roman" w:cs="Times New Roman"/>
          <w:sz w:val="24"/>
          <w:szCs w:val="24"/>
        </w:rPr>
        <w:fldChar w:fldCharType="separate"/>
      </w:r>
      <w:r w:rsidR="008B7DCA" w:rsidRPr="004E250C">
        <w:rPr>
          <w:rFonts w:ascii="Times New Roman" w:hAnsi="Times New Roman" w:cs="Times New Roman"/>
          <w:noProof/>
          <w:sz w:val="24"/>
          <w:szCs w:val="24"/>
        </w:rPr>
        <w:t>(Song et al., 2013)</w:t>
      </w:r>
      <w:r w:rsidR="008B7DCA" w:rsidRPr="004E250C">
        <w:rPr>
          <w:rFonts w:ascii="Times New Roman" w:hAnsi="Times New Roman" w:cs="Times New Roman"/>
          <w:sz w:val="24"/>
          <w:szCs w:val="24"/>
        </w:rPr>
        <w:fldChar w:fldCharType="end"/>
      </w:r>
      <w:r w:rsidR="008B7DCA" w:rsidRPr="004E250C">
        <w:rPr>
          <w:rFonts w:ascii="Times New Roman" w:hAnsi="Times New Roman" w:cs="Times New Roman"/>
          <w:sz w:val="24"/>
          <w:szCs w:val="24"/>
        </w:rPr>
        <w:t>.</w:t>
      </w:r>
    </w:p>
    <w:p w14:paraId="4C546437" w14:textId="5276FFA7" w:rsidR="00D428F0"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Taking into the consideration that this Basin’s </w:t>
      </w:r>
      <w:r w:rsidR="00130F67" w:rsidRPr="004E250C">
        <w:rPr>
          <w:rFonts w:ascii="Times New Roman" w:hAnsi="Times New Roman" w:cs="Times New Roman"/>
          <w:sz w:val="24"/>
          <w:szCs w:val="24"/>
        </w:rPr>
        <w:t>pay zone</w:t>
      </w:r>
      <w:r w:rsidRPr="004E250C">
        <w:rPr>
          <w:rFonts w:ascii="Times New Roman" w:hAnsi="Times New Roman" w:cs="Times New Roman"/>
          <w:sz w:val="24"/>
          <w:szCs w:val="24"/>
        </w:rPr>
        <w:t xml:space="preserve"> comprises of carbonate rocks, the permeability and porosity of this matrix is poor. The gas reservoirs were situated in limestone and dolomite. This basin’s cap rock lithology, referred to as the Tumuxiuke Formation, is primarily tight marls and mudstones, which acts as an excellent and stable reservoir seal. The overall consensus for geological conditions is considered good.</w:t>
      </w:r>
    </w:p>
    <w:p w14:paraId="3632629E" w14:textId="77777777"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two essential formations of this field are referred as the Yingshan and Yijianfang formation. The lithology of the Yinghsan formation is characterised by dominantly sparite calcarenites, sandy micrites and micrites. The former formation (Yijianfang) has layers of oolitc limestones and gravel limestones deposited with micrites. Through core samples extracted, the average porosity was 1.39% with an average permeability of 0.34 x 10&amp;-3 microm^2.</w:t>
      </w:r>
    </w:p>
    <w:p w14:paraId="11E0EC41" w14:textId="60C0959B" w:rsidR="0054103F" w:rsidRPr="004E250C" w:rsidRDefault="005E12EB" w:rsidP="00693808">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With the information provided in the report by </w:t>
      </w:r>
      <w:r w:rsidRPr="004E250C">
        <w:rPr>
          <w:rFonts w:ascii="Times New Roman" w:hAnsi="Times New Roman" w:cs="Times New Roman"/>
          <w:sz w:val="24"/>
          <w:szCs w:val="24"/>
        </w:rPr>
        <w:fldChar w:fldCharType="begin"/>
      </w:r>
      <w:r w:rsidR="00693808" w:rsidRPr="004E250C">
        <w:rPr>
          <w:rFonts w:ascii="Times New Roman" w:hAnsi="Times New Roman" w:cs="Times New Roman"/>
          <w:sz w:val="24"/>
          <w:szCs w:val="24"/>
        </w:rPr>
        <w:instrText xml:space="preserve"> ADDIN EN.CITE &lt;EndNote&gt;&lt;Cite AuthorYear="1"&gt;&lt;Author&gt;Song&lt;/Author&gt;&lt;Year&gt;2013&lt;/Year&gt;&lt;RecNum&gt;3&lt;/RecNum&gt;&lt;DisplayText&gt;Song et al. (2013)&lt;/DisplayText&gt;&lt;record&gt;&lt;rec-number&gt;3&lt;/rec-number&gt;&lt;foreign-keys&gt;&lt;key app="EN" db-id="v9tae5wtva9f9sez9ptvxdeifd9www0fpdad" timestamp="1493477496"&gt;3&lt;/key&gt;&lt;/foreign-keys&gt;&lt;ref-type name="Journal Article"&gt;17&lt;/ref-type&gt;&lt;contributors&gt;&lt;authors&gt;&lt;author&gt;Song, Lichen&lt;/author&gt;&lt;author&gt;Zhu, Guangyou&lt;/author&gt;&lt;author&gt;Liu, Xingwang&lt;/author&gt;&lt;author&gt;Zhu, Yongfeng&lt;/author&gt;&lt;author&gt;Su, Jin&lt;/author&gt;&lt;author&gt;Wang, Kai&lt;/author&gt;&lt;/authors&gt;&lt;/contributors&gt;&lt;titles&gt;&lt;title&gt;Geological features and hydrocarbon accumulation in the Xinken oil field, Tarim Basin&lt;/title&gt;&lt;secondary-title&gt;Chinese Journal of Geochemistry&lt;/secondary-title&gt;&lt;/titles&gt;&lt;periodical&gt;&lt;full-title&gt;Chinese Journal of Geochemistry&lt;/full-title&gt;&lt;/periodical&gt;&lt;pages&gt;367-379&lt;/pages&gt;&lt;volume&gt;32&lt;/volume&gt;&lt;number&gt;4&lt;/number&gt;&lt;dates&gt;&lt;year&gt;2013&lt;/year&gt;&lt;/dates&gt;&lt;isbn&gt;1993-0364&lt;/isbn&gt;&lt;label&gt;Song2013&lt;/label&gt;&lt;work-type&gt;journal article&lt;/work-type&gt;&lt;urls&gt;&lt;related-urls&gt;&lt;url&gt;http://dx.doi.org/10.1007/s11631-013-0644-0&lt;/url&gt;&lt;/related-urls&gt;&lt;/urls&gt;&lt;electronic-resource-num&gt;10.1007/s11631-013-0644-0&lt;/electronic-resource-num&gt;&lt;/record&gt;&lt;/Cite&gt;&lt;/EndNote&gt;</w:instrText>
      </w:r>
      <w:r w:rsidRPr="004E250C">
        <w:rPr>
          <w:rFonts w:ascii="Times New Roman" w:hAnsi="Times New Roman" w:cs="Times New Roman"/>
          <w:sz w:val="24"/>
          <w:szCs w:val="24"/>
        </w:rPr>
        <w:fldChar w:fldCharType="separate"/>
      </w:r>
      <w:r w:rsidR="00693808" w:rsidRPr="004E250C">
        <w:rPr>
          <w:rFonts w:ascii="Times New Roman" w:hAnsi="Times New Roman" w:cs="Times New Roman"/>
          <w:noProof/>
          <w:sz w:val="24"/>
          <w:szCs w:val="24"/>
        </w:rPr>
        <w:t>Song et al. (2013)</w:t>
      </w:r>
      <w:r w:rsidRPr="004E250C">
        <w:rPr>
          <w:rFonts w:ascii="Times New Roman" w:hAnsi="Times New Roman" w:cs="Times New Roman"/>
          <w:sz w:val="24"/>
          <w:szCs w:val="24"/>
        </w:rPr>
        <w:fldChar w:fldCharType="end"/>
      </w:r>
      <w:r w:rsidRPr="004E250C">
        <w:rPr>
          <w:rFonts w:ascii="Times New Roman" w:hAnsi="Times New Roman" w:cs="Times New Roman"/>
          <w:sz w:val="24"/>
          <w:szCs w:val="24"/>
        </w:rPr>
        <w:t>, it’s established that the formations in this region were developed between the geological ranges of Paleozoic – Mesozoic Era to the late Cenozoic.</w:t>
      </w:r>
      <w:r w:rsidR="00CF288C" w:rsidRPr="004E250C">
        <w:rPr>
          <w:rFonts w:ascii="Times New Roman" w:hAnsi="Times New Roman" w:cs="Times New Roman"/>
          <w:sz w:val="24"/>
          <w:szCs w:val="24"/>
        </w:rPr>
        <w:t xml:space="preserve"> A more accurate lithological profile of the field is tabulated, </w:t>
      </w:r>
      <w:r w:rsidR="00DB03B5" w:rsidRPr="004E250C">
        <w:rPr>
          <w:rFonts w:ascii="Times New Roman" w:hAnsi="Times New Roman" w:cs="Times New Roman"/>
          <w:sz w:val="24"/>
          <w:szCs w:val="24"/>
        </w:rPr>
        <w:t xml:space="preserve">Table </w:t>
      </w:r>
      <w:r w:rsidR="008E5E01">
        <w:rPr>
          <w:rFonts w:ascii="Times New Roman" w:hAnsi="Times New Roman" w:cs="Times New Roman"/>
          <w:sz w:val="24"/>
          <w:szCs w:val="24"/>
        </w:rPr>
        <w:t>2-8</w:t>
      </w:r>
      <w:r w:rsidR="00DB03B5" w:rsidRPr="004E250C">
        <w:rPr>
          <w:rFonts w:ascii="Times New Roman" w:hAnsi="Times New Roman" w:cs="Times New Roman"/>
          <w:sz w:val="24"/>
          <w:szCs w:val="24"/>
        </w:rPr>
        <w:t>,</w:t>
      </w:r>
      <w:r w:rsidR="00CF288C" w:rsidRPr="004E250C">
        <w:rPr>
          <w:rFonts w:ascii="Times New Roman" w:hAnsi="Times New Roman" w:cs="Times New Roman"/>
          <w:sz w:val="24"/>
          <w:szCs w:val="24"/>
        </w:rPr>
        <w:t xml:space="preserve"> extracting data from the geological histogram in the report.</w:t>
      </w:r>
    </w:p>
    <w:p w14:paraId="361823FA" w14:textId="2F881574" w:rsidR="000731B7" w:rsidRPr="004E250C" w:rsidRDefault="000731B7" w:rsidP="0054103F">
      <w:pPr>
        <w:pStyle w:val="Bildetekst"/>
        <w:spacing w:line="360" w:lineRule="auto"/>
        <w:jc w:val="center"/>
        <w:rPr>
          <w:rFonts w:ascii="Times New Roman" w:hAnsi="Times New Roman" w:cs="Times New Roman"/>
        </w:rPr>
      </w:pPr>
      <w:bookmarkStart w:id="40" w:name="_Toc360949367"/>
      <w:r w:rsidRPr="004E250C">
        <w:rPr>
          <w:rFonts w:ascii="Times New Roman" w:hAnsi="Times New Roman" w:cs="Times New Roman"/>
        </w:rPr>
        <w:t xml:space="preserve">Table </w:t>
      </w:r>
      <w:r w:rsidR="00752366">
        <w:rPr>
          <w:rFonts w:ascii="Times New Roman" w:hAnsi="Times New Roman" w:cs="Times New Roman"/>
        </w:rPr>
        <w:fldChar w:fldCharType="begin"/>
      </w:r>
      <w:r w:rsidR="00752366">
        <w:rPr>
          <w:rFonts w:ascii="Times New Roman" w:hAnsi="Times New Roman" w:cs="Times New Roman"/>
        </w:rPr>
        <w:instrText xml:space="preserve"> STYLEREF 1 \s </w:instrText>
      </w:r>
      <w:r w:rsidR="00752366">
        <w:rPr>
          <w:rFonts w:ascii="Times New Roman" w:hAnsi="Times New Roman" w:cs="Times New Roman"/>
        </w:rPr>
        <w:fldChar w:fldCharType="separate"/>
      </w:r>
      <w:r w:rsidR="008F071B">
        <w:rPr>
          <w:rFonts w:ascii="Times New Roman" w:hAnsi="Times New Roman" w:cs="Times New Roman"/>
          <w:noProof/>
        </w:rPr>
        <w:t>2</w:t>
      </w:r>
      <w:r w:rsidR="00752366">
        <w:rPr>
          <w:rFonts w:ascii="Times New Roman" w:hAnsi="Times New Roman" w:cs="Times New Roman"/>
        </w:rPr>
        <w:fldChar w:fldCharType="end"/>
      </w:r>
      <w:r w:rsidR="00752366">
        <w:rPr>
          <w:rFonts w:ascii="Times New Roman" w:hAnsi="Times New Roman" w:cs="Times New Roman"/>
        </w:rPr>
        <w:noBreakHyphen/>
      </w:r>
      <w:r w:rsidR="00752366">
        <w:rPr>
          <w:rFonts w:ascii="Times New Roman" w:hAnsi="Times New Roman" w:cs="Times New Roman"/>
        </w:rPr>
        <w:fldChar w:fldCharType="begin"/>
      </w:r>
      <w:r w:rsidR="00752366">
        <w:rPr>
          <w:rFonts w:ascii="Times New Roman" w:hAnsi="Times New Roman" w:cs="Times New Roman"/>
        </w:rPr>
        <w:instrText xml:space="preserve"> SEQ Table \* ARABIC \s 1 </w:instrText>
      </w:r>
      <w:r w:rsidR="00752366">
        <w:rPr>
          <w:rFonts w:ascii="Times New Roman" w:hAnsi="Times New Roman" w:cs="Times New Roman"/>
        </w:rPr>
        <w:fldChar w:fldCharType="separate"/>
      </w:r>
      <w:r w:rsidR="008F071B">
        <w:rPr>
          <w:rFonts w:ascii="Times New Roman" w:hAnsi="Times New Roman" w:cs="Times New Roman"/>
          <w:noProof/>
        </w:rPr>
        <w:t>8</w:t>
      </w:r>
      <w:r w:rsidR="00752366">
        <w:rPr>
          <w:rFonts w:ascii="Times New Roman" w:hAnsi="Times New Roman" w:cs="Times New Roman"/>
        </w:rPr>
        <w:fldChar w:fldCharType="end"/>
      </w:r>
      <w:r w:rsidRPr="004E250C">
        <w:rPr>
          <w:rFonts w:ascii="Times New Roman" w:hAnsi="Times New Roman" w:cs="Times New Roman"/>
        </w:rPr>
        <w:t xml:space="preserve"> Stratigraphy Tarim</w:t>
      </w:r>
      <w:bookmarkEnd w:id="40"/>
    </w:p>
    <w:tbl>
      <w:tblPr>
        <w:tblW w:w="7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888"/>
        <w:gridCol w:w="896"/>
        <w:gridCol w:w="1900"/>
        <w:gridCol w:w="1395"/>
        <w:gridCol w:w="1231"/>
      </w:tblGrid>
      <w:tr w:rsidR="0054103F" w:rsidRPr="004E250C" w14:paraId="739CF175" w14:textId="77777777" w:rsidTr="0054103F">
        <w:trPr>
          <w:trHeight w:val="308"/>
          <w:jc w:val="center"/>
        </w:trPr>
        <w:tc>
          <w:tcPr>
            <w:tcW w:w="1435" w:type="dxa"/>
            <w:shd w:val="clear" w:color="auto" w:fill="auto"/>
            <w:noWrap/>
            <w:vAlign w:val="bottom"/>
            <w:hideMark/>
          </w:tcPr>
          <w:p w14:paraId="45FE183F" w14:textId="77777777" w:rsidR="008501C2" w:rsidRPr="004E250C" w:rsidRDefault="008501C2" w:rsidP="0054103F">
            <w:pPr>
              <w:spacing w:after="0"/>
              <w:jc w:val="both"/>
              <w:rPr>
                <w:rFonts w:ascii="Times New Roman" w:eastAsia="Times New Roman" w:hAnsi="Times New Roman" w:cs="Times New Roman"/>
                <w:sz w:val="16"/>
                <w:szCs w:val="16"/>
              </w:rPr>
            </w:pPr>
          </w:p>
        </w:tc>
        <w:tc>
          <w:tcPr>
            <w:tcW w:w="5079" w:type="dxa"/>
            <w:gridSpan w:val="4"/>
            <w:shd w:val="clear" w:color="auto" w:fill="auto"/>
            <w:noWrap/>
            <w:vAlign w:val="bottom"/>
            <w:hideMark/>
          </w:tcPr>
          <w:p w14:paraId="3FF5025A" w14:textId="02701237" w:rsidR="008501C2" w:rsidRPr="004E250C" w:rsidRDefault="00CF288C"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Approximation from logs in Appendix</w:t>
            </w:r>
          </w:p>
        </w:tc>
        <w:tc>
          <w:tcPr>
            <w:tcW w:w="1231" w:type="dxa"/>
            <w:shd w:val="clear" w:color="auto" w:fill="auto"/>
            <w:noWrap/>
            <w:vAlign w:val="bottom"/>
            <w:hideMark/>
          </w:tcPr>
          <w:p w14:paraId="35680BE4" w14:textId="77777777" w:rsidR="008501C2" w:rsidRPr="004E250C" w:rsidRDefault="008501C2" w:rsidP="0054103F">
            <w:pPr>
              <w:spacing w:after="0"/>
              <w:jc w:val="both"/>
              <w:rPr>
                <w:rFonts w:ascii="Times New Roman" w:eastAsia="Times New Roman" w:hAnsi="Times New Roman" w:cs="Times New Roman"/>
                <w:sz w:val="16"/>
                <w:szCs w:val="16"/>
              </w:rPr>
            </w:pPr>
          </w:p>
        </w:tc>
      </w:tr>
      <w:tr w:rsidR="0054103F" w:rsidRPr="004E250C" w14:paraId="43759990" w14:textId="77777777" w:rsidTr="0054103F">
        <w:trPr>
          <w:trHeight w:val="308"/>
          <w:jc w:val="center"/>
        </w:trPr>
        <w:tc>
          <w:tcPr>
            <w:tcW w:w="1435" w:type="dxa"/>
            <w:shd w:val="clear" w:color="auto" w:fill="auto"/>
            <w:noWrap/>
            <w:vAlign w:val="bottom"/>
            <w:hideMark/>
          </w:tcPr>
          <w:p w14:paraId="66E80838" w14:textId="77777777" w:rsidR="008501C2" w:rsidRPr="004E250C" w:rsidRDefault="008501C2" w:rsidP="0054103F">
            <w:pPr>
              <w:spacing w:after="0"/>
              <w:jc w:val="both"/>
              <w:rPr>
                <w:rFonts w:ascii="Times New Roman" w:eastAsia="Times New Roman" w:hAnsi="Times New Roman" w:cs="Times New Roman"/>
                <w:sz w:val="16"/>
                <w:szCs w:val="16"/>
              </w:rPr>
            </w:pPr>
          </w:p>
        </w:tc>
        <w:tc>
          <w:tcPr>
            <w:tcW w:w="1784" w:type="dxa"/>
            <w:gridSpan w:val="2"/>
            <w:shd w:val="clear" w:color="auto" w:fill="auto"/>
            <w:noWrap/>
            <w:vAlign w:val="bottom"/>
            <w:hideMark/>
          </w:tcPr>
          <w:p w14:paraId="6E9029C7" w14:textId="77777777" w:rsidR="008501C2" w:rsidRPr="004E250C" w:rsidRDefault="008501C2" w:rsidP="0054103F">
            <w:pPr>
              <w:spacing w:after="0"/>
              <w:jc w:val="both"/>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Depth Interval (m)</w:t>
            </w:r>
          </w:p>
        </w:tc>
        <w:tc>
          <w:tcPr>
            <w:tcW w:w="1900" w:type="dxa"/>
            <w:shd w:val="clear" w:color="auto" w:fill="auto"/>
            <w:noWrap/>
            <w:vAlign w:val="bottom"/>
            <w:hideMark/>
          </w:tcPr>
          <w:p w14:paraId="2B9FA48A" w14:textId="77777777" w:rsidR="008501C2" w:rsidRPr="004E250C" w:rsidRDefault="008501C2" w:rsidP="0054103F">
            <w:pPr>
              <w:spacing w:after="0"/>
              <w:jc w:val="both"/>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Thickness (m)</w:t>
            </w:r>
          </w:p>
        </w:tc>
        <w:tc>
          <w:tcPr>
            <w:tcW w:w="1395" w:type="dxa"/>
            <w:shd w:val="clear" w:color="auto" w:fill="auto"/>
            <w:noWrap/>
            <w:vAlign w:val="bottom"/>
            <w:hideMark/>
          </w:tcPr>
          <w:p w14:paraId="267815AE" w14:textId="77777777" w:rsidR="008501C2" w:rsidRPr="004E250C" w:rsidRDefault="008501C2" w:rsidP="0054103F">
            <w:pPr>
              <w:spacing w:after="0"/>
              <w:jc w:val="both"/>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Lithology</w:t>
            </w:r>
          </w:p>
        </w:tc>
        <w:tc>
          <w:tcPr>
            <w:tcW w:w="1231" w:type="dxa"/>
            <w:shd w:val="clear" w:color="auto" w:fill="auto"/>
            <w:noWrap/>
            <w:vAlign w:val="bottom"/>
            <w:hideMark/>
          </w:tcPr>
          <w:p w14:paraId="67E47BFD" w14:textId="77777777" w:rsidR="008501C2" w:rsidRPr="004E250C" w:rsidRDefault="008501C2" w:rsidP="0054103F">
            <w:pPr>
              <w:spacing w:after="0"/>
              <w:jc w:val="both"/>
              <w:rPr>
                <w:rFonts w:ascii="Times New Roman" w:eastAsia="Times New Roman" w:hAnsi="Times New Roman" w:cs="Times New Roman"/>
                <w:b/>
                <w:bCs/>
                <w:sz w:val="16"/>
                <w:szCs w:val="16"/>
              </w:rPr>
            </w:pPr>
          </w:p>
        </w:tc>
      </w:tr>
      <w:tr w:rsidR="0054103F" w:rsidRPr="004E250C" w14:paraId="6124B9C1" w14:textId="77777777" w:rsidTr="0054103F">
        <w:trPr>
          <w:trHeight w:val="308"/>
          <w:jc w:val="center"/>
        </w:trPr>
        <w:tc>
          <w:tcPr>
            <w:tcW w:w="1435" w:type="dxa"/>
            <w:vMerge w:val="restart"/>
            <w:shd w:val="clear" w:color="auto" w:fill="auto"/>
            <w:vAlign w:val="center"/>
            <w:hideMark/>
          </w:tcPr>
          <w:p w14:paraId="1190FE6F"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CARBONATE RESERVOIR</w:t>
            </w:r>
          </w:p>
        </w:tc>
        <w:tc>
          <w:tcPr>
            <w:tcW w:w="888" w:type="dxa"/>
            <w:shd w:val="clear" w:color="auto" w:fill="auto"/>
            <w:noWrap/>
            <w:vAlign w:val="bottom"/>
            <w:hideMark/>
          </w:tcPr>
          <w:p w14:paraId="027DA8FE"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6675</w:t>
            </w:r>
          </w:p>
        </w:tc>
        <w:tc>
          <w:tcPr>
            <w:tcW w:w="896" w:type="dxa"/>
            <w:shd w:val="clear" w:color="auto" w:fill="auto"/>
            <w:noWrap/>
            <w:vAlign w:val="bottom"/>
            <w:hideMark/>
          </w:tcPr>
          <w:p w14:paraId="29C8C263"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6720</w:t>
            </w:r>
          </w:p>
        </w:tc>
        <w:tc>
          <w:tcPr>
            <w:tcW w:w="1900" w:type="dxa"/>
            <w:shd w:val="clear" w:color="auto" w:fill="auto"/>
            <w:noWrap/>
            <w:vAlign w:val="bottom"/>
            <w:hideMark/>
          </w:tcPr>
          <w:p w14:paraId="15D60698"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45</w:t>
            </w:r>
          </w:p>
        </w:tc>
        <w:tc>
          <w:tcPr>
            <w:tcW w:w="1395" w:type="dxa"/>
            <w:shd w:val="clear" w:color="auto" w:fill="auto"/>
            <w:noWrap/>
            <w:vAlign w:val="bottom"/>
            <w:hideMark/>
          </w:tcPr>
          <w:p w14:paraId="4EC7A94B"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Mudstone</w:t>
            </w:r>
          </w:p>
        </w:tc>
        <w:tc>
          <w:tcPr>
            <w:tcW w:w="1231" w:type="dxa"/>
            <w:shd w:val="clear" w:color="auto" w:fill="auto"/>
            <w:noWrap/>
            <w:vAlign w:val="bottom"/>
            <w:hideMark/>
          </w:tcPr>
          <w:p w14:paraId="5CB6854D" w14:textId="77777777" w:rsidR="008501C2" w:rsidRPr="004E250C" w:rsidRDefault="008501C2" w:rsidP="0054103F">
            <w:pPr>
              <w:spacing w:after="0"/>
              <w:jc w:val="both"/>
              <w:rPr>
                <w:rFonts w:ascii="Times New Roman" w:eastAsia="Times New Roman" w:hAnsi="Times New Roman" w:cs="Times New Roman"/>
                <w:sz w:val="16"/>
                <w:szCs w:val="16"/>
              </w:rPr>
            </w:pPr>
          </w:p>
        </w:tc>
      </w:tr>
      <w:tr w:rsidR="0054103F" w:rsidRPr="004E250C" w14:paraId="37C9C765" w14:textId="77777777" w:rsidTr="0054103F">
        <w:trPr>
          <w:trHeight w:val="308"/>
          <w:jc w:val="center"/>
        </w:trPr>
        <w:tc>
          <w:tcPr>
            <w:tcW w:w="1435" w:type="dxa"/>
            <w:vMerge/>
            <w:vAlign w:val="center"/>
            <w:hideMark/>
          </w:tcPr>
          <w:p w14:paraId="58F718B3" w14:textId="77777777" w:rsidR="008501C2" w:rsidRPr="004E250C" w:rsidRDefault="008501C2" w:rsidP="0054103F">
            <w:pPr>
              <w:spacing w:after="0"/>
              <w:jc w:val="both"/>
              <w:rPr>
                <w:rFonts w:ascii="Times New Roman" w:eastAsia="Times New Roman" w:hAnsi="Times New Roman" w:cs="Times New Roman"/>
                <w:sz w:val="16"/>
                <w:szCs w:val="16"/>
              </w:rPr>
            </w:pPr>
          </w:p>
        </w:tc>
        <w:tc>
          <w:tcPr>
            <w:tcW w:w="888" w:type="dxa"/>
            <w:shd w:val="clear" w:color="auto" w:fill="auto"/>
            <w:noWrap/>
            <w:vAlign w:val="bottom"/>
            <w:hideMark/>
          </w:tcPr>
          <w:p w14:paraId="1A7B60F9"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6720</w:t>
            </w:r>
          </w:p>
        </w:tc>
        <w:tc>
          <w:tcPr>
            <w:tcW w:w="896" w:type="dxa"/>
            <w:shd w:val="clear" w:color="auto" w:fill="auto"/>
            <w:noWrap/>
            <w:vAlign w:val="bottom"/>
            <w:hideMark/>
          </w:tcPr>
          <w:p w14:paraId="0A43F10C"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6730</w:t>
            </w:r>
          </w:p>
        </w:tc>
        <w:tc>
          <w:tcPr>
            <w:tcW w:w="1900" w:type="dxa"/>
            <w:shd w:val="clear" w:color="auto" w:fill="auto"/>
            <w:noWrap/>
            <w:vAlign w:val="bottom"/>
            <w:hideMark/>
          </w:tcPr>
          <w:p w14:paraId="6B8322DD"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10</w:t>
            </w:r>
          </w:p>
        </w:tc>
        <w:tc>
          <w:tcPr>
            <w:tcW w:w="1395" w:type="dxa"/>
            <w:shd w:val="clear" w:color="auto" w:fill="auto"/>
            <w:noWrap/>
            <w:vAlign w:val="bottom"/>
            <w:hideMark/>
          </w:tcPr>
          <w:p w14:paraId="20DD5965"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Calcarenite</w:t>
            </w:r>
          </w:p>
        </w:tc>
        <w:tc>
          <w:tcPr>
            <w:tcW w:w="1231" w:type="dxa"/>
            <w:shd w:val="clear" w:color="auto" w:fill="auto"/>
            <w:noWrap/>
            <w:vAlign w:val="bottom"/>
            <w:hideMark/>
          </w:tcPr>
          <w:p w14:paraId="66BB3AC0" w14:textId="77777777" w:rsidR="008501C2" w:rsidRPr="004E250C" w:rsidRDefault="008501C2" w:rsidP="0054103F">
            <w:pPr>
              <w:spacing w:after="0"/>
              <w:jc w:val="both"/>
              <w:rPr>
                <w:rFonts w:ascii="Times New Roman" w:eastAsia="Times New Roman" w:hAnsi="Times New Roman" w:cs="Times New Roman"/>
                <w:sz w:val="16"/>
                <w:szCs w:val="16"/>
              </w:rPr>
            </w:pPr>
          </w:p>
        </w:tc>
      </w:tr>
      <w:tr w:rsidR="0054103F" w:rsidRPr="004E250C" w14:paraId="789AF3F4" w14:textId="77777777" w:rsidTr="0054103F">
        <w:trPr>
          <w:trHeight w:val="308"/>
          <w:jc w:val="center"/>
        </w:trPr>
        <w:tc>
          <w:tcPr>
            <w:tcW w:w="1435" w:type="dxa"/>
            <w:vMerge/>
            <w:vAlign w:val="center"/>
            <w:hideMark/>
          </w:tcPr>
          <w:p w14:paraId="52F339E5" w14:textId="77777777" w:rsidR="008501C2" w:rsidRPr="004E250C" w:rsidRDefault="008501C2" w:rsidP="0054103F">
            <w:pPr>
              <w:spacing w:after="0"/>
              <w:jc w:val="both"/>
              <w:rPr>
                <w:rFonts w:ascii="Times New Roman" w:eastAsia="Times New Roman" w:hAnsi="Times New Roman" w:cs="Times New Roman"/>
                <w:sz w:val="16"/>
                <w:szCs w:val="16"/>
              </w:rPr>
            </w:pPr>
          </w:p>
        </w:tc>
        <w:tc>
          <w:tcPr>
            <w:tcW w:w="888" w:type="dxa"/>
            <w:shd w:val="clear" w:color="auto" w:fill="auto"/>
            <w:noWrap/>
            <w:vAlign w:val="bottom"/>
            <w:hideMark/>
          </w:tcPr>
          <w:p w14:paraId="5800D59D"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6730</w:t>
            </w:r>
          </w:p>
        </w:tc>
        <w:tc>
          <w:tcPr>
            <w:tcW w:w="896" w:type="dxa"/>
            <w:shd w:val="clear" w:color="auto" w:fill="auto"/>
            <w:noWrap/>
            <w:vAlign w:val="bottom"/>
            <w:hideMark/>
          </w:tcPr>
          <w:p w14:paraId="330FD68E"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6750</w:t>
            </w:r>
          </w:p>
        </w:tc>
        <w:tc>
          <w:tcPr>
            <w:tcW w:w="1900" w:type="dxa"/>
            <w:shd w:val="clear" w:color="auto" w:fill="auto"/>
            <w:noWrap/>
            <w:vAlign w:val="bottom"/>
            <w:hideMark/>
          </w:tcPr>
          <w:p w14:paraId="01A6DC5B"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20</w:t>
            </w:r>
          </w:p>
        </w:tc>
        <w:tc>
          <w:tcPr>
            <w:tcW w:w="1395" w:type="dxa"/>
            <w:shd w:val="clear" w:color="auto" w:fill="auto"/>
            <w:noWrap/>
            <w:vAlign w:val="bottom"/>
            <w:hideMark/>
          </w:tcPr>
          <w:p w14:paraId="79604F92"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Limestone</w:t>
            </w:r>
          </w:p>
        </w:tc>
        <w:tc>
          <w:tcPr>
            <w:tcW w:w="1231" w:type="dxa"/>
            <w:shd w:val="clear" w:color="auto" w:fill="auto"/>
            <w:noWrap/>
            <w:vAlign w:val="bottom"/>
            <w:hideMark/>
          </w:tcPr>
          <w:p w14:paraId="7ED97CF0" w14:textId="77777777" w:rsidR="008501C2" w:rsidRPr="004E250C" w:rsidRDefault="008501C2" w:rsidP="0054103F">
            <w:pPr>
              <w:spacing w:after="0"/>
              <w:jc w:val="both"/>
              <w:rPr>
                <w:rFonts w:ascii="Times New Roman" w:eastAsia="Times New Roman" w:hAnsi="Times New Roman" w:cs="Times New Roman"/>
                <w:sz w:val="16"/>
                <w:szCs w:val="16"/>
              </w:rPr>
            </w:pPr>
          </w:p>
        </w:tc>
      </w:tr>
      <w:tr w:rsidR="0054103F" w:rsidRPr="004E250C" w14:paraId="2E3204E2" w14:textId="77777777" w:rsidTr="0054103F">
        <w:trPr>
          <w:trHeight w:val="308"/>
          <w:jc w:val="center"/>
        </w:trPr>
        <w:tc>
          <w:tcPr>
            <w:tcW w:w="1435" w:type="dxa"/>
            <w:vMerge/>
            <w:vAlign w:val="center"/>
            <w:hideMark/>
          </w:tcPr>
          <w:p w14:paraId="6B8DBFB7" w14:textId="77777777" w:rsidR="008501C2" w:rsidRPr="004E250C" w:rsidRDefault="008501C2" w:rsidP="0054103F">
            <w:pPr>
              <w:spacing w:after="0"/>
              <w:jc w:val="both"/>
              <w:rPr>
                <w:rFonts w:ascii="Times New Roman" w:eastAsia="Times New Roman" w:hAnsi="Times New Roman" w:cs="Times New Roman"/>
                <w:sz w:val="16"/>
                <w:szCs w:val="16"/>
              </w:rPr>
            </w:pPr>
          </w:p>
        </w:tc>
        <w:tc>
          <w:tcPr>
            <w:tcW w:w="888" w:type="dxa"/>
            <w:shd w:val="clear" w:color="auto" w:fill="auto"/>
            <w:noWrap/>
            <w:vAlign w:val="bottom"/>
            <w:hideMark/>
          </w:tcPr>
          <w:p w14:paraId="3800B4DC"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6750</w:t>
            </w:r>
          </w:p>
        </w:tc>
        <w:tc>
          <w:tcPr>
            <w:tcW w:w="896" w:type="dxa"/>
            <w:shd w:val="clear" w:color="auto" w:fill="auto"/>
            <w:noWrap/>
            <w:vAlign w:val="bottom"/>
            <w:hideMark/>
          </w:tcPr>
          <w:p w14:paraId="0E272C9F"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6755</w:t>
            </w:r>
          </w:p>
        </w:tc>
        <w:tc>
          <w:tcPr>
            <w:tcW w:w="1900" w:type="dxa"/>
            <w:shd w:val="clear" w:color="auto" w:fill="auto"/>
            <w:noWrap/>
            <w:vAlign w:val="bottom"/>
            <w:hideMark/>
          </w:tcPr>
          <w:p w14:paraId="0FE79B4B"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5</w:t>
            </w:r>
          </w:p>
        </w:tc>
        <w:tc>
          <w:tcPr>
            <w:tcW w:w="1395" w:type="dxa"/>
            <w:shd w:val="clear" w:color="auto" w:fill="auto"/>
            <w:noWrap/>
            <w:vAlign w:val="bottom"/>
            <w:hideMark/>
          </w:tcPr>
          <w:p w14:paraId="433D4352"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Marl + Mudstone</w:t>
            </w:r>
          </w:p>
        </w:tc>
        <w:tc>
          <w:tcPr>
            <w:tcW w:w="1231" w:type="dxa"/>
            <w:shd w:val="clear" w:color="auto" w:fill="auto"/>
            <w:noWrap/>
            <w:vAlign w:val="bottom"/>
            <w:hideMark/>
          </w:tcPr>
          <w:p w14:paraId="204C67AC" w14:textId="77777777" w:rsidR="008501C2" w:rsidRPr="004E250C" w:rsidRDefault="008501C2" w:rsidP="0054103F">
            <w:pPr>
              <w:spacing w:after="0"/>
              <w:jc w:val="both"/>
              <w:rPr>
                <w:rFonts w:ascii="Times New Roman" w:eastAsia="Times New Roman" w:hAnsi="Times New Roman" w:cs="Times New Roman"/>
                <w:sz w:val="16"/>
                <w:szCs w:val="16"/>
              </w:rPr>
            </w:pPr>
          </w:p>
        </w:tc>
      </w:tr>
      <w:tr w:rsidR="0054103F" w:rsidRPr="004E250C" w14:paraId="410C0AB8" w14:textId="77777777" w:rsidTr="0054103F">
        <w:trPr>
          <w:trHeight w:val="308"/>
          <w:jc w:val="center"/>
        </w:trPr>
        <w:tc>
          <w:tcPr>
            <w:tcW w:w="1435" w:type="dxa"/>
            <w:vMerge/>
            <w:vAlign w:val="center"/>
            <w:hideMark/>
          </w:tcPr>
          <w:p w14:paraId="4FF20BF2" w14:textId="77777777" w:rsidR="008501C2" w:rsidRPr="004E250C" w:rsidRDefault="008501C2" w:rsidP="0054103F">
            <w:pPr>
              <w:spacing w:after="0"/>
              <w:jc w:val="both"/>
              <w:rPr>
                <w:rFonts w:ascii="Times New Roman" w:eastAsia="Times New Roman" w:hAnsi="Times New Roman" w:cs="Times New Roman"/>
                <w:sz w:val="16"/>
                <w:szCs w:val="16"/>
              </w:rPr>
            </w:pPr>
          </w:p>
        </w:tc>
        <w:tc>
          <w:tcPr>
            <w:tcW w:w="888" w:type="dxa"/>
            <w:shd w:val="clear" w:color="auto" w:fill="auto"/>
            <w:noWrap/>
            <w:vAlign w:val="bottom"/>
            <w:hideMark/>
          </w:tcPr>
          <w:p w14:paraId="13C12573"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6755</w:t>
            </w:r>
          </w:p>
        </w:tc>
        <w:tc>
          <w:tcPr>
            <w:tcW w:w="896" w:type="dxa"/>
            <w:shd w:val="clear" w:color="auto" w:fill="auto"/>
            <w:noWrap/>
            <w:vAlign w:val="bottom"/>
            <w:hideMark/>
          </w:tcPr>
          <w:p w14:paraId="73C65AC8"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6760</w:t>
            </w:r>
          </w:p>
        </w:tc>
        <w:tc>
          <w:tcPr>
            <w:tcW w:w="1900" w:type="dxa"/>
            <w:shd w:val="clear" w:color="auto" w:fill="auto"/>
            <w:noWrap/>
            <w:vAlign w:val="bottom"/>
            <w:hideMark/>
          </w:tcPr>
          <w:p w14:paraId="1B9598BA"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5</w:t>
            </w:r>
          </w:p>
        </w:tc>
        <w:tc>
          <w:tcPr>
            <w:tcW w:w="1395" w:type="dxa"/>
            <w:shd w:val="clear" w:color="auto" w:fill="auto"/>
            <w:noWrap/>
            <w:vAlign w:val="bottom"/>
            <w:hideMark/>
          </w:tcPr>
          <w:p w14:paraId="5510EAF7"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Limestone</w:t>
            </w:r>
          </w:p>
        </w:tc>
        <w:tc>
          <w:tcPr>
            <w:tcW w:w="1231" w:type="dxa"/>
            <w:shd w:val="clear" w:color="auto" w:fill="auto"/>
            <w:noWrap/>
            <w:vAlign w:val="bottom"/>
            <w:hideMark/>
          </w:tcPr>
          <w:p w14:paraId="0512E5F1" w14:textId="77777777" w:rsidR="008501C2" w:rsidRPr="004E250C" w:rsidRDefault="008501C2" w:rsidP="0054103F">
            <w:pPr>
              <w:spacing w:after="0"/>
              <w:jc w:val="both"/>
              <w:rPr>
                <w:rFonts w:ascii="Times New Roman" w:eastAsia="Times New Roman" w:hAnsi="Times New Roman" w:cs="Times New Roman"/>
                <w:sz w:val="16"/>
                <w:szCs w:val="16"/>
              </w:rPr>
            </w:pPr>
          </w:p>
        </w:tc>
      </w:tr>
      <w:tr w:rsidR="0054103F" w:rsidRPr="004E250C" w14:paraId="787025D1" w14:textId="77777777" w:rsidTr="0054103F">
        <w:trPr>
          <w:trHeight w:val="308"/>
          <w:jc w:val="center"/>
        </w:trPr>
        <w:tc>
          <w:tcPr>
            <w:tcW w:w="1435" w:type="dxa"/>
            <w:vMerge/>
            <w:vAlign w:val="center"/>
            <w:hideMark/>
          </w:tcPr>
          <w:p w14:paraId="06040938" w14:textId="77777777" w:rsidR="008501C2" w:rsidRPr="004E250C" w:rsidRDefault="008501C2" w:rsidP="0054103F">
            <w:pPr>
              <w:spacing w:after="0"/>
              <w:jc w:val="both"/>
              <w:rPr>
                <w:rFonts w:ascii="Times New Roman" w:eastAsia="Times New Roman" w:hAnsi="Times New Roman" w:cs="Times New Roman"/>
                <w:sz w:val="16"/>
                <w:szCs w:val="16"/>
              </w:rPr>
            </w:pPr>
          </w:p>
        </w:tc>
        <w:tc>
          <w:tcPr>
            <w:tcW w:w="888" w:type="dxa"/>
            <w:shd w:val="clear" w:color="auto" w:fill="auto"/>
            <w:noWrap/>
            <w:vAlign w:val="bottom"/>
            <w:hideMark/>
          </w:tcPr>
          <w:p w14:paraId="63E24AAF"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6760</w:t>
            </w:r>
          </w:p>
        </w:tc>
        <w:tc>
          <w:tcPr>
            <w:tcW w:w="896" w:type="dxa"/>
            <w:shd w:val="clear" w:color="auto" w:fill="auto"/>
            <w:noWrap/>
            <w:vAlign w:val="bottom"/>
            <w:hideMark/>
          </w:tcPr>
          <w:p w14:paraId="7B581541"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6815</w:t>
            </w:r>
          </w:p>
        </w:tc>
        <w:tc>
          <w:tcPr>
            <w:tcW w:w="1900" w:type="dxa"/>
            <w:shd w:val="clear" w:color="auto" w:fill="auto"/>
            <w:noWrap/>
            <w:vAlign w:val="bottom"/>
            <w:hideMark/>
          </w:tcPr>
          <w:p w14:paraId="7D345E36"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55</w:t>
            </w:r>
          </w:p>
        </w:tc>
        <w:tc>
          <w:tcPr>
            <w:tcW w:w="1395" w:type="dxa"/>
            <w:shd w:val="clear" w:color="auto" w:fill="auto"/>
            <w:noWrap/>
            <w:vAlign w:val="bottom"/>
            <w:hideMark/>
          </w:tcPr>
          <w:p w14:paraId="5D0F4AB5"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Marl</w:t>
            </w:r>
          </w:p>
        </w:tc>
        <w:tc>
          <w:tcPr>
            <w:tcW w:w="1231" w:type="dxa"/>
            <w:shd w:val="clear" w:color="auto" w:fill="auto"/>
            <w:noWrap/>
            <w:vAlign w:val="bottom"/>
            <w:hideMark/>
          </w:tcPr>
          <w:p w14:paraId="2EB1DCCB" w14:textId="77777777" w:rsidR="008501C2" w:rsidRPr="004E250C" w:rsidRDefault="008501C2" w:rsidP="0054103F">
            <w:pPr>
              <w:spacing w:after="0"/>
              <w:jc w:val="both"/>
              <w:rPr>
                <w:rFonts w:ascii="Times New Roman" w:eastAsia="Times New Roman" w:hAnsi="Times New Roman" w:cs="Times New Roman"/>
                <w:sz w:val="16"/>
                <w:szCs w:val="16"/>
              </w:rPr>
            </w:pPr>
          </w:p>
        </w:tc>
      </w:tr>
      <w:tr w:rsidR="0054103F" w:rsidRPr="004E250C" w14:paraId="5FBE28E5" w14:textId="77777777" w:rsidTr="0054103F">
        <w:trPr>
          <w:trHeight w:val="308"/>
          <w:jc w:val="center"/>
        </w:trPr>
        <w:tc>
          <w:tcPr>
            <w:tcW w:w="1435" w:type="dxa"/>
            <w:vMerge/>
            <w:vAlign w:val="center"/>
            <w:hideMark/>
          </w:tcPr>
          <w:p w14:paraId="0167CD79" w14:textId="77777777" w:rsidR="008501C2" w:rsidRPr="004E250C" w:rsidRDefault="008501C2" w:rsidP="0054103F">
            <w:pPr>
              <w:spacing w:after="0"/>
              <w:jc w:val="both"/>
              <w:rPr>
                <w:rFonts w:ascii="Times New Roman" w:eastAsia="Times New Roman" w:hAnsi="Times New Roman" w:cs="Times New Roman"/>
                <w:sz w:val="16"/>
                <w:szCs w:val="16"/>
              </w:rPr>
            </w:pPr>
          </w:p>
        </w:tc>
        <w:tc>
          <w:tcPr>
            <w:tcW w:w="888" w:type="dxa"/>
            <w:shd w:val="clear" w:color="auto" w:fill="auto"/>
            <w:noWrap/>
            <w:vAlign w:val="bottom"/>
            <w:hideMark/>
          </w:tcPr>
          <w:p w14:paraId="064248E4"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6815</w:t>
            </w:r>
          </w:p>
        </w:tc>
        <w:tc>
          <w:tcPr>
            <w:tcW w:w="896" w:type="dxa"/>
            <w:shd w:val="clear" w:color="auto" w:fill="auto"/>
            <w:noWrap/>
            <w:vAlign w:val="bottom"/>
            <w:hideMark/>
          </w:tcPr>
          <w:p w14:paraId="37F31391"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6835</w:t>
            </w:r>
          </w:p>
        </w:tc>
        <w:tc>
          <w:tcPr>
            <w:tcW w:w="1900" w:type="dxa"/>
            <w:shd w:val="clear" w:color="auto" w:fill="auto"/>
            <w:noWrap/>
            <w:vAlign w:val="bottom"/>
            <w:hideMark/>
          </w:tcPr>
          <w:p w14:paraId="0342849E"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20</w:t>
            </w:r>
          </w:p>
        </w:tc>
        <w:tc>
          <w:tcPr>
            <w:tcW w:w="1395" w:type="dxa"/>
            <w:shd w:val="clear" w:color="auto" w:fill="auto"/>
            <w:noWrap/>
            <w:vAlign w:val="bottom"/>
            <w:hideMark/>
          </w:tcPr>
          <w:p w14:paraId="29E65AF2" w14:textId="07BF86F5" w:rsidR="008501C2" w:rsidRPr="004E250C" w:rsidRDefault="00130F67"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Wack stone</w:t>
            </w:r>
          </w:p>
        </w:tc>
        <w:tc>
          <w:tcPr>
            <w:tcW w:w="1231" w:type="dxa"/>
            <w:shd w:val="clear" w:color="auto" w:fill="auto"/>
            <w:noWrap/>
            <w:vAlign w:val="bottom"/>
            <w:hideMark/>
          </w:tcPr>
          <w:p w14:paraId="053BBC94"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Yijianfang FM</w:t>
            </w:r>
          </w:p>
        </w:tc>
      </w:tr>
      <w:tr w:rsidR="0054103F" w:rsidRPr="004E250C" w14:paraId="6FF2D7F3" w14:textId="77777777" w:rsidTr="0054103F">
        <w:trPr>
          <w:trHeight w:val="308"/>
          <w:jc w:val="center"/>
        </w:trPr>
        <w:tc>
          <w:tcPr>
            <w:tcW w:w="1435" w:type="dxa"/>
            <w:vMerge/>
            <w:vAlign w:val="center"/>
            <w:hideMark/>
          </w:tcPr>
          <w:p w14:paraId="1D33BCB3" w14:textId="77777777" w:rsidR="008501C2" w:rsidRPr="004E250C" w:rsidRDefault="008501C2" w:rsidP="0054103F">
            <w:pPr>
              <w:spacing w:after="0"/>
              <w:jc w:val="both"/>
              <w:rPr>
                <w:rFonts w:ascii="Times New Roman" w:eastAsia="Times New Roman" w:hAnsi="Times New Roman" w:cs="Times New Roman"/>
                <w:sz w:val="16"/>
                <w:szCs w:val="16"/>
              </w:rPr>
            </w:pPr>
          </w:p>
        </w:tc>
        <w:tc>
          <w:tcPr>
            <w:tcW w:w="888" w:type="dxa"/>
            <w:shd w:val="clear" w:color="auto" w:fill="auto"/>
            <w:noWrap/>
            <w:vAlign w:val="bottom"/>
            <w:hideMark/>
          </w:tcPr>
          <w:p w14:paraId="64DADAE5"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6835</w:t>
            </w:r>
          </w:p>
        </w:tc>
        <w:tc>
          <w:tcPr>
            <w:tcW w:w="896" w:type="dxa"/>
            <w:shd w:val="clear" w:color="auto" w:fill="auto"/>
            <w:noWrap/>
            <w:vAlign w:val="bottom"/>
            <w:hideMark/>
          </w:tcPr>
          <w:p w14:paraId="3B0C620D"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7000</w:t>
            </w:r>
          </w:p>
        </w:tc>
        <w:tc>
          <w:tcPr>
            <w:tcW w:w="1900" w:type="dxa"/>
            <w:shd w:val="clear" w:color="auto" w:fill="auto"/>
            <w:noWrap/>
            <w:vAlign w:val="bottom"/>
            <w:hideMark/>
          </w:tcPr>
          <w:p w14:paraId="651A64E9"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165</w:t>
            </w:r>
          </w:p>
        </w:tc>
        <w:tc>
          <w:tcPr>
            <w:tcW w:w="1395" w:type="dxa"/>
            <w:shd w:val="clear" w:color="auto" w:fill="auto"/>
            <w:noWrap/>
            <w:vAlign w:val="bottom"/>
            <w:hideMark/>
          </w:tcPr>
          <w:p w14:paraId="409E36D4"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Bioclastic</w:t>
            </w:r>
          </w:p>
        </w:tc>
        <w:tc>
          <w:tcPr>
            <w:tcW w:w="1231" w:type="dxa"/>
            <w:shd w:val="clear" w:color="auto" w:fill="auto"/>
            <w:noWrap/>
            <w:vAlign w:val="bottom"/>
            <w:hideMark/>
          </w:tcPr>
          <w:p w14:paraId="10AA4A58" w14:textId="77777777" w:rsidR="008501C2" w:rsidRPr="004E250C" w:rsidRDefault="008501C2" w:rsidP="0054103F">
            <w:pPr>
              <w:spacing w:after="0"/>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Yingshan FM</w:t>
            </w:r>
          </w:p>
        </w:tc>
      </w:tr>
    </w:tbl>
    <w:p w14:paraId="2B8F7409" w14:textId="77777777" w:rsidR="00A324B3" w:rsidRPr="004E250C" w:rsidRDefault="00A324B3" w:rsidP="00A83081">
      <w:pPr>
        <w:spacing w:line="360" w:lineRule="auto"/>
      </w:pPr>
    </w:p>
    <w:p w14:paraId="1DAE94CE" w14:textId="6C6FDD37" w:rsidR="008501C2" w:rsidRPr="004E250C" w:rsidRDefault="008501C2" w:rsidP="00C773BE">
      <w:pPr>
        <w:pStyle w:val="Overskrift4"/>
        <w:spacing w:line="360" w:lineRule="auto"/>
        <w:ind w:left="720" w:firstLine="720"/>
        <w:rPr>
          <w:rFonts w:ascii="Times New Roman" w:hAnsi="Times New Roman" w:cs="Times New Roman"/>
          <w:i w:val="0"/>
        </w:rPr>
      </w:pPr>
      <w:r w:rsidRPr="004E250C">
        <w:rPr>
          <w:rFonts w:ascii="Times New Roman" w:hAnsi="Times New Roman" w:cs="Times New Roman"/>
          <w:i w:val="0"/>
        </w:rPr>
        <w:t>PDC technology.</w:t>
      </w:r>
    </w:p>
    <w:p w14:paraId="0ED80DC6" w14:textId="77777777"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It has been noted that drilling the production section (ø6-5/8”) of the Tarim Basin is challenging. Starting at a depth of 7000 m, there are very hard and abrasive formations at 300 m intervals. The formation has recorded bottom hole temperatures of 148°C and a mud density of 1.9 sg is used while drilling.</w:t>
      </w:r>
    </w:p>
    <w:p w14:paraId="11951290" w14:textId="77777777"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Bashijiqike formation is a geological unit formed during the Cretaceous Period with quartizitic fine sandstone (comprising 35% quartz) and silificated claystone with conglomeratic sandstone stringers at both upper and lower sections. Due to the abrasiveness of the formation, low ROP with short bit runs are used. The application of roller cone bits and down hole tools with movable parts are limited and opportunities to use it are scarce.</w:t>
      </w:r>
    </w:p>
    <w:p w14:paraId="1EF5E98B" w14:textId="6900A33A" w:rsidR="008501C2" w:rsidRPr="004E250C" w:rsidRDefault="008501C2" w:rsidP="00A83081">
      <w:pPr>
        <w:spacing w:line="360" w:lineRule="auto"/>
        <w:jc w:val="both"/>
        <w:rPr>
          <w:rFonts w:ascii="Times New Roman" w:hAnsi="Times New Roman" w:cs="Times New Roman"/>
        </w:rPr>
      </w:pPr>
      <w:r w:rsidRPr="004E250C">
        <w:rPr>
          <w:rFonts w:ascii="Times New Roman" w:hAnsi="Times New Roman" w:cs="Times New Roman"/>
          <w:sz w:val="24"/>
          <w:szCs w:val="24"/>
        </w:rPr>
        <w:t>The drill string design for this section has always been a simple rotary BHA consisting of</w:t>
      </w:r>
      <w:r w:rsidR="00DB03B5" w:rsidRPr="004E250C">
        <w:rPr>
          <w:rFonts w:ascii="Times New Roman" w:hAnsi="Times New Roman" w:cs="Times New Roman"/>
          <w:sz w:val="24"/>
          <w:szCs w:val="24"/>
        </w:rPr>
        <w:t xml:space="preserve"> </w:t>
      </w:r>
      <w:r w:rsidR="00DB03B5" w:rsidRPr="004E250C">
        <w:rPr>
          <w:rFonts w:ascii="Times New Roman" w:hAnsi="Times New Roman" w:cs="Times New Roman"/>
          <w:sz w:val="24"/>
          <w:szCs w:val="24"/>
        </w:rPr>
        <w:fldChar w:fldCharType="begin"/>
      </w:r>
      <w:r w:rsidR="00263D4C" w:rsidRPr="004E250C">
        <w:rPr>
          <w:rFonts w:ascii="Times New Roman" w:hAnsi="Times New Roman" w:cs="Times New Roman"/>
          <w:sz w:val="24"/>
          <w:szCs w:val="24"/>
        </w:rPr>
        <w:instrText xml:space="preserve"> ADDIN EN.CITE &lt;EndNote&gt;&lt;Cite&gt;&lt;Author&gt;Botton&lt;/Author&gt;&lt;RecNum&gt;12&lt;/RecNum&gt;&lt;DisplayText&gt;(Botton et al., 2012)&lt;/DisplayText&gt;&lt;record&gt;&lt;rec-number&gt;12&lt;/rec-number&gt;&lt;foreign-keys&gt;&lt;key app="EN" db-id="v9tae5wtva9f9sez9ptvxdeifd9www0fpdad" timestamp="1494682048"&gt;12&lt;/key&gt;&lt;/foreign-keys&gt;&lt;ref-type name="Conference Paper"&gt;47&lt;/ref-type&gt;&lt;contributors&gt;&lt;authors&gt;&lt;author&gt;Botton, Benoit&lt;/author&gt;&lt;author&gt;Sha, Zhenyin&lt;/author&gt;&lt;author&gt;Yinglin, Jia&lt;/author&gt;&lt;author&gt;Guoyu, Jia&lt;/author&gt;&lt;author&gt;Jian, Zhou&lt;/author&gt;&lt;author&gt;Baitao, Peng&lt;/author&gt;&lt;/authors&gt;&lt;/contributors&gt;&lt;titles&gt;&lt;title&gt;New PDC Bit Technology Significantly Improves Performance In Hard Abrasive Bashijiqike Formation in China&lt;/title&gt;&lt;alt-title&gt;SPE-156442-MS&lt;/alt-title&gt;&lt;/titles&gt;&lt;dates&gt;&lt;year&gt;2012&lt;/year&gt;&lt;pub-dates&gt;&lt;date&gt;2012/1/1/&lt;/date&gt;&lt;/pub-dates&gt;&lt;/dates&gt;&lt;publisher&gt;Society of Petroleum Engineers&lt;/publisher&gt;&lt;isbn&gt;978-1-61399-209-8&lt;/isbn&gt;&lt;urls&gt;&lt;/urls&gt;&lt;custom1&gt;SPE&lt;/custom1&gt;&lt;electronic-resource-num&gt;10.2118/156442-MS&lt;/electronic-resource-num&gt;&lt;/record&gt;&lt;/Cite&gt;&lt;/EndNote&gt;</w:instrText>
      </w:r>
      <w:r w:rsidR="00DB03B5" w:rsidRPr="004E250C">
        <w:rPr>
          <w:rFonts w:ascii="Times New Roman" w:hAnsi="Times New Roman" w:cs="Times New Roman"/>
          <w:sz w:val="24"/>
          <w:szCs w:val="24"/>
        </w:rPr>
        <w:fldChar w:fldCharType="separate"/>
      </w:r>
      <w:r w:rsidR="00263D4C" w:rsidRPr="004E250C">
        <w:rPr>
          <w:rFonts w:ascii="Times New Roman" w:hAnsi="Times New Roman" w:cs="Times New Roman"/>
          <w:noProof/>
          <w:sz w:val="24"/>
          <w:szCs w:val="24"/>
        </w:rPr>
        <w:t>(Botton et al., 2012)</w:t>
      </w:r>
      <w:r w:rsidR="00DB03B5" w:rsidRPr="004E250C">
        <w:rPr>
          <w:rFonts w:ascii="Times New Roman" w:hAnsi="Times New Roman" w:cs="Times New Roman"/>
          <w:sz w:val="24"/>
          <w:szCs w:val="24"/>
        </w:rPr>
        <w:fldChar w:fldCharType="end"/>
      </w:r>
      <w:r w:rsidRPr="004E250C">
        <w:rPr>
          <w:rFonts w:ascii="Times New Roman" w:hAnsi="Times New Roman" w:cs="Times New Roman"/>
          <w:sz w:val="24"/>
          <w:szCs w:val="24"/>
        </w:rPr>
        <w:t>:</w:t>
      </w:r>
    </w:p>
    <w:p w14:paraId="5B0D3B0F" w14:textId="77777777" w:rsidR="008501C2" w:rsidRPr="004E250C" w:rsidRDefault="008501C2" w:rsidP="00341EBD">
      <w:pPr>
        <w:pStyle w:val="Listeavsnitt"/>
        <w:numPr>
          <w:ilvl w:val="0"/>
          <w:numId w:val="18"/>
        </w:numPr>
        <w:spacing w:after="0" w:line="360" w:lineRule="auto"/>
        <w:jc w:val="both"/>
        <w:rPr>
          <w:rFonts w:ascii="Times New Roman" w:hAnsi="Times New Roman" w:cs="Times New Roman"/>
          <w:sz w:val="24"/>
          <w:szCs w:val="24"/>
        </w:rPr>
      </w:pPr>
      <w:r w:rsidRPr="004E250C">
        <w:rPr>
          <w:rFonts w:ascii="Times New Roman" w:hAnsi="Times New Roman" w:cs="Times New Roman"/>
          <w:sz w:val="24"/>
          <w:szCs w:val="24"/>
        </w:rPr>
        <w:t>A bit. The usual bits are locally sourced PDC bits with a 6 bladed matrix. The diameters of the cutters range from ø8 mm to ø16 mm.</w:t>
      </w:r>
    </w:p>
    <w:p w14:paraId="259F85D1" w14:textId="77777777" w:rsidR="008501C2" w:rsidRPr="004E250C" w:rsidRDefault="008501C2" w:rsidP="00341EBD">
      <w:pPr>
        <w:pStyle w:val="Listeavsnitt"/>
        <w:numPr>
          <w:ilvl w:val="0"/>
          <w:numId w:val="18"/>
        </w:numPr>
        <w:spacing w:after="0" w:line="360" w:lineRule="auto"/>
        <w:jc w:val="both"/>
        <w:rPr>
          <w:rFonts w:ascii="Times New Roman" w:hAnsi="Times New Roman" w:cs="Times New Roman"/>
          <w:sz w:val="24"/>
          <w:szCs w:val="24"/>
        </w:rPr>
      </w:pPr>
      <w:r w:rsidRPr="004E250C">
        <w:rPr>
          <w:rFonts w:ascii="Times New Roman" w:hAnsi="Times New Roman" w:cs="Times New Roman"/>
          <w:sz w:val="24"/>
          <w:szCs w:val="24"/>
        </w:rPr>
        <w:t>468 m of 5” spiral drilling collar</w:t>
      </w:r>
    </w:p>
    <w:p w14:paraId="73DD74D2" w14:textId="77777777" w:rsidR="008501C2" w:rsidRPr="004E250C" w:rsidRDefault="008501C2" w:rsidP="00341EBD">
      <w:pPr>
        <w:pStyle w:val="Listeavsnitt"/>
        <w:numPr>
          <w:ilvl w:val="0"/>
          <w:numId w:val="18"/>
        </w:numPr>
        <w:spacing w:after="0" w:line="360" w:lineRule="auto"/>
        <w:jc w:val="both"/>
        <w:rPr>
          <w:rFonts w:ascii="Times New Roman" w:hAnsi="Times New Roman" w:cs="Times New Roman"/>
          <w:sz w:val="24"/>
          <w:szCs w:val="24"/>
        </w:rPr>
      </w:pPr>
      <w:r w:rsidRPr="004E250C">
        <w:rPr>
          <w:rFonts w:ascii="Times New Roman" w:hAnsi="Times New Roman" w:cs="Times New Roman"/>
          <w:sz w:val="24"/>
          <w:szCs w:val="24"/>
        </w:rPr>
        <w:t>2565 m of 4” drill pipe</w:t>
      </w:r>
    </w:p>
    <w:p w14:paraId="11D78A96" w14:textId="77777777" w:rsidR="008501C2" w:rsidRPr="004E250C" w:rsidRDefault="008501C2" w:rsidP="00341EBD">
      <w:pPr>
        <w:pStyle w:val="Listeavsnitt"/>
        <w:numPr>
          <w:ilvl w:val="0"/>
          <w:numId w:val="18"/>
        </w:numPr>
        <w:spacing w:after="0" w:line="360" w:lineRule="auto"/>
        <w:jc w:val="both"/>
        <w:rPr>
          <w:rFonts w:ascii="Times New Roman" w:hAnsi="Times New Roman" w:cs="Times New Roman"/>
          <w:sz w:val="24"/>
          <w:szCs w:val="24"/>
        </w:rPr>
      </w:pPr>
      <w:r w:rsidRPr="004E250C">
        <w:rPr>
          <w:rFonts w:ascii="Times New Roman" w:hAnsi="Times New Roman" w:cs="Times New Roman"/>
          <w:sz w:val="24"/>
          <w:szCs w:val="24"/>
        </w:rPr>
        <w:t>5” drill pipe to the surface</w:t>
      </w:r>
    </w:p>
    <w:p w14:paraId="14EC5E5B" w14:textId="77777777" w:rsidR="008501C2" w:rsidRPr="004E250C" w:rsidRDefault="008501C2" w:rsidP="00A83081">
      <w:pPr>
        <w:spacing w:after="0" w:line="360" w:lineRule="auto"/>
        <w:ind w:left="360"/>
        <w:rPr>
          <w:rFonts w:ascii="Times New Roman" w:hAnsi="Times New Roman" w:cs="Times New Roman"/>
          <w:color w:val="B2A1C7" w:themeColor="accent4" w:themeTint="99"/>
        </w:rPr>
      </w:pPr>
    </w:p>
    <w:p w14:paraId="7D0FE703" w14:textId="77777777" w:rsidR="008501C2" w:rsidRPr="004E250C" w:rsidRDefault="008501C2" w:rsidP="00341EBD">
      <w:pPr>
        <w:pStyle w:val="Overskrift3"/>
        <w:numPr>
          <w:ilvl w:val="2"/>
          <w:numId w:val="12"/>
        </w:numPr>
        <w:spacing w:line="360" w:lineRule="auto"/>
        <w:rPr>
          <w:rFonts w:ascii="Times New Roman" w:hAnsi="Times New Roman" w:cs="Times New Roman"/>
        </w:rPr>
      </w:pPr>
      <w:bookmarkStart w:id="41" w:name="_Toc360949311"/>
      <w:r w:rsidRPr="004E250C">
        <w:rPr>
          <w:rFonts w:ascii="Times New Roman" w:hAnsi="Times New Roman" w:cs="Times New Roman"/>
        </w:rPr>
        <w:t>Ceuta Field</w:t>
      </w:r>
      <w:bookmarkEnd w:id="41"/>
    </w:p>
    <w:p w14:paraId="33487545" w14:textId="77777777" w:rsidR="008501C2" w:rsidRPr="004E250C" w:rsidRDefault="008501C2" w:rsidP="00A83081">
      <w:pPr>
        <w:tabs>
          <w:tab w:val="left" w:pos="1200"/>
        </w:tabs>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Ceuta Field is a Venezuelan field located in the western side of the country. It is based in the South East corner of the Maracaibo Basin. It produces light to medium grade oil with its pay zone formed in the Eocene age at an average depth of 4940 m.</w:t>
      </w:r>
    </w:p>
    <w:p w14:paraId="7DC7B5B9" w14:textId="56F23541" w:rsidR="008501C2" w:rsidRPr="004E250C" w:rsidRDefault="008501C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As previously noted, the applications of PDC bits have been limited to low strength, soft and non-abrasive formations. In the use of hard rock, PDC cutters chip away and fractures due to the impact loading and the heat produced by the shearing motion of the bit, making it unfavourable. Additionally, these bits tend to have shorter runs and extreme wear to the nose and gauge area. For this field, the cutter composition has been optimised to undertake harder formations and extend its application range</w:t>
      </w:r>
      <w:r w:rsidR="00DB03B5" w:rsidRPr="004E250C">
        <w:rPr>
          <w:rFonts w:ascii="Times New Roman" w:hAnsi="Times New Roman" w:cs="Times New Roman"/>
          <w:sz w:val="24"/>
          <w:szCs w:val="24"/>
        </w:rPr>
        <w:t xml:space="preserve"> </w:t>
      </w:r>
      <w:r w:rsidR="00DB03B5" w:rsidRPr="004E250C">
        <w:rPr>
          <w:rFonts w:ascii="Times New Roman" w:hAnsi="Times New Roman" w:cs="Times New Roman"/>
          <w:sz w:val="24"/>
          <w:szCs w:val="24"/>
        </w:rPr>
        <w:fldChar w:fldCharType="begin"/>
      </w:r>
      <w:r w:rsidR="00263D4C" w:rsidRPr="004E250C">
        <w:rPr>
          <w:rFonts w:ascii="Times New Roman" w:hAnsi="Times New Roman" w:cs="Times New Roman"/>
          <w:sz w:val="24"/>
          <w:szCs w:val="24"/>
        </w:rPr>
        <w:instrText xml:space="preserve"> ADDIN EN.CITE &lt;EndNote&gt;&lt;Cite&gt;&lt;Author&gt;Vargas&lt;/Author&gt;&lt;RecNum&gt;30&lt;/RecNum&gt;&lt;DisplayText&gt;(Vargas, 1992)&lt;/DisplayText&gt;&lt;record&gt;&lt;rec-number&gt;30&lt;/rec-number&gt;&lt;foreign-keys&gt;&lt;key app="EN" db-id="v9tae5wtva9f9sez9ptvxdeifd9www0fpdad" timestamp="1496854340"&gt;30&lt;/key&gt;&lt;/foreign-keys&gt;&lt;ref-type name="Conference Paper"&gt;47&lt;/ref-type&gt;&lt;contributors&gt;&lt;authors&gt;&lt;author&gt;Vargas, J. E.&lt;/author&gt;&lt;/authors&gt;&lt;/contributors&gt;&lt;titles&gt;&lt;title&gt;Drilling Hard And Abrasive Formations With PDC Bits&lt;/title&gt;&lt;secondary-title&gt;SPE Latin America Petroleum Engineering Conference, 8-11 March&lt;/secondary-title&gt;&lt;alt-title&gt;SPE-23713-MS&lt;/alt-title&gt;&lt;/titles&gt;&lt;dates&gt;&lt;year&gt;1992&lt;/year&gt;&lt;pub-dates&gt;&lt;date&gt;1992/1/1/&lt;/date&gt;&lt;/pub-dates&gt;&lt;/dates&gt;&lt;pub-location&gt;Caracas, Venezuela&lt;/pub-location&gt;&lt;publisher&gt;Society of Petroleum Engineers&lt;/publisher&gt;&lt;isbn&gt;978-1-55563-513-8&lt;/isbn&gt;&lt;urls&gt;&lt;/urls&gt;&lt;custom1&gt;SPE&lt;/custom1&gt;&lt;electronic-resource-num&gt;10.2118/23713-MS&lt;/electronic-resource-num&gt;&lt;/record&gt;&lt;/Cite&gt;&lt;/EndNote&gt;</w:instrText>
      </w:r>
      <w:r w:rsidR="00DB03B5" w:rsidRPr="004E250C">
        <w:rPr>
          <w:rFonts w:ascii="Times New Roman" w:hAnsi="Times New Roman" w:cs="Times New Roman"/>
          <w:sz w:val="24"/>
          <w:szCs w:val="24"/>
        </w:rPr>
        <w:fldChar w:fldCharType="separate"/>
      </w:r>
      <w:r w:rsidR="00263D4C" w:rsidRPr="004E250C">
        <w:rPr>
          <w:rFonts w:ascii="Times New Roman" w:hAnsi="Times New Roman" w:cs="Times New Roman"/>
          <w:noProof/>
          <w:sz w:val="24"/>
          <w:szCs w:val="24"/>
        </w:rPr>
        <w:t>(Vargas, 1992)</w:t>
      </w:r>
      <w:r w:rsidR="00DB03B5" w:rsidRPr="004E250C">
        <w:rPr>
          <w:rFonts w:ascii="Times New Roman" w:hAnsi="Times New Roman" w:cs="Times New Roman"/>
          <w:sz w:val="24"/>
          <w:szCs w:val="24"/>
        </w:rPr>
        <w:fldChar w:fldCharType="end"/>
      </w:r>
      <w:r w:rsidRPr="004E250C">
        <w:rPr>
          <w:rFonts w:ascii="Times New Roman" w:hAnsi="Times New Roman" w:cs="Times New Roman"/>
          <w:sz w:val="24"/>
          <w:szCs w:val="24"/>
        </w:rPr>
        <w:t>.</w:t>
      </w:r>
    </w:p>
    <w:p w14:paraId="5018230E" w14:textId="77777777" w:rsidR="005C0CB4" w:rsidRPr="004E250C" w:rsidRDefault="005C0CB4" w:rsidP="005C0CB4">
      <w:pPr>
        <w:pStyle w:val="Overskrift4"/>
        <w:spacing w:line="360" w:lineRule="auto"/>
        <w:ind w:left="720" w:firstLine="720"/>
        <w:rPr>
          <w:rFonts w:ascii="Times New Roman" w:hAnsi="Times New Roman" w:cs="Times New Roman"/>
          <w:i w:val="0"/>
        </w:rPr>
      </w:pPr>
      <w:r w:rsidRPr="004E250C">
        <w:rPr>
          <w:rFonts w:ascii="Times New Roman" w:hAnsi="Times New Roman" w:cs="Times New Roman"/>
          <w:i w:val="0"/>
        </w:rPr>
        <w:t>Stratigraphy</w:t>
      </w:r>
    </w:p>
    <w:p w14:paraId="4030F3F7" w14:textId="22BD8015" w:rsidR="00B568C9" w:rsidRPr="004E250C" w:rsidRDefault="008501C2" w:rsidP="00A83081">
      <w:pPr>
        <w:tabs>
          <w:tab w:val="left" w:pos="1200"/>
        </w:tabs>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Sitting at an average depth of 4940 m, the production formation was developed in the Paleogene Period and has been coined Misoa. Misoa has been divided into two sections;</w:t>
      </w:r>
      <w:r w:rsidR="00DB03B5" w:rsidRPr="004E250C">
        <w:rPr>
          <w:rFonts w:ascii="Times New Roman" w:hAnsi="Times New Roman" w:cs="Times New Roman"/>
          <w:sz w:val="24"/>
          <w:szCs w:val="24"/>
        </w:rPr>
        <w:t xml:space="preserve"> Medium Eocene a</w:t>
      </w:r>
      <w:r w:rsidR="00B568C9" w:rsidRPr="004E250C">
        <w:rPr>
          <w:rFonts w:ascii="Times New Roman" w:hAnsi="Times New Roman" w:cs="Times New Roman"/>
          <w:sz w:val="24"/>
          <w:szCs w:val="24"/>
        </w:rPr>
        <w:t>nd Lower Eocene seen in Table 2-</w:t>
      </w:r>
      <w:r w:rsidR="008E5E01">
        <w:rPr>
          <w:rFonts w:ascii="Times New Roman" w:hAnsi="Times New Roman" w:cs="Times New Roman"/>
          <w:sz w:val="24"/>
          <w:szCs w:val="24"/>
        </w:rPr>
        <w:t>9</w:t>
      </w:r>
      <w:r w:rsidR="00DB03B5" w:rsidRPr="004E250C">
        <w:rPr>
          <w:rFonts w:ascii="Times New Roman" w:hAnsi="Times New Roman" w:cs="Times New Roman"/>
          <w:sz w:val="24"/>
          <w:szCs w:val="24"/>
        </w:rPr>
        <w:t>.</w:t>
      </w:r>
    </w:p>
    <w:p w14:paraId="6C230BE4" w14:textId="69213222" w:rsidR="000731B7" w:rsidRPr="004E250C" w:rsidRDefault="000731B7" w:rsidP="00A83081">
      <w:pPr>
        <w:pStyle w:val="Bildetekst"/>
        <w:spacing w:line="360" w:lineRule="auto"/>
        <w:jc w:val="center"/>
        <w:rPr>
          <w:rFonts w:ascii="Times New Roman" w:hAnsi="Times New Roman" w:cs="Times New Roman"/>
          <w:sz w:val="24"/>
          <w:szCs w:val="24"/>
        </w:rPr>
      </w:pPr>
      <w:bookmarkStart w:id="42" w:name="_Toc360949368"/>
      <w:r w:rsidRPr="004E250C">
        <w:rPr>
          <w:rFonts w:ascii="Times New Roman" w:hAnsi="Times New Roman" w:cs="Times New Roman"/>
        </w:rPr>
        <w:t xml:space="preserve">Table </w:t>
      </w:r>
      <w:r w:rsidR="00752366">
        <w:rPr>
          <w:rFonts w:ascii="Times New Roman" w:hAnsi="Times New Roman" w:cs="Times New Roman"/>
        </w:rPr>
        <w:fldChar w:fldCharType="begin"/>
      </w:r>
      <w:r w:rsidR="00752366">
        <w:rPr>
          <w:rFonts w:ascii="Times New Roman" w:hAnsi="Times New Roman" w:cs="Times New Roman"/>
        </w:rPr>
        <w:instrText xml:space="preserve"> STYLEREF 1 \s </w:instrText>
      </w:r>
      <w:r w:rsidR="00752366">
        <w:rPr>
          <w:rFonts w:ascii="Times New Roman" w:hAnsi="Times New Roman" w:cs="Times New Roman"/>
        </w:rPr>
        <w:fldChar w:fldCharType="separate"/>
      </w:r>
      <w:r w:rsidR="008F071B">
        <w:rPr>
          <w:rFonts w:ascii="Times New Roman" w:hAnsi="Times New Roman" w:cs="Times New Roman"/>
          <w:noProof/>
        </w:rPr>
        <w:t>2</w:t>
      </w:r>
      <w:r w:rsidR="00752366">
        <w:rPr>
          <w:rFonts w:ascii="Times New Roman" w:hAnsi="Times New Roman" w:cs="Times New Roman"/>
        </w:rPr>
        <w:fldChar w:fldCharType="end"/>
      </w:r>
      <w:r w:rsidR="00752366">
        <w:rPr>
          <w:rFonts w:ascii="Times New Roman" w:hAnsi="Times New Roman" w:cs="Times New Roman"/>
        </w:rPr>
        <w:noBreakHyphen/>
      </w:r>
      <w:r w:rsidR="00752366">
        <w:rPr>
          <w:rFonts w:ascii="Times New Roman" w:hAnsi="Times New Roman" w:cs="Times New Roman"/>
        </w:rPr>
        <w:fldChar w:fldCharType="begin"/>
      </w:r>
      <w:r w:rsidR="00752366">
        <w:rPr>
          <w:rFonts w:ascii="Times New Roman" w:hAnsi="Times New Roman" w:cs="Times New Roman"/>
        </w:rPr>
        <w:instrText xml:space="preserve"> SEQ Table \* ARABIC \s 1 </w:instrText>
      </w:r>
      <w:r w:rsidR="00752366">
        <w:rPr>
          <w:rFonts w:ascii="Times New Roman" w:hAnsi="Times New Roman" w:cs="Times New Roman"/>
        </w:rPr>
        <w:fldChar w:fldCharType="separate"/>
      </w:r>
      <w:r w:rsidR="008F071B">
        <w:rPr>
          <w:rFonts w:ascii="Times New Roman" w:hAnsi="Times New Roman" w:cs="Times New Roman"/>
          <w:noProof/>
        </w:rPr>
        <w:t>9</w:t>
      </w:r>
      <w:r w:rsidR="00752366">
        <w:rPr>
          <w:rFonts w:ascii="Times New Roman" w:hAnsi="Times New Roman" w:cs="Times New Roman"/>
        </w:rPr>
        <w:fldChar w:fldCharType="end"/>
      </w:r>
      <w:r w:rsidR="00BD6557">
        <w:rPr>
          <w:rFonts w:ascii="Times New Roman" w:hAnsi="Times New Roman" w:cs="Times New Roman"/>
        </w:rPr>
        <w:t xml:space="preserve"> </w:t>
      </w:r>
      <w:r w:rsidRPr="004E250C">
        <w:rPr>
          <w:rFonts w:ascii="Times New Roman" w:hAnsi="Times New Roman" w:cs="Times New Roman"/>
        </w:rPr>
        <w:t>Ceuta Stratigraphy</w:t>
      </w:r>
      <w:bookmarkEnd w:id="42"/>
    </w:p>
    <w:tbl>
      <w:tblPr>
        <w:tblStyle w:val="Tabellrutenett"/>
        <w:tblW w:w="0" w:type="auto"/>
        <w:jc w:val="center"/>
        <w:tblLook w:val="04A0" w:firstRow="1" w:lastRow="0" w:firstColumn="1" w:lastColumn="0" w:noHBand="0" w:noVBand="1"/>
      </w:tblPr>
      <w:tblGrid>
        <w:gridCol w:w="1555"/>
        <w:gridCol w:w="1555"/>
        <w:gridCol w:w="1555"/>
        <w:gridCol w:w="3019"/>
      </w:tblGrid>
      <w:tr w:rsidR="0026790B" w:rsidRPr="004E250C" w14:paraId="51BF19FF" w14:textId="77777777" w:rsidTr="0054103F">
        <w:trPr>
          <w:trHeight w:val="358"/>
          <w:jc w:val="center"/>
        </w:trPr>
        <w:tc>
          <w:tcPr>
            <w:tcW w:w="1555" w:type="dxa"/>
          </w:tcPr>
          <w:p w14:paraId="1538A118" w14:textId="3496B004" w:rsidR="0026790B" w:rsidRPr="004E250C" w:rsidRDefault="0026790B" w:rsidP="0054103F">
            <w:pPr>
              <w:tabs>
                <w:tab w:val="left" w:pos="1200"/>
              </w:tabs>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Stratum</w:t>
            </w:r>
          </w:p>
        </w:tc>
        <w:tc>
          <w:tcPr>
            <w:tcW w:w="1555" w:type="dxa"/>
          </w:tcPr>
          <w:p w14:paraId="3888DDA7" w14:textId="15F86C5D" w:rsidR="0026790B" w:rsidRPr="004E250C" w:rsidRDefault="0026790B" w:rsidP="0054103F">
            <w:pPr>
              <w:tabs>
                <w:tab w:val="left" w:pos="1200"/>
              </w:tabs>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Epoch</w:t>
            </w:r>
          </w:p>
        </w:tc>
        <w:tc>
          <w:tcPr>
            <w:tcW w:w="1555" w:type="dxa"/>
          </w:tcPr>
          <w:p w14:paraId="75AC1187" w14:textId="5CE345C5" w:rsidR="0026790B" w:rsidRPr="004E250C" w:rsidRDefault="0026790B" w:rsidP="0054103F">
            <w:pPr>
              <w:tabs>
                <w:tab w:val="left" w:pos="1200"/>
              </w:tabs>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Section</w:t>
            </w:r>
          </w:p>
        </w:tc>
        <w:tc>
          <w:tcPr>
            <w:tcW w:w="3019" w:type="dxa"/>
          </w:tcPr>
          <w:p w14:paraId="65295B48" w14:textId="7661DE6F" w:rsidR="0026790B" w:rsidRPr="004E250C" w:rsidRDefault="0026790B" w:rsidP="0054103F">
            <w:pPr>
              <w:tabs>
                <w:tab w:val="left" w:pos="1200"/>
              </w:tabs>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Lithology</w:t>
            </w:r>
          </w:p>
        </w:tc>
      </w:tr>
      <w:tr w:rsidR="0026790B" w:rsidRPr="004E250C" w14:paraId="7A5C7A91" w14:textId="77777777" w:rsidTr="0054103F">
        <w:trPr>
          <w:trHeight w:val="358"/>
          <w:jc w:val="center"/>
        </w:trPr>
        <w:tc>
          <w:tcPr>
            <w:tcW w:w="1555" w:type="dxa"/>
            <w:vMerge w:val="restart"/>
          </w:tcPr>
          <w:p w14:paraId="2B551DAF" w14:textId="3796D941" w:rsidR="0026790B" w:rsidRPr="004E250C" w:rsidRDefault="0026790B" w:rsidP="0054103F">
            <w:pPr>
              <w:tabs>
                <w:tab w:val="left" w:pos="1200"/>
              </w:tabs>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 xml:space="preserve">Cenozoic Era </w:t>
            </w:r>
            <w:r w:rsidRPr="004E250C">
              <w:rPr>
                <w:rFonts w:ascii="Times New Roman" w:hAnsi="Times New Roman" w:cs="Times New Roman"/>
                <w:sz w:val="16"/>
                <w:szCs w:val="16"/>
              </w:rPr>
              <w:sym w:font="Wingdings" w:char="F0E0"/>
            </w:r>
            <w:r w:rsidRPr="004E250C">
              <w:rPr>
                <w:rFonts w:ascii="Times New Roman" w:hAnsi="Times New Roman" w:cs="Times New Roman"/>
                <w:sz w:val="16"/>
                <w:szCs w:val="16"/>
              </w:rPr>
              <w:t xml:space="preserve"> Paleogene Period </w:t>
            </w:r>
            <w:r w:rsidRPr="004E250C">
              <w:rPr>
                <w:rFonts w:ascii="Times New Roman" w:hAnsi="Times New Roman" w:cs="Times New Roman"/>
                <w:sz w:val="16"/>
                <w:szCs w:val="16"/>
              </w:rPr>
              <w:sym w:font="Wingdings" w:char="F0E0"/>
            </w:r>
            <w:r w:rsidRPr="004E250C">
              <w:rPr>
                <w:rFonts w:ascii="Times New Roman" w:hAnsi="Times New Roman" w:cs="Times New Roman"/>
                <w:sz w:val="16"/>
                <w:szCs w:val="16"/>
              </w:rPr>
              <w:t xml:space="preserve"> Eocene Epoch</w:t>
            </w:r>
          </w:p>
        </w:tc>
        <w:tc>
          <w:tcPr>
            <w:tcW w:w="1555" w:type="dxa"/>
            <w:vMerge w:val="restart"/>
          </w:tcPr>
          <w:p w14:paraId="7B609870" w14:textId="311959CC" w:rsidR="0026790B" w:rsidRPr="004E250C" w:rsidRDefault="0026790B" w:rsidP="0054103F">
            <w:pPr>
              <w:tabs>
                <w:tab w:val="left" w:pos="1200"/>
              </w:tabs>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Medium Eocene</w:t>
            </w:r>
          </w:p>
        </w:tc>
        <w:tc>
          <w:tcPr>
            <w:tcW w:w="1555" w:type="dxa"/>
          </w:tcPr>
          <w:p w14:paraId="43C50709" w14:textId="508255B8" w:rsidR="0026790B" w:rsidRPr="004E250C" w:rsidRDefault="0026790B" w:rsidP="0054103F">
            <w:pPr>
              <w:tabs>
                <w:tab w:val="left" w:pos="1200"/>
              </w:tabs>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Upper B Section</w:t>
            </w:r>
          </w:p>
        </w:tc>
        <w:tc>
          <w:tcPr>
            <w:tcW w:w="3019" w:type="dxa"/>
          </w:tcPr>
          <w:p w14:paraId="78ABB1F8" w14:textId="239F4070" w:rsidR="0026790B" w:rsidRPr="004E250C" w:rsidRDefault="0026790B" w:rsidP="0054103F">
            <w:pPr>
              <w:tabs>
                <w:tab w:val="left" w:pos="1200"/>
              </w:tabs>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Shale caps, limolitics, carbonaceous</w:t>
            </w:r>
          </w:p>
        </w:tc>
      </w:tr>
      <w:tr w:rsidR="0026790B" w:rsidRPr="004E250C" w14:paraId="76FB76D7" w14:textId="77777777" w:rsidTr="0054103F">
        <w:trPr>
          <w:trHeight w:val="243"/>
          <w:jc w:val="center"/>
        </w:trPr>
        <w:tc>
          <w:tcPr>
            <w:tcW w:w="1555" w:type="dxa"/>
            <w:vMerge/>
          </w:tcPr>
          <w:p w14:paraId="48D71160" w14:textId="77777777" w:rsidR="0026790B" w:rsidRPr="004E250C" w:rsidRDefault="0026790B" w:rsidP="0054103F">
            <w:pPr>
              <w:tabs>
                <w:tab w:val="left" w:pos="1200"/>
              </w:tabs>
              <w:spacing w:line="276" w:lineRule="auto"/>
              <w:jc w:val="both"/>
              <w:rPr>
                <w:rFonts w:ascii="Times New Roman" w:hAnsi="Times New Roman" w:cs="Times New Roman"/>
                <w:sz w:val="16"/>
                <w:szCs w:val="16"/>
              </w:rPr>
            </w:pPr>
          </w:p>
        </w:tc>
        <w:tc>
          <w:tcPr>
            <w:tcW w:w="1555" w:type="dxa"/>
            <w:vMerge/>
          </w:tcPr>
          <w:p w14:paraId="7DC25DB9" w14:textId="77777777" w:rsidR="0026790B" w:rsidRPr="004E250C" w:rsidRDefault="0026790B" w:rsidP="0054103F">
            <w:pPr>
              <w:tabs>
                <w:tab w:val="left" w:pos="1200"/>
              </w:tabs>
              <w:spacing w:line="276" w:lineRule="auto"/>
              <w:jc w:val="both"/>
              <w:rPr>
                <w:rFonts w:ascii="Times New Roman" w:hAnsi="Times New Roman" w:cs="Times New Roman"/>
                <w:sz w:val="16"/>
                <w:szCs w:val="16"/>
              </w:rPr>
            </w:pPr>
          </w:p>
        </w:tc>
        <w:tc>
          <w:tcPr>
            <w:tcW w:w="1555" w:type="dxa"/>
          </w:tcPr>
          <w:p w14:paraId="249277D9" w14:textId="053EAD13" w:rsidR="0026790B" w:rsidRPr="004E250C" w:rsidRDefault="0026790B" w:rsidP="0054103F">
            <w:pPr>
              <w:tabs>
                <w:tab w:val="left" w:pos="1200"/>
              </w:tabs>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Lower B Section</w:t>
            </w:r>
          </w:p>
        </w:tc>
        <w:tc>
          <w:tcPr>
            <w:tcW w:w="3019" w:type="dxa"/>
          </w:tcPr>
          <w:p w14:paraId="220C7A34" w14:textId="70591B64" w:rsidR="0026790B" w:rsidRPr="004E250C" w:rsidRDefault="0026790B" w:rsidP="0054103F">
            <w:pPr>
              <w:tabs>
                <w:tab w:val="left" w:pos="1200"/>
              </w:tabs>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 xml:space="preserve">Sand with </w:t>
            </w:r>
            <w:r w:rsidR="00130F67" w:rsidRPr="004E250C">
              <w:rPr>
                <w:rFonts w:ascii="Times New Roman" w:hAnsi="Times New Roman" w:cs="Times New Roman"/>
                <w:sz w:val="16"/>
                <w:szCs w:val="16"/>
              </w:rPr>
              <w:t>sub angular</w:t>
            </w:r>
            <w:r w:rsidRPr="004E250C">
              <w:rPr>
                <w:rFonts w:ascii="Times New Roman" w:hAnsi="Times New Roman" w:cs="Times New Roman"/>
                <w:sz w:val="16"/>
                <w:szCs w:val="16"/>
              </w:rPr>
              <w:t xml:space="preserve"> grains</w:t>
            </w:r>
          </w:p>
        </w:tc>
      </w:tr>
      <w:tr w:rsidR="0026790B" w:rsidRPr="004E250C" w14:paraId="42066661" w14:textId="77777777" w:rsidTr="0054103F">
        <w:trPr>
          <w:trHeight w:val="243"/>
          <w:jc w:val="center"/>
        </w:trPr>
        <w:tc>
          <w:tcPr>
            <w:tcW w:w="1555" w:type="dxa"/>
            <w:vMerge/>
          </w:tcPr>
          <w:p w14:paraId="280B06CD" w14:textId="77777777" w:rsidR="0026790B" w:rsidRPr="004E250C" w:rsidRDefault="0026790B" w:rsidP="0054103F">
            <w:pPr>
              <w:tabs>
                <w:tab w:val="left" w:pos="1200"/>
              </w:tabs>
              <w:spacing w:line="276" w:lineRule="auto"/>
              <w:jc w:val="both"/>
              <w:rPr>
                <w:rFonts w:ascii="Times New Roman" w:hAnsi="Times New Roman" w:cs="Times New Roman"/>
                <w:sz w:val="16"/>
                <w:szCs w:val="16"/>
              </w:rPr>
            </w:pPr>
          </w:p>
        </w:tc>
        <w:tc>
          <w:tcPr>
            <w:tcW w:w="1555" w:type="dxa"/>
            <w:vMerge w:val="restart"/>
          </w:tcPr>
          <w:p w14:paraId="4A10A124" w14:textId="331F46F1" w:rsidR="0026790B" w:rsidRPr="004E250C" w:rsidRDefault="0026790B" w:rsidP="0054103F">
            <w:pPr>
              <w:tabs>
                <w:tab w:val="left" w:pos="1200"/>
              </w:tabs>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Lower Eocene</w:t>
            </w:r>
          </w:p>
        </w:tc>
        <w:tc>
          <w:tcPr>
            <w:tcW w:w="1555" w:type="dxa"/>
          </w:tcPr>
          <w:p w14:paraId="7B02C488" w14:textId="51F14FE2" w:rsidR="0026790B" w:rsidRPr="004E250C" w:rsidRDefault="0026790B" w:rsidP="0054103F">
            <w:pPr>
              <w:tabs>
                <w:tab w:val="left" w:pos="1200"/>
              </w:tabs>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Upper C Section</w:t>
            </w:r>
          </w:p>
        </w:tc>
        <w:tc>
          <w:tcPr>
            <w:tcW w:w="3019" w:type="dxa"/>
          </w:tcPr>
          <w:p w14:paraId="343A892C" w14:textId="20775D8D" w:rsidR="0026790B" w:rsidRPr="004E250C" w:rsidRDefault="0026790B" w:rsidP="0054103F">
            <w:pPr>
              <w:tabs>
                <w:tab w:val="left" w:pos="1200"/>
              </w:tabs>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Limolitic shales</w:t>
            </w:r>
          </w:p>
        </w:tc>
      </w:tr>
      <w:tr w:rsidR="0026790B" w:rsidRPr="004E250C" w14:paraId="1B2D2605" w14:textId="77777777" w:rsidTr="0054103F">
        <w:trPr>
          <w:trHeight w:val="243"/>
          <w:jc w:val="center"/>
        </w:trPr>
        <w:tc>
          <w:tcPr>
            <w:tcW w:w="1555" w:type="dxa"/>
            <w:vMerge/>
          </w:tcPr>
          <w:p w14:paraId="0A926FE2" w14:textId="77777777" w:rsidR="0026790B" w:rsidRPr="004E250C" w:rsidRDefault="0026790B" w:rsidP="0054103F">
            <w:pPr>
              <w:tabs>
                <w:tab w:val="left" w:pos="1200"/>
              </w:tabs>
              <w:spacing w:line="276" w:lineRule="auto"/>
              <w:jc w:val="both"/>
              <w:rPr>
                <w:rFonts w:ascii="Times New Roman" w:hAnsi="Times New Roman" w:cs="Times New Roman"/>
                <w:sz w:val="16"/>
                <w:szCs w:val="16"/>
              </w:rPr>
            </w:pPr>
          </w:p>
        </w:tc>
        <w:tc>
          <w:tcPr>
            <w:tcW w:w="1555" w:type="dxa"/>
            <w:vMerge/>
          </w:tcPr>
          <w:p w14:paraId="2EDAE002" w14:textId="77777777" w:rsidR="0026790B" w:rsidRPr="004E250C" w:rsidRDefault="0026790B" w:rsidP="0054103F">
            <w:pPr>
              <w:tabs>
                <w:tab w:val="left" w:pos="1200"/>
              </w:tabs>
              <w:spacing w:line="276" w:lineRule="auto"/>
              <w:jc w:val="both"/>
              <w:rPr>
                <w:rFonts w:ascii="Times New Roman" w:hAnsi="Times New Roman" w:cs="Times New Roman"/>
                <w:sz w:val="16"/>
                <w:szCs w:val="16"/>
              </w:rPr>
            </w:pPr>
          </w:p>
        </w:tc>
        <w:tc>
          <w:tcPr>
            <w:tcW w:w="1555" w:type="dxa"/>
          </w:tcPr>
          <w:p w14:paraId="1DD07B54" w14:textId="3192841E" w:rsidR="0026790B" w:rsidRPr="004E250C" w:rsidRDefault="0026790B" w:rsidP="0054103F">
            <w:pPr>
              <w:tabs>
                <w:tab w:val="left" w:pos="1200"/>
              </w:tabs>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Lower C Section</w:t>
            </w:r>
          </w:p>
        </w:tc>
        <w:tc>
          <w:tcPr>
            <w:tcW w:w="3019" w:type="dxa"/>
          </w:tcPr>
          <w:p w14:paraId="62180DBF" w14:textId="1E4CB23B" w:rsidR="0026790B" w:rsidRPr="004E250C" w:rsidRDefault="0026790B" w:rsidP="0054103F">
            <w:pPr>
              <w:tabs>
                <w:tab w:val="left" w:pos="1200"/>
              </w:tabs>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White and grey sands interbedded dark layers</w:t>
            </w:r>
          </w:p>
        </w:tc>
      </w:tr>
    </w:tbl>
    <w:p w14:paraId="03DEE0C4" w14:textId="77777777" w:rsidR="000731B7" w:rsidRPr="004E250C" w:rsidRDefault="000731B7" w:rsidP="00A83081">
      <w:pPr>
        <w:tabs>
          <w:tab w:val="left" w:pos="1200"/>
        </w:tabs>
        <w:spacing w:after="0" w:line="360" w:lineRule="auto"/>
        <w:jc w:val="both"/>
        <w:rPr>
          <w:rFonts w:ascii="Times New Roman" w:hAnsi="Times New Roman" w:cs="Times New Roman"/>
          <w:sz w:val="24"/>
          <w:szCs w:val="24"/>
        </w:rPr>
      </w:pPr>
    </w:p>
    <w:p w14:paraId="787FCF6A" w14:textId="77777777" w:rsidR="008501C2" w:rsidRPr="004E250C" w:rsidRDefault="008501C2" w:rsidP="00341EBD">
      <w:pPr>
        <w:pStyle w:val="Listeavsnitt"/>
        <w:numPr>
          <w:ilvl w:val="0"/>
          <w:numId w:val="9"/>
        </w:numPr>
        <w:tabs>
          <w:tab w:val="left" w:pos="1200"/>
        </w:tabs>
        <w:spacing w:after="0" w:line="360" w:lineRule="auto"/>
        <w:jc w:val="both"/>
        <w:rPr>
          <w:rFonts w:ascii="Times New Roman" w:hAnsi="Times New Roman" w:cs="Times New Roman"/>
          <w:sz w:val="24"/>
          <w:szCs w:val="24"/>
        </w:rPr>
      </w:pPr>
      <w:r w:rsidRPr="004E250C">
        <w:rPr>
          <w:rFonts w:ascii="Times New Roman" w:hAnsi="Times New Roman" w:cs="Times New Roman"/>
          <w:sz w:val="24"/>
          <w:szCs w:val="24"/>
        </w:rPr>
        <w:t>Medium Eocene</w:t>
      </w:r>
    </w:p>
    <w:p w14:paraId="5A4516AF" w14:textId="77777777" w:rsidR="008501C2" w:rsidRPr="004E250C" w:rsidRDefault="008501C2" w:rsidP="00A83081">
      <w:pPr>
        <w:tabs>
          <w:tab w:val="left" w:pos="1200"/>
        </w:tabs>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Upper B Section: This section is comprised of a mixture of coarse shale caps, limolitics and carbonaceous with layers of hard cuarcitic sand.</w:t>
      </w:r>
    </w:p>
    <w:p w14:paraId="2784171C" w14:textId="09CCB849" w:rsidR="008501C2" w:rsidRPr="004E250C" w:rsidRDefault="008501C2" w:rsidP="00A83081">
      <w:pPr>
        <w:tabs>
          <w:tab w:val="left" w:pos="1200"/>
        </w:tabs>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Lower B Section: Sand with fine </w:t>
      </w:r>
      <w:r w:rsidR="00130F67" w:rsidRPr="004E250C">
        <w:rPr>
          <w:rFonts w:ascii="Times New Roman" w:hAnsi="Times New Roman" w:cs="Times New Roman"/>
          <w:sz w:val="24"/>
          <w:szCs w:val="24"/>
        </w:rPr>
        <w:t>sub angular</w:t>
      </w:r>
      <w:r w:rsidRPr="004E250C">
        <w:rPr>
          <w:rFonts w:ascii="Times New Roman" w:hAnsi="Times New Roman" w:cs="Times New Roman"/>
          <w:sz w:val="24"/>
          <w:szCs w:val="24"/>
        </w:rPr>
        <w:t xml:space="preserve"> grains is the make up of this layer. Shale is also interbedded in this portion of the formation.</w:t>
      </w:r>
    </w:p>
    <w:p w14:paraId="1177575B" w14:textId="77777777" w:rsidR="008501C2" w:rsidRPr="004E250C" w:rsidRDefault="008501C2" w:rsidP="00341EBD">
      <w:pPr>
        <w:pStyle w:val="Listeavsnitt"/>
        <w:numPr>
          <w:ilvl w:val="0"/>
          <w:numId w:val="9"/>
        </w:numPr>
        <w:tabs>
          <w:tab w:val="left" w:pos="1200"/>
        </w:tabs>
        <w:spacing w:after="0" w:line="360" w:lineRule="auto"/>
        <w:jc w:val="both"/>
        <w:rPr>
          <w:rFonts w:ascii="Times New Roman" w:hAnsi="Times New Roman" w:cs="Times New Roman"/>
          <w:sz w:val="24"/>
          <w:szCs w:val="24"/>
        </w:rPr>
      </w:pPr>
      <w:r w:rsidRPr="004E250C">
        <w:rPr>
          <w:rFonts w:ascii="Times New Roman" w:hAnsi="Times New Roman" w:cs="Times New Roman"/>
          <w:sz w:val="24"/>
          <w:szCs w:val="24"/>
        </w:rPr>
        <w:t>Lower Eocene</w:t>
      </w:r>
    </w:p>
    <w:p w14:paraId="2A5EEACB" w14:textId="77777777" w:rsidR="008501C2" w:rsidRPr="004E250C" w:rsidRDefault="008501C2" w:rsidP="00A83081">
      <w:pPr>
        <w:tabs>
          <w:tab w:val="left" w:pos="1200"/>
        </w:tabs>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Upper C Section: Limolitic shales are formed here with white sand.</w:t>
      </w:r>
    </w:p>
    <w:p w14:paraId="16623215" w14:textId="77777777" w:rsidR="008501C2" w:rsidRPr="004E250C" w:rsidRDefault="008501C2" w:rsidP="00A83081">
      <w:pPr>
        <w:tabs>
          <w:tab w:val="left" w:pos="1200"/>
        </w:tabs>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Lower C Section: White and grey sands with fine grains lay here. Similarly to the Lower B Section, there are interbedded grey to dark shale layers, which are extremely abrasive.</w:t>
      </w:r>
    </w:p>
    <w:p w14:paraId="50281C48" w14:textId="7A884CEE" w:rsidR="008501C2" w:rsidRPr="004E250C" w:rsidRDefault="005C0CB4" w:rsidP="005C0CB4">
      <w:pPr>
        <w:pStyle w:val="Overskrift4"/>
        <w:spacing w:line="360" w:lineRule="auto"/>
        <w:ind w:left="720" w:firstLine="720"/>
        <w:jc w:val="both"/>
        <w:rPr>
          <w:rFonts w:ascii="Times New Roman" w:hAnsi="Times New Roman" w:cs="Times New Roman"/>
          <w:i w:val="0"/>
        </w:rPr>
      </w:pPr>
      <w:r w:rsidRPr="004E250C">
        <w:rPr>
          <w:rFonts w:ascii="Times New Roman" w:hAnsi="Times New Roman" w:cs="Times New Roman"/>
          <w:i w:val="0"/>
        </w:rPr>
        <w:t>Operational conditions</w:t>
      </w:r>
    </w:p>
    <w:p w14:paraId="2DD1C907" w14:textId="77777777" w:rsidR="008501C2" w:rsidRPr="004E250C" w:rsidRDefault="008501C2" w:rsidP="00A83081">
      <w:pPr>
        <w:tabs>
          <w:tab w:val="left" w:pos="1200"/>
        </w:tabs>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To drill the Eocene Epoch of this field, ø8-3/8” and ø8.5” bits were used. It had an average interval of 1372 m. Traditionally; the formation in this region is drilled with tricone insert bits. The average ROP in the upper sections are 3 m/h (10 ft/h). However, the ROP decreases in the lower sections due to the high sand fraction and ranges between 1.2 – 1.5 m/h (4 – 5 ft/h) on average. High WOB and low RPMs are usually experienced during the operations as well. </w:t>
      </w:r>
    </w:p>
    <w:p w14:paraId="7596A959" w14:textId="4AA39876" w:rsidR="00E354A5" w:rsidRPr="004E250C" w:rsidRDefault="00E354A5"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mud weight for the production hole ranges between 1.22 gr/cc used in the Upper B Section to 1.44 gr/cc in the Lower C Sections.</w:t>
      </w:r>
    </w:p>
    <w:p w14:paraId="298689DF" w14:textId="40D976C0" w:rsidR="00882842" w:rsidRPr="004E250C" w:rsidRDefault="00882842" w:rsidP="00341EBD">
      <w:pPr>
        <w:pStyle w:val="Overskrift3"/>
        <w:numPr>
          <w:ilvl w:val="2"/>
          <w:numId w:val="12"/>
        </w:numPr>
        <w:spacing w:line="360" w:lineRule="auto"/>
        <w:rPr>
          <w:rFonts w:ascii="Times New Roman" w:hAnsi="Times New Roman" w:cs="Times New Roman"/>
        </w:rPr>
      </w:pPr>
      <w:bookmarkStart w:id="43" w:name="_Toc360949312"/>
      <w:r w:rsidRPr="004E250C">
        <w:rPr>
          <w:rFonts w:ascii="Times New Roman" w:hAnsi="Times New Roman" w:cs="Times New Roman"/>
        </w:rPr>
        <w:t>Vega Field</w:t>
      </w:r>
      <w:bookmarkEnd w:id="43"/>
      <w:r w:rsidRPr="004E250C">
        <w:rPr>
          <w:rFonts w:ascii="Times New Roman" w:hAnsi="Times New Roman" w:cs="Times New Roman"/>
        </w:rPr>
        <w:t xml:space="preserve"> </w:t>
      </w:r>
    </w:p>
    <w:p w14:paraId="58BEB54B" w14:textId="2AF3AB85" w:rsidR="00FD6A09" w:rsidRPr="004E250C" w:rsidRDefault="00FD6A09"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This field is a gas and condensate field located in the northern sector of the North Sea.</w:t>
      </w:r>
      <w:r w:rsidR="009730EF" w:rsidRPr="004E250C">
        <w:rPr>
          <w:rFonts w:ascii="Times New Roman" w:hAnsi="Times New Roman" w:cs="Times New Roman"/>
          <w:sz w:val="24"/>
          <w:szCs w:val="24"/>
        </w:rPr>
        <w:t xml:space="preserve"> The total water depth of this field is 370 m and the reservoirs are located in Middle Jurassic sandstone at a depth of approximately 3500 m. The field has a low permeability and is considered to be a HPHT field. The final TVD of this field is 4344 m and a b</w:t>
      </w:r>
      <w:r w:rsidR="005D5395">
        <w:rPr>
          <w:rFonts w:ascii="Times New Roman" w:hAnsi="Times New Roman" w:cs="Times New Roman"/>
          <w:sz w:val="24"/>
          <w:szCs w:val="24"/>
        </w:rPr>
        <w:t xml:space="preserve">ottom hole temperature of 152°C </w:t>
      </w:r>
      <w:r w:rsidR="005D5395">
        <w:rPr>
          <w:rFonts w:ascii="Times New Roman" w:hAnsi="Times New Roman" w:cs="Times New Roman"/>
          <w:sz w:val="24"/>
          <w:szCs w:val="24"/>
        </w:rPr>
        <w:fldChar w:fldCharType="begin"/>
      </w:r>
      <w:r w:rsidR="005D5395">
        <w:rPr>
          <w:rFonts w:ascii="Times New Roman" w:hAnsi="Times New Roman" w:cs="Times New Roman"/>
          <w:sz w:val="24"/>
          <w:szCs w:val="24"/>
        </w:rPr>
        <w:instrText xml:space="preserve"> ADDIN EN.CITE &lt;EndNote&gt;&lt;Cite&gt;&lt;Year&gt;1981&lt;/Year&gt;&lt;RecNum&gt;48&lt;/RecNum&gt;&lt;DisplayText&gt;(&lt;style face="italic"&gt;Well 35/8-1 Completion Report&lt;/style&gt;, 1981)&lt;/DisplayText&gt;&lt;record&gt;&lt;rec-number&gt;48&lt;/rec-number&gt;&lt;foreign-keys&gt;&lt;key app="EN" db-id="v9tae5wtva9f9sez9ptvxdeifd9www0fpdad" timestamp="1499311627"&gt;48&lt;/key&gt;&lt;/foreign-keys&gt;&lt;ref-type name="Report"&gt;27&lt;/ref-type&gt;&lt;contributors&gt;&lt;tertiary-authors&gt;&lt;author&gt;Wintershall Norge AS&lt;/author&gt;&lt;/tertiary-authors&gt;&lt;/contributors&gt;&lt;titles&gt;&lt;title&gt;Well 35/8-1 Completion Report&lt;/title&gt;&lt;/titles&gt;&lt;pages&gt;265&lt;/pages&gt;&lt;dates&gt;&lt;year&gt;1981&lt;/year&gt;&lt;/dates&gt;&lt;pub-location&gt;Norway&lt;/pub-location&gt;&lt;urls&gt;&lt;related-urls&gt;&lt;url&gt;http://www.npd.no/engelsk/cwi/pbl/wellbore_documents/205_35_8_1_Completion_report.pdf&lt;/url&gt;&lt;/related-urls&gt;&lt;/urls&gt;&lt;/record&gt;&lt;/Cite&gt;&lt;/EndNote&gt;</w:instrText>
      </w:r>
      <w:r w:rsidR="005D5395">
        <w:rPr>
          <w:rFonts w:ascii="Times New Roman" w:hAnsi="Times New Roman" w:cs="Times New Roman"/>
          <w:sz w:val="24"/>
          <w:szCs w:val="24"/>
        </w:rPr>
        <w:fldChar w:fldCharType="separate"/>
      </w:r>
      <w:r w:rsidR="005D5395">
        <w:rPr>
          <w:rFonts w:ascii="Times New Roman" w:hAnsi="Times New Roman" w:cs="Times New Roman"/>
          <w:noProof/>
          <w:sz w:val="24"/>
          <w:szCs w:val="24"/>
        </w:rPr>
        <w:t>(</w:t>
      </w:r>
      <w:r w:rsidR="005D5395" w:rsidRPr="005D5395">
        <w:rPr>
          <w:rFonts w:ascii="Times New Roman" w:hAnsi="Times New Roman" w:cs="Times New Roman"/>
          <w:i/>
          <w:noProof/>
          <w:sz w:val="24"/>
          <w:szCs w:val="24"/>
        </w:rPr>
        <w:t>Well 35/8-1 Completion Report</w:t>
      </w:r>
      <w:r w:rsidR="005D5395">
        <w:rPr>
          <w:rFonts w:ascii="Times New Roman" w:hAnsi="Times New Roman" w:cs="Times New Roman"/>
          <w:noProof/>
          <w:sz w:val="24"/>
          <w:szCs w:val="24"/>
        </w:rPr>
        <w:t>, 1981)</w:t>
      </w:r>
      <w:r w:rsidR="005D5395">
        <w:rPr>
          <w:rFonts w:ascii="Times New Roman" w:hAnsi="Times New Roman" w:cs="Times New Roman"/>
          <w:sz w:val="24"/>
          <w:szCs w:val="24"/>
        </w:rPr>
        <w:fldChar w:fldCharType="end"/>
      </w:r>
    </w:p>
    <w:p w14:paraId="35566D2A" w14:textId="47984339" w:rsidR="005C0CB4" w:rsidRPr="004E250C" w:rsidRDefault="00B559F9"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wellbore’s geological make up starts off with Pliocene aged rocks before hitting Cretaceous age rocks at a depth of approximately 2111 m with a claystone lithology. This formation stretches until a depth of 3280 m before Jurassic aged formations are drilled through with a primary make up of sandstone for a 500 m thickness. Between 3787 m and the final depth of 4344 m, the lithology is sandstone with interbedded shale.</w:t>
      </w:r>
      <w:r w:rsidR="005C00AA" w:rsidRPr="004E250C">
        <w:rPr>
          <w:rFonts w:ascii="Times New Roman" w:hAnsi="Times New Roman" w:cs="Times New Roman"/>
          <w:sz w:val="24"/>
          <w:szCs w:val="24"/>
        </w:rPr>
        <w:t xml:space="preserve"> </w:t>
      </w:r>
      <w:r w:rsidR="000D446C" w:rsidRPr="004E250C">
        <w:rPr>
          <w:rFonts w:ascii="Times New Roman" w:hAnsi="Times New Roman" w:cs="Times New Roman"/>
          <w:sz w:val="24"/>
          <w:szCs w:val="24"/>
        </w:rPr>
        <w:t>Throughout the shallow section of the field, the ROP is relatively high before drilling into the Jurassic formations where the ROP ranges between 0.72 and 4 m/h.</w:t>
      </w:r>
    </w:p>
    <w:p w14:paraId="6FC30E80" w14:textId="7A1FA030" w:rsidR="00055D14" w:rsidRPr="004E250C" w:rsidRDefault="00055D14" w:rsidP="005C00AA">
      <w:pPr>
        <w:pStyle w:val="Bildetekst"/>
        <w:spacing w:line="360" w:lineRule="auto"/>
        <w:jc w:val="center"/>
        <w:rPr>
          <w:rFonts w:ascii="Times New Roman" w:hAnsi="Times New Roman" w:cs="Times New Roman"/>
          <w:sz w:val="24"/>
          <w:szCs w:val="24"/>
        </w:rPr>
      </w:pPr>
      <w:bookmarkStart w:id="44" w:name="_Toc360949369"/>
      <w:r w:rsidRPr="004E250C">
        <w:rPr>
          <w:rFonts w:ascii="Times New Roman" w:hAnsi="Times New Roman" w:cs="Times New Roman"/>
        </w:rPr>
        <w:t xml:space="preserve">Table </w:t>
      </w:r>
      <w:r w:rsidR="00752366">
        <w:rPr>
          <w:rFonts w:ascii="Times New Roman" w:hAnsi="Times New Roman" w:cs="Times New Roman"/>
        </w:rPr>
        <w:fldChar w:fldCharType="begin"/>
      </w:r>
      <w:r w:rsidR="00752366">
        <w:rPr>
          <w:rFonts w:ascii="Times New Roman" w:hAnsi="Times New Roman" w:cs="Times New Roman"/>
        </w:rPr>
        <w:instrText xml:space="preserve"> STYLEREF 1 \s </w:instrText>
      </w:r>
      <w:r w:rsidR="00752366">
        <w:rPr>
          <w:rFonts w:ascii="Times New Roman" w:hAnsi="Times New Roman" w:cs="Times New Roman"/>
        </w:rPr>
        <w:fldChar w:fldCharType="separate"/>
      </w:r>
      <w:r w:rsidR="008F071B">
        <w:rPr>
          <w:rFonts w:ascii="Times New Roman" w:hAnsi="Times New Roman" w:cs="Times New Roman"/>
          <w:noProof/>
        </w:rPr>
        <w:t>2</w:t>
      </w:r>
      <w:r w:rsidR="00752366">
        <w:rPr>
          <w:rFonts w:ascii="Times New Roman" w:hAnsi="Times New Roman" w:cs="Times New Roman"/>
        </w:rPr>
        <w:fldChar w:fldCharType="end"/>
      </w:r>
      <w:r w:rsidR="00752366">
        <w:rPr>
          <w:rFonts w:ascii="Times New Roman" w:hAnsi="Times New Roman" w:cs="Times New Roman"/>
        </w:rPr>
        <w:noBreakHyphen/>
      </w:r>
      <w:r w:rsidR="00752366">
        <w:rPr>
          <w:rFonts w:ascii="Times New Roman" w:hAnsi="Times New Roman" w:cs="Times New Roman"/>
        </w:rPr>
        <w:fldChar w:fldCharType="begin"/>
      </w:r>
      <w:r w:rsidR="00752366">
        <w:rPr>
          <w:rFonts w:ascii="Times New Roman" w:hAnsi="Times New Roman" w:cs="Times New Roman"/>
        </w:rPr>
        <w:instrText xml:space="preserve"> SEQ Table \* ARABIC \s 1 </w:instrText>
      </w:r>
      <w:r w:rsidR="00752366">
        <w:rPr>
          <w:rFonts w:ascii="Times New Roman" w:hAnsi="Times New Roman" w:cs="Times New Roman"/>
        </w:rPr>
        <w:fldChar w:fldCharType="separate"/>
      </w:r>
      <w:r w:rsidR="008F071B">
        <w:rPr>
          <w:rFonts w:ascii="Times New Roman" w:hAnsi="Times New Roman" w:cs="Times New Roman"/>
          <w:noProof/>
        </w:rPr>
        <w:t>10</w:t>
      </w:r>
      <w:r w:rsidR="00752366">
        <w:rPr>
          <w:rFonts w:ascii="Times New Roman" w:hAnsi="Times New Roman" w:cs="Times New Roman"/>
        </w:rPr>
        <w:fldChar w:fldCharType="end"/>
      </w:r>
      <w:r w:rsidR="00BD6557">
        <w:rPr>
          <w:rFonts w:ascii="Times New Roman" w:hAnsi="Times New Roman" w:cs="Times New Roman"/>
        </w:rPr>
        <w:t xml:space="preserve"> </w:t>
      </w:r>
      <w:r w:rsidRPr="004E250C">
        <w:rPr>
          <w:rFonts w:ascii="Times New Roman" w:hAnsi="Times New Roman" w:cs="Times New Roman"/>
        </w:rPr>
        <w:t>Vega Field</w:t>
      </w:r>
      <w:bookmarkEnd w:id="44"/>
    </w:p>
    <w:tbl>
      <w:tblPr>
        <w:tblW w:w="6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1243"/>
        <w:gridCol w:w="1010"/>
        <w:gridCol w:w="1010"/>
        <w:gridCol w:w="1012"/>
        <w:gridCol w:w="1148"/>
      </w:tblGrid>
      <w:tr w:rsidR="005D467C" w:rsidRPr="004E250C" w14:paraId="65DC1BAE" w14:textId="77777777" w:rsidTr="0054103F">
        <w:trPr>
          <w:trHeight w:val="59"/>
          <w:jc w:val="center"/>
        </w:trPr>
        <w:tc>
          <w:tcPr>
            <w:tcW w:w="1415" w:type="dxa"/>
            <w:shd w:val="clear" w:color="auto" w:fill="auto"/>
            <w:noWrap/>
            <w:vAlign w:val="bottom"/>
            <w:hideMark/>
          </w:tcPr>
          <w:p w14:paraId="72964F6F" w14:textId="77777777" w:rsidR="005D467C" w:rsidRPr="004E250C" w:rsidRDefault="005D467C" w:rsidP="0054103F">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Age</w:t>
            </w:r>
          </w:p>
        </w:tc>
        <w:tc>
          <w:tcPr>
            <w:tcW w:w="1243" w:type="dxa"/>
            <w:shd w:val="clear" w:color="auto" w:fill="auto"/>
            <w:noWrap/>
            <w:vAlign w:val="bottom"/>
            <w:hideMark/>
          </w:tcPr>
          <w:p w14:paraId="0B72518F" w14:textId="77777777" w:rsidR="005D467C" w:rsidRPr="004E250C" w:rsidRDefault="005D467C" w:rsidP="0054103F">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Lithology</w:t>
            </w:r>
          </w:p>
        </w:tc>
        <w:tc>
          <w:tcPr>
            <w:tcW w:w="1010" w:type="dxa"/>
            <w:shd w:val="clear" w:color="auto" w:fill="auto"/>
            <w:noWrap/>
            <w:vAlign w:val="bottom"/>
            <w:hideMark/>
          </w:tcPr>
          <w:p w14:paraId="3BAF94B8" w14:textId="77777777" w:rsidR="005D467C" w:rsidRPr="004E250C" w:rsidRDefault="005D467C" w:rsidP="0054103F">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UCS</w:t>
            </w:r>
          </w:p>
        </w:tc>
        <w:tc>
          <w:tcPr>
            <w:tcW w:w="2022" w:type="dxa"/>
            <w:gridSpan w:val="2"/>
            <w:shd w:val="clear" w:color="auto" w:fill="auto"/>
            <w:noWrap/>
            <w:vAlign w:val="bottom"/>
            <w:hideMark/>
          </w:tcPr>
          <w:p w14:paraId="67C121B3" w14:textId="77777777" w:rsidR="005D467C" w:rsidRPr="004E250C" w:rsidRDefault="005D467C" w:rsidP="0054103F">
            <w:pPr>
              <w:spacing w:after="0"/>
              <w:jc w:val="center"/>
              <w:rPr>
                <w:rFonts w:ascii="Times New Roman" w:eastAsia="Times New Roman" w:hAnsi="Times New Roman" w:cs="Times New Roman"/>
                <w:b/>
                <w:bCs/>
                <w:color w:val="000000"/>
                <w:sz w:val="16"/>
                <w:szCs w:val="16"/>
              </w:rPr>
            </w:pPr>
          </w:p>
          <w:p w14:paraId="623F9845" w14:textId="7736BFD1" w:rsidR="005D467C" w:rsidRPr="004E250C" w:rsidRDefault="005D467C" w:rsidP="0054103F">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Depth Interval (m)</w:t>
            </w:r>
          </w:p>
        </w:tc>
        <w:tc>
          <w:tcPr>
            <w:tcW w:w="1148" w:type="dxa"/>
            <w:shd w:val="clear" w:color="auto" w:fill="auto"/>
            <w:noWrap/>
            <w:vAlign w:val="bottom"/>
            <w:hideMark/>
          </w:tcPr>
          <w:p w14:paraId="3CC17CC3" w14:textId="77777777" w:rsidR="005D467C" w:rsidRPr="004E250C" w:rsidRDefault="005D467C" w:rsidP="0054103F">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thickness (m)</w:t>
            </w:r>
          </w:p>
        </w:tc>
      </w:tr>
      <w:tr w:rsidR="005D467C" w:rsidRPr="004E250C" w14:paraId="1D035EC2" w14:textId="77777777" w:rsidTr="0054103F">
        <w:trPr>
          <w:trHeight w:val="76"/>
          <w:jc w:val="center"/>
        </w:trPr>
        <w:tc>
          <w:tcPr>
            <w:tcW w:w="1415" w:type="dxa"/>
            <w:shd w:val="clear" w:color="auto" w:fill="auto"/>
            <w:noWrap/>
            <w:vAlign w:val="bottom"/>
            <w:hideMark/>
          </w:tcPr>
          <w:p w14:paraId="481ED00E" w14:textId="77777777" w:rsidR="005D467C" w:rsidRPr="004E250C" w:rsidRDefault="005D467C"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Pleistocene</w:t>
            </w:r>
          </w:p>
        </w:tc>
        <w:tc>
          <w:tcPr>
            <w:tcW w:w="1243" w:type="dxa"/>
            <w:shd w:val="clear" w:color="auto" w:fill="auto"/>
            <w:noWrap/>
            <w:vAlign w:val="bottom"/>
            <w:hideMark/>
          </w:tcPr>
          <w:p w14:paraId="61208DDD" w14:textId="77777777" w:rsidR="005D467C" w:rsidRPr="004E250C" w:rsidRDefault="005D467C"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boulder clay</w:t>
            </w:r>
          </w:p>
        </w:tc>
        <w:tc>
          <w:tcPr>
            <w:tcW w:w="1010" w:type="dxa"/>
            <w:shd w:val="clear" w:color="auto" w:fill="auto"/>
            <w:noWrap/>
            <w:vAlign w:val="bottom"/>
            <w:hideMark/>
          </w:tcPr>
          <w:p w14:paraId="38EF3CE4"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137,5</w:t>
            </w:r>
          </w:p>
        </w:tc>
        <w:tc>
          <w:tcPr>
            <w:tcW w:w="1010" w:type="dxa"/>
            <w:shd w:val="clear" w:color="auto" w:fill="auto"/>
            <w:noWrap/>
            <w:vAlign w:val="bottom"/>
            <w:hideMark/>
          </w:tcPr>
          <w:p w14:paraId="4CFFB5FE"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402,336</w:t>
            </w:r>
          </w:p>
        </w:tc>
        <w:tc>
          <w:tcPr>
            <w:tcW w:w="1012" w:type="dxa"/>
            <w:shd w:val="clear" w:color="auto" w:fill="auto"/>
            <w:noWrap/>
            <w:vAlign w:val="bottom"/>
            <w:hideMark/>
          </w:tcPr>
          <w:p w14:paraId="08F5AFD6"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440,436</w:t>
            </w:r>
          </w:p>
        </w:tc>
        <w:tc>
          <w:tcPr>
            <w:tcW w:w="1148" w:type="dxa"/>
            <w:shd w:val="clear" w:color="auto" w:fill="auto"/>
            <w:noWrap/>
            <w:vAlign w:val="bottom"/>
            <w:hideMark/>
          </w:tcPr>
          <w:p w14:paraId="5467610F"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38,1</w:t>
            </w:r>
          </w:p>
        </w:tc>
      </w:tr>
      <w:tr w:rsidR="005D467C" w:rsidRPr="004E250C" w14:paraId="63C54BA8" w14:textId="77777777" w:rsidTr="0054103F">
        <w:trPr>
          <w:trHeight w:val="76"/>
          <w:jc w:val="center"/>
        </w:trPr>
        <w:tc>
          <w:tcPr>
            <w:tcW w:w="1415" w:type="dxa"/>
            <w:shd w:val="clear" w:color="auto" w:fill="auto"/>
            <w:noWrap/>
            <w:vAlign w:val="bottom"/>
            <w:hideMark/>
          </w:tcPr>
          <w:p w14:paraId="2556F7F1" w14:textId="77777777" w:rsidR="005D467C" w:rsidRPr="004E250C" w:rsidRDefault="005D467C"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Pliocene</w:t>
            </w:r>
          </w:p>
        </w:tc>
        <w:tc>
          <w:tcPr>
            <w:tcW w:w="1243" w:type="dxa"/>
            <w:shd w:val="clear" w:color="auto" w:fill="auto"/>
            <w:noWrap/>
            <w:vAlign w:val="bottom"/>
            <w:hideMark/>
          </w:tcPr>
          <w:p w14:paraId="1472ACA0" w14:textId="77777777" w:rsidR="005D467C" w:rsidRPr="004E250C" w:rsidRDefault="005D467C"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clay/sand</w:t>
            </w:r>
          </w:p>
        </w:tc>
        <w:tc>
          <w:tcPr>
            <w:tcW w:w="1010" w:type="dxa"/>
            <w:shd w:val="clear" w:color="auto" w:fill="auto"/>
            <w:noWrap/>
            <w:vAlign w:val="bottom"/>
            <w:hideMark/>
          </w:tcPr>
          <w:p w14:paraId="0E5521F6"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128,75</w:t>
            </w:r>
          </w:p>
        </w:tc>
        <w:tc>
          <w:tcPr>
            <w:tcW w:w="1010" w:type="dxa"/>
            <w:shd w:val="clear" w:color="auto" w:fill="auto"/>
            <w:noWrap/>
            <w:vAlign w:val="bottom"/>
            <w:hideMark/>
          </w:tcPr>
          <w:p w14:paraId="730497CE"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441,35</w:t>
            </w:r>
          </w:p>
        </w:tc>
        <w:tc>
          <w:tcPr>
            <w:tcW w:w="1012" w:type="dxa"/>
            <w:shd w:val="clear" w:color="auto" w:fill="auto"/>
            <w:noWrap/>
            <w:vAlign w:val="bottom"/>
            <w:hideMark/>
          </w:tcPr>
          <w:p w14:paraId="1240B7F2"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568,15</w:t>
            </w:r>
          </w:p>
        </w:tc>
        <w:tc>
          <w:tcPr>
            <w:tcW w:w="1148" w:type="dxa"/>
            <w:shd w:val="clear" w:color="auto" w:fill="auto"/>
            <w:noWrap/>
            <w:vAlign w:val="bottom"/>
            <w:hideMark/>
          </w:tcPr>
          <w:p w14:paraId="57DD6700"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126,8</w:t>
            </w:r>
          </w:p>
        </w:tc>
      </w:tr>
      <w:tr w:rsidR="005D467C" w:rsidRPr="004E250C" w14:paraId="727283EA" w14:textId="77777777" w:rsidTr="0054103F">
        <w:trPr>
          <w:trHeight w:val="76"/>
          <w:jc w:val="center"/>
        </w:trPr>
        <w:tc>
          <w:tcPr>
            <w:tcW w:w="1415" w:type="dxa"/>
            <w:shd w:val="clear" w:color="auto" w:fill="auto"/>
            <w:noWrap/>
            <w:vAlign w:val="bottom"/>
            <w:hideMark/>
          </w:tcPr>
          <w:p w14:paraId="22F45203" w14:textId="77777777" w:rsidR="005D467C" w:rsidRPr="004E250C" w:rsidRDefault="005D467C"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Miocene</w:t>
            </w:r>
          </w:p>
        </w:tc>
        <w:tc>
          <w:tcPr>
            <w:tcW w:w="1243" w:type="dxa"/>
            <w:shd w:val="clear" w:color="auto" w:fill="auto"/>
            <w:noWrap/>
            <w:vAlign w:val="bottom"/>
            <w:hideMark/>
          </w:tcPr>
          <w:p w14:paraId="11FAF8BC" w14:textId="77777777" w:rsidR="005D467C" w:rsidRPr="004E250C" w:rsidRDefault="005D467C"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Sand</w:t>
            </w:r>
          </w:p>
        </w:tc>
        <w:tc>
          <w:tcPr>
            <w:tcW w:w="1010" w:type="dxa"/>
            <w:shd w:val="clear" w:color="auto" w:fill="auto"/>
            <w:noWrap/>
            <w:vAlign w:val="bottom"/>
            <w:hideMark/>
          </w:tcPr>
          <w:p w14:paraId="64250E40"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1010" w:type="dxa"/>
            <w:shd w:val="clear" w:color="auto" w:fill="auto"/>
            <w:noWrap/>
            <w:vAlign w:val="bottom"/>
            <w:hideMark/>
          </w:tcPr>
          <w:p w14:paraId="7CA091CD"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577,27</w:t>
            </w:r>
          </w:p>
        </w:tc>
        <w:tc>
          <w:tcPr>
            <w:tcW w:w="1012" w:type="dxa"/>
            <w:shd w:val="clear" w:color="auto" w:fill="auto"/>
            <w:noWrap/>
            <w:vAlign w:val="bottom"/>
            <w:hideMark/>
          </w:tcPr>
          <w:p w14:paraId="37065C89"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890</w:t>
            </w:r>
          </w:p>
        </w:tc>
        <w:tc>
          <w:tcPr>
            <w:tcW w:w="1148" w:type="dxa"/>
            <w:shd w:val="clear" w:color="auto" w:fill="auto"/>
            <w:noWrap/>
            <w:vAlign w:val="bottom"/>
            <w:hideMark/>
          </w:tcPr>
          <w:p w14:paraId="0A18BF60"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312,73</w:t>
            </w:r>
          </w:p>
        </w:tc>
      </w:tr>
      <w:tr w:rsidR="005D467C" w:rsidRPr="004E250C" w14:paraId="47CF68DA" w14:textId="77777777" w:rsidTr="0054103F">
        <w:trPr>
          <w:trHeight w:val="76"/>
          <w:jc w:val="center"/>
        </w:trPr>
        <w:tc>
          <w:tcPr>
            <w:tcW w:w="1415" w:type="dxa"/>
            <w:shd w:val="clear" w:color="auto" w:fill="auto"/>
            <w:noWrap/>
            <w:vAlign w:val="bottom"/>
            <w:hideMark/>
          </w:tcPr>
          <w:p w14:paraId="2E3B9122" w14:textId="77777777" w:rsidR="005D467C" w:rsidRPr="004E250C" w:rsidRDefault="005D467C"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Eocene</w:t>
            </w:r>
          </w:p>
        </w:tc>
        <w:tc>
          <w:tcPr>
            <w:tcW w:w="1243" w:type="dxa"/>
            <w:shd w:val="clear" w:color="auto" w:fill="auto"/>
            <w:noWrap/>
            <w:vAlign w:val="bottom"/>
            <w:hideMark/>
          </w:tcPr>
          <w:p w14:paraId="3E3B9932" w14:textId="77777777" w:rsidR="005D467C" w:rsidRPr="004E250C" w:rsidRDefault="005D467C"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Sand</w:t>
            </w:r>
          </w:p>
        </w:tc>
        <w:tc>
          <w:tcPr>
            <w:tcW w:w="1010" w:type="dxa"/>
            <w:shd w:val="clear" w:color="auto" w:fill="auto"/>
            <w:noWrap/>
            <w:vAlign w:val="bottom"/>
            <w:hideMark/>
          </w:tcPr>
          <w:p w14:paraId="0F70F6D2"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1010" w:type="dxa"/>
            <w:shd w:val="clear" w:color="auto" w:fill="auto"/>
            <w:noWrap/>
            <w:vAlign w:val="bottom"/>
            <w:hideMark/>
          </w:tcPr>
          <w:p w14:paraId="7BB9A017"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986,94</w:t>
            </w:r>
          </w:p>
        </w:tc>
        <w:tc>
          <w:tcPr>
            <w:tcW w:w="1012" w:type="dxa"/>
            <w:shd w:val="clear" w:color="auto" w:fill="auto"/>
            <w:noWrap/>
            <w:vAlign w:val="bottom"/>
            <w:hideMark/>
          </w:tcPr>
          <w:p w14:paraId="1B3F8F57"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1614,22</w:t>
            </w:r>
          </w:p>
        </w:tc>
        <w:tc>
          <w:tcPr>
            <w:tcW w:w="1148" w:type="dxa"/>
            <w:shd w:val="clear" w:color="auto" w:fill="auto"/>
            <w:noWrap/>
            <w:vAlign w:val="bottom"/>
            <w:hideMark/>
          </w:tcPr>
          <w:p w14:paraId="706AAF2E"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627,28</w:t>
            </w:r>
          </w:p>
        </w:tc>
      </w:tr>
      <w:tr w:rsidR="005D467C" w:rsidRPr="004E250C" w14:paraId="471582FA" w14:textId="77777777" w:rsidTr="0054103F">
        <w:trPr>
          <w:trHeight w:val="76"/>
          <w:jc w:val="center"/>
        </w:trPr>
        <w:tc>
          <w:tcPr>
            <w:tcW w:w="1415" w:type="dxa"/>
            <w:shd w:val="clear" w:color="auto" w:fill="auto"/>
            <w:noWrap/>
            <w:vAlign w:val="bottom"/>
            <w:hideMark/>
          </w:tcPr>
          <w:p w14:paraId="7AF657D2" w14:textId="77777777" w:rsidR="005D467C" w:rsidRPr="004E250C" w:rsidRDefault="005D467C"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Cretaceous</w:t>
            </w:r>
          </w:p>
        </w:tc>
        <w:tc>
          <w:tcPr>
            <w:tcW w:w="1243" w:type="dxa"/>
            <w:shd w:val="clear" w:color="auto" w:fill="auto"/>
            <w:noWrap/>
            <w:vAlign w:val="bottom"/>
            <w:hideMark/>
          </w:tcPr>
          <w:p w14:paraId="57941151" w14:textId="77777777" w:rsidR="005D467C" w:rsidRPr="004E250C" w:rsidRDefault="005D467C"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w:t>
            </w:r>
          </w:p>
        </w:tc>
        <w:tc>
          <w:tcPr>
            <w:tcW w:w="1010" w:type="dxa"/>
            <w:shd w:val="clear" w:color="auto" w:fill="auto"/>
            <w:noWrap/>
            <w:vAlign w:val="bottom"/>
            <w:hideMark/>
          </w:tcPr>
          <w:p w14:paraId="66693E58"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137,5</w:t>
            </w:r>
          </w:p>
        </w:tc>
        <w:tc>
          <w:tcPr>
            <w:tcW w:w="1010" w:type="dxa"/>
            <w:shd w:val="clear" w:color="auto" w:fill="auto"/>
            <w:noWrap/>
            <w:vAlign w:val="bottom"/>
            <w:hideMark/>
          </w:tcPr>
          <w:p w14:paraId="6E89A1B7"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1614,22</w:t>
            </w:r>
          </w:p>
        </w:tc>
        <w:tc>
          <w:tcPr>
            <w:tcW w:w="1012" w:type="dxa"/>
            <w:shd w:val="clear" w:color="auto" w:fill="auto"/>
            <w:noWrap/>
            <w:vAlign w:val="bottom"/>
            <w:hideMark/>
          </w:tcPr>
          <w:p w14:paraId="310DCAF7"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3117,8</w:t>
            </w:r>
          </w:p>
        </w:tc>
        <w:tc>
          <w:tcPr>
            <w:tcW w:w="1148" w:type="dxa"/>
            <w:shd w:val="clear" w:color="auto" w:fill="auto"/>
            <w:noWrap/>
            <w:vAlign w:val="bottom"/>
            <w:hideMark/>
          </w:tcPr>
          <w:p w14:paraId="79302557"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1503,58</w:t>
            </w:r>
          </w:p>
        </w:tc>
      </w:tr>
      <w:tr w:rsidR="005D467C" w:rsidRPr="004E250C" w14:paraId="53C5C201" w14:textId="77777777" w:rsidTr="0054103F">
        <w:trPr>
          <w:trHeight w:val="76"/>
          <w:jc w:val="center"/>
        </w:trPr>
        <w:tc>
          <w:tcPr>
            <w:tcW w:w="1415" w:type="dxa"/>
            <w:shd w:val="clear" w:color="auto" w:fill="auto"/>
            <w:noWrap/>
            <w:vAlign w:val="bottom"/>
            <w:hideMark/>
          </w:tcPr>
          <w:p w14:paraId="1F4E7AC7" w14:textId="73476F36" w:rsidR="005D467C" w:rsidRPr="004E250C" w:rsidRDefault="005D467C"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xml:space="preserve">Low </w:t>
            </w:r>
            <w:r w:rsidR="002A2CCB" w:rsidRPr="004E250C">
              <w:rPr>
                <w:rFonts w:ascii="Times New Roman" w:eastAsia="Times New Roman" w:hAnsi="Times New Roman" w:cs="Times New Roman"/>
                <w:color w:val="000000"/>
                <w:sz w:val="16"/>
                <w:szCs w:val="16"/>
              </w:rPr>
              <w:t>Cretaceous</w:t>
            </w:r>
          </w:p>
        </w:tc>
        <w:tc>
          <w:tcPr>
            <w:tcW w:w="1243" w:type="dxa"/>
            <w:shd w:val="clear" w:color="auto" w:fill="auto"/>
            <w:noWrap/>
            <w:vAlign w:val="bottom"/>
            <w:hideMark/>
          </w:tcPr>
          <w:p w14:paraId="20C8E27C" w14:textId="77777777" w:rsidR="005D467C" w:rsidRPr="004E250C" w:rsidRDefault="005D467C"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Shales</w:t>
            </w:r>
          </w:p>
        </w:tc>
        <w:tc>
          <w:tcPr>
            <w:tcW w:w="1010" w:type="dxa"/>
            <w:shd w:val="clear" w:color="auto" w:fill="auto"/>
            <w:noWrap/>
            <w:vAlign w:val="bottom"/>
            <w:hideMark/>
          </w:tcPr>
          <w:p w14:paraId="55A57FBE"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103,25</w:t>
            </w:r>
          </w:p>
        </w:tc>
        <w:tc>
          <w:tcPr>
            <w:tcW w:w="1010" w:type="dxa"/>
            <w:shd w:val="clear" w:color="auto" w:fill="auto"/>
            <w:noWrap/>
            <w:vAlign w:val="bottom"/>
            <w:hideMark/>
          </w:tcPr>
          <w:p w14:paraId="49228DEA"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3117,805</w:t>
            </w:r>
          </w:p>
        </w:tc>
        <w:tc>
          <w:tcPr>
            <w:tcW w:w="1012" w:type="dxa"/>
            <w:shd w:val="clear" w:color="auto" w:fill="auto"/>
            <w:noWrap/>
            <w:vAlign w:val="bottom"/>
            <w:hideMark/>
          </w:tcPr>
          <w:p w14:paraId="4DAB2771"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3280,26</w:t>
            </w:r>
          </w:p>
        </w:tc>
        <w:tc>
          <w:tcPr>
            <w:tcW w:w="1148" w:type="dxa"/>
            <w:shd w:val="clear" w:color="auto" w:fill="auto"/>
            <w:noWrap/>
            <w:vAlign w:val="bottom"/>
            <w:hideMark/>
          </w:tcPr>
          <w:p w14:paraId="3A15074C"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162,455</w:t>
            </w:r>
          </w:p>
        </w:tc>
      </w:tr>
      <w:tr w:rsidR="005D467C" w:rsidRPr="004E250C" w14:paraId="1D8A4E37" w14:textId="77777777" w:rsidTr="0054103F">
        <w:trPr>
          <w:trHeight w:val="76"/>
          <w:jc w:val="center"/>
        </w:trPr>
        <w:tc>
          <w:tcPr>
            <w:tcW w:w="1415" w:type="dxa"/>
            <w:shd w:val="clear" w:color="auto" w:fill="auto"/>
            <w:noWrap/>
            <w:vAlign w:val="bottom"/>
            <w:hideMark/>
          </w:tcPr>
          <w:p w14:paraId="64B08092" w14:textId="77777777" w:rsidR="005D467C" w:rsidRPr="004E250C" w:rsidRDefault="005D467C"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Mid Jurassic</w:t>
            </w:r>
          </w:p>
        </w:tc>
        <w:tc>
          <w:tcPr>
            <w:tcW w:w="1243" w:type="dxa"/>
            <w:shd w:val="clear" w:color="auto" w:fill="auto"/>
            <w:noWrap/>
            <w:vAlign w:val="bottom"/>
            <w:hideMark/>
          </w:tcPr>
          <w:p w14:paraId="62414391" w14:textId="77777777" w:rsidR="005D467C" w:rsidRPr="004E250C" w:rsidRDefault="005D467C"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Brent SST</w:t>
            </w:r>
          </w:p>
        </w:tc>
        <w:tc>
          <w:tcPr>
            <w:tcW w:w="1010" w:type="dxa"/>
            <w:shd w:val="clear" w:color="auto" w:fill="auto"/>
            <w:noWrap/>
            <w:vAlign w:val="bottom"/>
            <w:hideMark/>
          </w:tcPr>
          <w:p w14:paraId="7CCA0C68"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1010" w:type="dxa"/>
            <w:shd w:val="clear" w:color="auto" w:fill="auto"/>
            <w:noWrap/>
            <w:vAlign w:val="bottom"/>
            <w:hideMark/>
          </w:tcPr>
          <w:p w14:paraId="6E4ADFD9"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3526,53</w:t>
            </w:r>
          </w:p>
        </w:tc>
        <w:tc>
          <w:tcPr>
            <w:tcW w:w="1012" w:type="dxa"/>
            <w:shd w:val="clear" w:color="auto" w:fill="auto"/>
            <w:noWrap/>
            <w:vAlign w:val="bottom"/>
            <w:hideMark/>
          </w:tcPr>
          <w:p w14:paraId="497A8197"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3708,81</w:t>
            </w:r>
          </w:p>
        </w:tc>
        <w:tc>
          <w:tcPr>
            <w:tcW w:w="1148" w:type="dxa"/>
            <w:shd w:val="clear" w:color="auto" w:fill="auto"/>
            <w:noWrap/>
            <w:vAlign w:val="bottom"/>
            <w:hideMark/>
          </w:tcPr>
          <w:p w14:paraId="7BCA5E23"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182,28</w:t>
            </w:r>
          </w:p>
        </w:tc>
      </w:tr>
      <w:tr w:rsidR="005D467C" w:rsidRPr="004E250C" w14:paraId="3C614DFC" w14:textId="77777777" w:rsidTr="0054103F">
        <w:trPr>
          <w:trHeight w:val="76"/>
          <w:jc w:val="center"/>
        </w:trPr>
        <w:tc>
          <w:tcPr>
            <w:tcW w:w="1415" w:type="dxa"/>
            <w:shd w:val="clear" w:color="auto" w:fill="auto"/>
            <w:noWrap/>
            <w:vAlign w:val="bottom"/>
            <w:hideMark/>
          </w:tcPr>
          <w:p w14:paraId="5DE7643A" w14:textId="77777777" w:rsidR="005D467C" w:rsidRPr="004E250C" w:rsidRDefault="005D467C"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Early Jurassic</w:t>
            </w:r>
          </w:p>
        </w:tc>
        <w:tc>
          <w:tcPr>
            <w:tcW w:w="1243" w:type="dxa"/>
            <w:shd w:val="clear" w:color="auto" w:fill="auto"/>
            <w:noWrap/>
            <w:vAlign w:val="bottom"/>
            <w:hideMark/>
          </w:tcPr>
          <w:p w14:paraId="10FCF385" w14:textId="77777777" w:rsidR="005D467C" w:rsidRPr="004E250C" w:rsidRDefault="005D467C"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SST/Shale</w:t>
            </w:r>
          </w:p>
        </w:tc>
        <w:tc>
          <w:tcPr>
            <w:tcW w:w="1010" w:type="dxa"/>
            <w:shd w:val="clear" w:color="auto" w:fill="auto"/>
            <w:noWrap/>
            <w:vAlign w:val="bottom"/>
            <w:hideMark/>
          </w:tcPr>
          <w:p w14:paraId="5316DEC0"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111,625</w:t>
            </w:r>
          </w:p>
        </w:tc>
        <w:tc>
          <w:tcPr>
            <w:tcW w:w="1010" w:type="dxa"/>
            <w:shd w:val="clear" w:color="auto" w:fill="auto"/>
            <w:noWrap/>
            <w:vAlign w:val="bottom"/>
            <w:hideMark/>
          </w:tcPr>
          <w:p w14:paraId="2F6C56C0"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3708,805</w:t>
            </w:r>
          </w:p>
        </w:tc>
        <w:tc>
          <w:tcPr>
            <w:tcW w:w="1012" w:type="dxa"/>
            <w:shd w:val="clear" w:color="auto" w:fill="auto"/>
            <w:noWrap/>
            <w:vAlign w:val="bottom"/>
            <w:hideMark/>
          </w:tcPr>
          <w:p w14:paraId="6A48C5E9"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4184,29</w:t>
            </w:r>
          </w:p>
        </w:tc>
        <w:tc>
          <w:tcPr>
            <w:tcW w:w="1148" w:type="dxa"/>
            <w:shd w:val="clear" w:color="auto" w:fill="auto"/>
            <w:noWrap/>
            <w:vAlign w:val="bottom"/>
            <w:hideMark/>
          </w:tcPr>
          <w:p w14:paraId="04DD6466"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475,485</w:t>
            </w:r>
          </w:p>
        </w:tc>
      </w:tr>
      <w:tr w:rsidR="005D467C" w:rsidRPr="004E250C" w14:paraId="7051A08B" w14:textId="77777777" w:rsidTr="0054103F">
        <w:trPr>
          <w:trHeight w:val="76"/>
          <w:jc w:val="center"/>
        </w:trPr>
        <w:tc>
          <w:tcPr>
            <w:tcW w:w="1415" w:type="dxa"/>
            <w:shd w:val="clear" w:color="auto" w:fill="auto"/>
            <w:noWrap/>
            <w:vAlign w:val="bottom"/>
            <w:hideMark/>
          </w:tcPr>
          <w:p w14:paraId="7BF98779" w14:textId="77777777" w:rsidR="005D467C" w:rsidRPr="004E250C" w:rsidRDefault="005D467C"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Triassic</w:t>
            </w:r>
          </w:p>
        </w:tc>
        <w:tc>
          <w:tcPr>
            <w:tcW w:w="1243" w:type="dxa"/>
            <w:shd w:val="clear" w:color="auto" w:fill="auto"/>
            <w:noWrap/>
            <w:vAlign w:val="bottom"/>
            <w:hideMark/>
          </w:tcPr>
          <w:p w14:paraId="2ECF1F60" w14:textId="77777777" w:rsidR="005D467C" w:rsidRPr="004E250C" w:rsidRDefault="005D467C" w:rsidP="0054103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SST/Claystone</w:t>
            </w:r>
          </w:p>
        </w:tc>
        <w:tc>
          <w:tcPr>
            <w:tcW w:w="1010" w:type="dxa"/>
            <w:shd w:val="clear" w:color="auto" w:fill="auto"/>
            <w:noWrap/>
            <w:vAlign w:val="bottom"/>
            <w:hideMark/>
          </w:tcPr>
          <w:p w14:paraId="5AF36770"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128,75</w:t>
            </w:r>
          </w:p>
        </w:tc>
        <w:tc>
          <w:tcPr>
            <w:tcW w:w="1010" w:type="dxa"/>
            <w:shd w:val="clear" w:color="auto" w:fill="auto"/>
            <w:noWrap/>
            <w:vAlign w:val="bottom"/>
            <w:hideMark/>
          </w:tcPr>
          <w:p w14:paraId="46D40B0E"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4184,3</w:t>
            </w:r>
          </w:p>
        </w:tc>
        <w:tc>
          <w:tcPr>
            <w:tcW w:w="1012" w:type="dxa"/>
            <w:shd w:val="clear" w:color="auto" w:fill="auto"/>
            <w:noWrap/>
            <w:vAlign w:val="bottom"/>
            <w:hideMark/>
          </w:tcPr>
          <w:p w14:paraId="4FB8E9FB"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4343,71</w:t>
            </w:r>
          </w:p>
        </w:tc>
        <w:tc>
          <w:tcPr>
            <w:tcW w:w="1148" w:type="dxa"/>
            <w:shd w:val="clear" w:color="auto" w:fill="auto"/>
            <w:noWrap/>
            <w:vAlign w:val="bottom"/>
            <w:hideMark/>
          </w:tcPr>
          <w:p w14:paraId="03F5307B" w14:textId="77777777" w:rsidR="005D467C" w:rsidRPr="004E250C" w:rsidRDefault="005D467C" w:rsidP="0054103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159,41</w:t>
            </w:r>
          </w:p>
        </w:tc>
      </w:tr>
    </w:tbl>
    <w:p w14:paraId="007DF8E9" w14:textId="77777777" w:rsidR="00055D14" w:rsidRPr="004E250C" w:rsidRDefault="00055D14" w:rsidP="00A83081">
      <w:pPr>
        <w:spacing w:line="360" w:lineRule="auto"/>
        <w:jc w:val="both"/>
        <w:rPr>
          <w:rFonts w:ascii="Times New Roman" w:hAnsi="Times New Roman" w:cs="Times New Roman"/>
          <w:sz w:val="24"/>
          <w:szCs w:val="24"/>
        </w:rPr>
      </w:pPr>
    </w:p>
    <w:p w14:paraId="7F9CF184" w14:textId="71AD7100" w:rsidR="00882842" w:rsidRPr="004E250C" w:rsidRDefault="00882842" w:rsidP="00341EBD">
      <w:pPr>
        <w:pStyle w:val="Overskrift3"/>
        <w:numPr>
          <w:ilvl w:val="2"/>
          <w:numId w:val="12"/>
        </w:numPr>
        <w:spacing w:line="360" w:lineRule="auto"/>
        <w:rPr>
          <w:rFonts w:ascii="Times New Roman" w:hAnsi="Times New Roman" w:cs="Times New Roman"/>
        </w:rPr>
      </w:pPr>
      <w:bookmarkStart w:id="45" w:name="_Toc360949313"/>
      <w:r w:rsidRPr="004E250C">
        <w:rPr>
          <w:rFonts w:ascii="Times New Roman" w:hAnsi="Times New Roman" w:cs="Times New Roman"/>
        </w:rPr>
        <w:t>Valemon Field</w:t>
      </w:r>
      <w:bookmarkEnd w:id="45"/>
    </w:p>
    <w:p w14:paraId="0F384868" w14:textId="7E18A3DF" w:rsidR="005C0CB4" w:rsidRPr="004E250C" w:rsidRDefault="00EE04C7"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This gas and condensate field located west of the Kvitebjørn field sits at a water depth of 135 m. The reservoirs are in the Lower Jurassic sandstone and Middle Jurassic sandstone at a depth of 4000 m. The high pressures and temperatures experienced by the reservoirs make this a HPHT field. Wellbore 34/10-35 is an appraisal well with a TVD of 4304 m and a bottom hole temperature reaching 156°C.</w:t>
      </w:r>
    </w:p>
    <w:p w14:paraId="3F68668C" w14:textId="12F5BE96" w:rsidR="005C00AA" w:rsidRPr="004E250C" w:rsidRDefault="00EE04C7"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 geological make up of this field ranges from the Holocene/Miocene period from 220 to 1000 m (with a mixture make up of claystone and sandstone) with the Cretaceous bulk of dolomite and limestone up to a depth of 3780 m. The remaining depths are shale with interbedded siltstone and sandstone intervals. The calculated ROP for this field was relatively high for the shallow Holocene/Miocene formations with low penetration rates once Cretaceous rocks were encountered all the way </w:t>
      </w:r>
      <w:r w:rsidR="00F01E89" w:rsidRPr="004E250C">
        <w:rPr>
          <w:rFonts w:ascii="Times New Roman" w:hAnsi="Times New Roman" w:cs="Times New Roman"/>
          <w:sz w:val="24"/>
          <w:szCs w:val="24"/>
        </w:rPr>
        <w:t xml:space="preserve">down to the Jurassic formations </w:t>
      </w:r>
      <w:r w:rsidR="00F01E89" w:rsidRPr="004E250C">
        <w:rPr>
          <w:rFonts w:ascii="Times New Roman" w:hAnsi="Times New Roman" w:cs="Times New Roman"/>
          <w:sz w:val="24"/>
          <w:szCs w:val="24"/>
        </w:rPr>
        <w:fldChar w:fldCharType="begin"/>
      </w:r>
      <w:r w:rsidR="00F01E89" w:rsidRPr="004E250C">
        <w:rPr>
          <w:rFonts w:ascii="Times New Roman" w:hAnsi="Times New Roman" w:cs="Times New Roman"/>
          <w:sz w:val="24"/>
          <w:szCs w:val="24"/>
        </w:rPr>
        <w:instrText xml:space="preserve"> ADDIN EN.CITE &lt;EndNote&gt;&lt;Cite&gt;&lt;Author&gt;G. Gabrielsen&lt;/Author&gt;&lt;Year&gt;1992&lt;/Year&gt;&lt;RecNum&gt;46&lt;/RecNum&gt;&lt;DisplayText&gt;(G. Gabrielsen, O. Hunnes, G. Tungesvik, &amp;amp; Østby, 1992)&lt;/DisplayText&gt;&lt;record&gt;&lt;rec-number&gt;46&lt;/rec-number&gt;&lt;foreign-keys&gt;&lt;key app="EN" db-id="v9tae5wtva9f9sez9ptvxdeifd9www0fpdad" timestamp="1499244552"&gt;46&lt;/key&gt;&lt;/foreign-keys&gt;&lt;ref-type name="Report"&gt;27&lt;/ref-type&gt;&lt;contributors&gt;&lt;authors&gt;&lt;author&gt;G. Gabrielsen,&lt;/author&gt;&lt;author&gt;O. Hunnes,&lt;/author&gt;&lt;author&gt;G. Tungesvik,&lt;/author&gt;&lt;author&gt;J. M. Østby&lt;/author&gt;&lt;/authors&gt;&lt;/contributors&gt;&lt;titles&gt;&lt;title&gt;Completion Report Well 34/10-35 PL050&lt;/title&gt;&lt;/titles&gt;&lt;pages&gt;128&lt;/pages&gt;&lt;dates&gt;&lt;year&gt;1992&lt;/year&gt;&lt;pub-dates&gt;&lt;date&gt;28 Dec 1992&lt;/date&gt;&lt;/pub-dates&gt;&lt;/dates&gt;&lt;pub-location&gt;Forus, Norway&lt;/pub-location&gt;&lt;publisher&gt;Statoil&lt;/publisher&gt;&lt;isbn&gt;UNDGEO/OP921207&lt;/isbn&gt;&lt;urls&gt;&lt;related-urls&gt;&lt;url&gt;http://www.npd.no/engelsk/cwi/pbl/wellbore_documents/1874_34_10_35_Completion_report.pdf&lt;/url&gt;&lt;/related-urls&gt;&lt;/urls&gt;&lt;/record&gt;&lt;/Cite&gt;&lt;/EndNote&gt;</w:instrText>
      </w:r>
      <w:r w:rsidR="00F01E89" w:rsidRPr="004E250C">
        <w:rPr>
          <w:rFonts w:ascii="Times New Roman" w:hAnsi="Times New Roman" w:cs="Times New Roman"/>
          <w:sz w:val="24"/>
          <w:szCs w:val="24"/>
        </w:rPr>
        <w:fldChar w:fldCharType="separate"/>
      </w:r>
      <w:r w:rsidR="00F01E89" w:rsidRPr="004E250C">
        <w:rPr>
          <w:rFonts w:ascii="Times New Roman" w:hAnsi="Times New Roman" w:cs="Times New Roman"/>
          <w:noProof/>
          <w:sz w:val="24"/>
          <w:szCs w:val="24"/>
        </w:rPr>
        <w:t>(G. Gabrielsen, O. Hunnes, G. Tungesvik, &amp; Østby, 1992)</w:t>
      </w:r>
      <w:r w:rsidR="00F01E89" w:rsidRPr="004E250C">
        <w:rPr>
          <w:rFonts w:ascii="Times New Roman" w:hAnsi="Times New Roman" w:cs="Times New Roman"/>
          <w:sz w:val="24"/>
          <w:szCs w:val="24"/>
        </w:rPr>
        <w:fldChar w:fldCharType="end"/>
      </w:r>
      <w:r w:rsidR="00F01E89" w:rsidRPr="004E250C">
        <w:rPr>
          <w:rFonts w:ascii="Times New Roman" w:hAnsi="Times New Roman" w:cs="Times New Roman"/>
          <w:sz w:val="24"/>
          <w:szCs w:val="24"/>
        </w:rPr>
        <w:t>.</w:t>
      </w:r>
    </w:p>
    <w:p w14:paraId="3C2E6A20" w14:textId="445D8599" w:rsidR="00055D14" w:rsidRPr="004E250C" w:rsidRDefault="00055D14" w:rsidP="00A83081">
      <w:pPr>
        <w:pStyle w:val="Bildetekst"/>
        <w:spacing w:line="360" w:lineRule="auto"/>
        <w:jc w:val="center"/>
        <w:rPr>
          <w:rFonts w:ascii="Times New Roman" w:hAnsi="Times New Roman" w:cs="Times New Roman"/>
          <w:sz w:val="24"/>
          <w:szCs w:val="24"/>
        </w:rPr>
      </w:pPr>
      <w:bookmarkStart w:id="46" w:name="_Toc360949370"/>
      <w:r w:rsidRPr="004E250C">
        <w:rPr>
          <w:rFonts w:ascii="Times New Roman" w:hAnsi="Times New Roman" w:cs="Times New Roman"/>
        </w:rPr>
        <w:t xml:space="preserve">Table </w:t>
      </w:r>
      <w:r w:rsidR="00752366">
        <w:rPr>
          <w:rFonts w:ascii="Times New Roman" w:hAnsi="Times New Roman" w:cs="Times New Roman"/>
        </w:rPr>
        <w:fldChar w:fldCharType="begin"/>
      </w:r>
      <w:r w:rsidR="00752366">
        <w:rPr>
          <w:rFonts w:ascii="Times New Roman" w:hAnsi="Times New Roman" w:cs="Times New Roman"/>
        </w:rPr>
        <w:instrText xml:space="preserve"> STYLEREF 1 \s </w:instrText>
      </w:r>
      <w:r w:rsidR="00752366">
        <w:rPr>
          <w:rFonts w:ascii="Times New Roman" w:hAnsi="Times New Roman" w:cs="Times New Roman"/>
        </w:rPr>
        <w:fldChar w:fldCharType="separate"/>
      </w:r>
      <w:r w:rsidR="008F071B">
        <w:rPr>
          <w:rFonts w:ascii="Times New Roman" w:hAnsi="Times New Roman" w:cs="Times New Roman"/>
          <w:noProof/>
        </w:rPr>
        <w:t>2</w:t>
      </w:r>
      <w:r w:rsidR="00752366">
        <w:rPr>
          <w:rFonts w:ascii="Times New Roman" w:hAnsi="Times New Roman" w:cs="Times New Roman"/>
        </w:rPr>
        <w:fldChar w:fldCharType="end"/>
      </w:r>
      <w:r w:rsidR="00752366">
        <w:rPr>
          <w:rFonts w:ascii="Times New Roman" w:hAnsi="Times New Roman" w:cs="Times New Roman"/>
        </w:rPr>
        <w:noBreakHyphen/>
      </w:r>
      <w:r w:rsidR="00752366">
        <w:rPr>
          <w:rFonts w:ascii="Times New Roman" w:hAnsi="Times New Roman" w:cs="Times New Roman"/>
        </w:rPr>
        <w:fldChar w:fldCharType="begin"/>
      </w:r>
      <w:r w:rsidR="00752366">
        <w:rPr>
          <w:rFonts w:ascii="Times New Roman" w:hAnsi="Times New Roman" w:cs="Times New Roman"/>
        </w:rPr>
        <w:instrText xml:space="preserve"> SEQ Table \* ARABIC \s 1 </w:instrText>
      </w:r>
      <w:r w:rsidR="00752366">
        <w:rPr>
          <w:rFonts w:ascii="Times New Roman" w:hAnsi="Times New Roman" w:cs="Times New Roman"/>
        </w:rPr>
        <w:fldChar w:fldCharType="separate"/>
      </w:r>
      <w:r w:rsidR="008F071B">
        <w:rPr>
          <w:rFonts w:ascii="Times New Roman" w:hAnsi="Times New Roman" w:cs="Times New Roman"/>
          <w:noProof/>
        </w:rPr>
        <w:t>11</w:t>
      </w:r>
      <w:r w:rsidR="00752366">
        <w:rPr>
          <w:rFonts w:ascii="Times New Roman" w:hAnsi="Times New Roman" w:cs="Times New Roman"/>
        </w:rPr>
        <w:fldChar w:fldCharType="end"/>
      </w:r>
      <w:r w:rsidR="00BD6557">
        <w:rPr>
          <w:rFonts w:ascii="Times New Roman" w:hAnsi="Times New Roman" w:cs="Times New Roman"/>
        </w:rPr>
        <w:t xml:space="preserve"> </w:t>
      </w:r>
      <w:r w:rsidRPr="004E250C">
        <w:rPr>
          <w:rFonts w:ascii="Times New Roman" w:hAnsi="Times New Roman" w:cs="Times New Roman"/>
        </w:rPr>
        <w:t>Valemon Field</w:t>
      </w:r>
      <w:bookmarkEnd w:id="46"/>
    </w:p>
    <w:tbl>
      <w:tblPr>
        <w:tblW w:w="7272" w:type="dxa"/>
        <w:jc w:val="center"/>
        <w:tblLook w:val="04A0" w:firstRow="1" w:lastRow="0" w:firstColumn="1" w:lastColumn="0" w:noHBand="0" w:noVBand="1"/>
      </w:tblPr>
      <w:tblGrid>
        <w:gridCol w:w="1356"/>
        <w:gridCol w:w="1716"/>
        <w:gridCol w:w="1065"/>
        <w:gridCol w:w="946"/>
        <w:gridCol w:w="957"/>
        <w:gridCol w:w="1232"/>
      </w:tblGrid>
      <w:tr w:rsidR="005C00AA" w:rsidRPr="004E250C" w14:paraId="61BEEAE5" w14:textId="77777777" w:rsidTr="005C00AA">
        <w:trPr>
          <w:trHeight w:val="278"/>
          <w:jc w:val="center"/>
        </w:trPr>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CC671" w14:textId="77777777" w:rsidR="002B6A0D" w:rsidRPr="004E250C" w:rsidRDefault="002B6A0D" w:rsidP="005C00AA">
            <w:pPr>
              <w:spacing w:after="0"/>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Age</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14:paraId="0D05DA09" w14:textId="77777777" w:rsidR="002B6A0D" w:rsidRPr="004E250C" w:rsidRDefault="002B6A0D" w:rsidP="005C00AA">
            <w:pPr>
              <w:spacing w:after="0"/>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Lithology</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14:paraId="348A3DD9" w14:textId="77777777" w:rsidR="002B6A0D" w:rsidRPr="004E250C" w:rsidRDefault="002B6A0D" w:rsidP="005C00AA">
            <w:pPr>
              <w:spacing w:after="0"/>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UCS</w:t>
            </w:r>
          </w:p>
        </w:tc>
        <w:tc>
          <w:tcPr>
            <w:tcW w:w="19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73789D" w14:textId="77777777" w:rsidR="002B6A0D" w:rsidRPr="004E250C" w:rsidRDefault="002B6A0D" w:rsidP="005C00AA">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Depth interval (m)</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06E6DD28" w14:textId="77777777" w:rsidR="002B6A0D" w:rsidRPr="004E250C" w:rsidRDefault="002B6A0D" w:rsidP="005C00AA">
            <w:pPr>
              <w:spacing w:after="0"/>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Thickness (m)</w:t>
            </w:r>
          </w:p>
        </w:tc>
      </w:tr>
      <w:tr w:rsidR="005C00AA" w:rsidRPr="004E250C" w14:paraId="2427D6D8" w14:textId="77777777" w:rsidTr="005C00AA">
        <w:trPr>
          <w:trHeight w:val="278"/>
          <w:jc w:val="center"/>
        </w:trPr>
        <w:tc>
          <w:tcPr>
            <w:tcW w:w="1356" w:type="dxa"/>
            <w:tcBorders>
              <w:top w:val="nil"/>
              <w:left w:val="single" w:sz="4" w:space="0" w:color="auto"/>
              <w:bottom w:val="single" w:sz="4" w:space="0" w:color="auto"/>
              <w:right w:val="single" w:sz="4" w:space="0" w:color="auto"/>
            </w:tcBorders>
            <w:shd w:val="clear" w:color="auto" w:fill="auto"/>
            <w:noWrap/>
            <w:vAlign w:val="center"/>
            <w:hideMark/>
          </w:tcPr>
          <w:p w14:paraId="74464933"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Holocene- Miocene</w:t>
            </w:r>
          </w:p>
        </w:tc>
        <w:tc>
          <w:tcPr>
            <w:tcW w:w="1716" w:type="dxa"/>
            <w:tcBorders>
              <w:top w:val="nil"/>
              <w:left w:val="nil"/>
              <w:bottom w:val="single" w:sz="4" w:space="0" w:color="auto"/>
              <w:right w:val="single" w:sz="4" w:space="0" w:color="auto"/>
            </w:tcBorders>
            <w:shd w:val="clear" w:color="auto" w:fill="auto"/>
            <w:noWrap/>
            <w:vAlign w:val="center"/>
            <w:hideMark/>
          </w:tcPr>
          <w:p w14:paraId="47732CF4"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Clay/SST</w:t>
            </w:r>
          </w:p>
        </w:tc>
        <w:tc>
          <w:tcPr>
            <w:tcW w:w="1065" w:type="dxa"/>
            <w:tcBorders>
              <w:top w:val="nil"/>
              <w:left w:val="nil"/>
              <w:bottom w:val="single" w:sz="4" w:space="0" w:color="auto"/>
              <w:right w:val="single" w:sz="4" w:space="0" w:color="auto"/>
            </w:tcBorders>
            <w:shd w:val="clear" w:color="auto" w:fill="auto"/>
            <w:noWrap/>
            <w:vAlign w:val="center"/>
            <w:hideMark/>
          </w:tcPr>
          <w:p w14:paraId="28905732"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128,75</w:t>
            </w:r>
          </w:p>
        </w:tc>
        <w:tc>
          <w:tcPr>
            <w:tcW w:w="946" w:type="dxa"/>
            <w:tcBorders>
              <w:top w:val="nil"/>
              <w:left w:val="nil"/>
              <w:bottom w:val="single" w:sz="4" w:space="0" w:color="auto"/>
              <w:right w:val="single" w:sz="4" w:space="0" w:color="auto"/>
            </w:tcBorders>
            <w:shd w:val="clear" w:color="auto" w:fill="auto"/>
            <w:noWrap/>
            <w:vAlign w:val="center"/>
            <w:hideMark/>
          </w:tcPr>
          <w:p w14:paraId="446DE8BD"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222</w:t>
            </w:r>
          </w:p>
        </w:tc>
        <w:tc>
          <w:tcPr>
            <w:tcW w:w="957" w:type="dxa"/>
            <w:tcBorders>
              <w:top w:val="nil"/>
              <w:left w:val="nil"/>
              <w:bottom w:val="single" w:sz="4" w:space="0" w:color="auto"/>
              <w:right w:val="single" w:sz="4" w:space="0" w:color="auto"/>
            </w:tcBorders>
            <w:shd w:val="clear" w:color="auto" w:fill="auto"/>
            <w:noWrap/>
            <w:vAlign w:val="center"/>
            <w:hideMark/>
          </w:tcPr>
          <w:p w14:paraId="478670C1"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722</w:t>
            </w:r>
          </w:p>
        </w:tc>
        <w:tc>
          <w:tcPr>
            <w:tcW w:w="1232" w:type="dxa"/>
            <w:tcBorders>
              <w:top w:val="nil"/>
              <w:left w:val="nil"/>
              <w:bottom w:val="single" w:sz="4" w:space="0" w:color="auto"/>
              <w:right w:val="single" w:sz="4" w:space="0" w:color="auto"/>
            </w:tcBorders>
            <w:shd w:val="clear" w:color="auto" w:fill="auto"/>
            <w:noWrap/>
            <w:vAlign w:val="center"/>
            <w:hideMark/>
          </w:tcPr>
          <w:p w14:paraId="0BA06AA4"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500</w:t>
            </w:r>
          </w:p>
        </w:tc>
      </w:tr>
      <w:tr w:rsidR="005C00AA" w:rsidRPr="004E250C" w14:paraId="50834768" w14:textId="77777777" w:rsidTr="005C00AA">
        <w:trPr>
          <w:trHeight w:val="278"/>
          <w:jc w:val="center"/>
        </w:trPr>
        <w:tc>
          <w:tcPr>
            <w:tcW w:w="1356" w:type="dxa"/>
            <w:tcBorders>
              <w:top w:val="nil"/>
              <w:left w:val="single" w:sz="4" w:space="0" w:color="auto"/>
              <w:bottom w:val="single" w:sz="4" w:space="0" w:color="auto"/>
              <w:right w:val="single" w:sz="4" w:space="0" w:color="auto"/>
            </w:tcBorders>
            <w:shd w:val="clear" w:color="auto" w:fill="auto"/>
            <w:noWrap/>
            <w:vAlign w:val="center"/>
            <w:hideMark/>
          </w:tcPr>
          <w:p w14:paraId="2769D7F7"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Oligocene- Low Eocene</w:t>
            </w:r>
          </w:p>
        </w:tc>
        <w:tc>
          <w:tcPr>
            <w:tcW w:w="1716" w:type="dxa"/>
            <w:tcBorders>
              <w:top w:val="nil"/>
              <w:left w:val="nil"/>
              <w:bottom w:val="single" w:sz="4" w:space="0" w:color="auto"/>
              <w:right w:val="single" w:sz="4" w:space="0" w:color="auto"/>
            </w:tcBorders>
            <w:shd w:val="clear" w:color="auto" w:fill="auto"/>
            <w:noWrap/>
            <w:vAlign w:val="center"/>
            <w:hideMark/>
          </w:tcPr>
          <w:p w14:paraId="228EDAC0"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SST</w:t>
            </w:r>
          </w:p>
        </w:tc>
        <w:tc>
          <w:tcPr>
            <w:tcW w:w="1065" w:type="dxa"/>
            <w:tcBorders>
              <w:top w:val="nil"/>
              <w:left w:val="nil"/>
              <w:bottom w:val="single" w:sz="4" w:space="0" w:color="auto"/>
              <w:right w:val="single" w:sz="4" w:space="0" w:color="auto"/>
            </w:tcBorders>
            <w:shd w:val="clear" w:color="auto" w:fill="auto"/>
            <w:noWrap/>
            <w:vAlign w:val="center"/>
            <w:hideMark/>
          </w:tcPr>
          <w:p w14:paraId="5D6ABE2E"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946" w:type="dxa"/>
            <w:tcBorders>
              <w:top w:val="nil"/>
              <w:left w:val="nil"/>
              <w:bottom w:val="single" w:sz="4" w:space="0" w:color="auto"/>
              <w:right w:val="single" w:sz="4" w:space="0" w:color="auto"/>
            </w:tcBorders>
            <w:shd w:val="clear" w:color="auto" w:fill="auto"/>
            <w:noWrap/>
            <w:vAlign w:val="center"/>
            <w:hideMark/>
          </w:tcPr>
          <w:p w14:paraId="630EE105"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722</w:t>
            </w:r>
          </w:p>
        </w:tc>
        <w:tc>
          <w:tcPr>
            <w:tcW w:w="957" w:type="dxa"/>
            <w:tcBorders>
              <w:top w:val="nil"/>
              <w:left w:val="nil"/>
              <w:bottom w:val="single" w:sz="4" w:space="0" w:color="auto"/>
              <w:right w:val="single" w:sz="4" w:space="0" w:color="auto"/>
            </w:tcBorders>
            <w:shd w:val="clear" w:color="auto" w:fill="auto"/>
            <w:noWrap/>
            <w:vAlign w:val="center"/>
            <w:hideMark/>
          </w:tcPr>
          <w:p w14:paraId="4CDB75C0"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1565</w:t>
            </w:r>
          </w:p>
        </w:tc>
        <w:tc>
          <w:tcPr>
            <w:tcW w:w="1232" w:type="dxa"/>
            <w:tcBorders>
              <w:top w:val="nil"/>
              <w:left w:val="nil"/>
              <w:bottom w:val="single" w:sz="4" w:space="0" w:color="auto"/>
              <w:right w:val="single" w:sz="4" w:space="0" w:color="auto"/>
            </w:tcBorders>
            <w:shd w:val="clear" w:color="auto" w:fill="auto"/>
            <w:noWrap/>
            <w:vAlign w:val="center"/>
            <w:hideMark/>
          </w:tcPr>
          <w:p w14:paraId="1A412709"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843</w:t>
            </w:r>
          </w:p>
        </w:tc>
      </w:tr>
      <w:tr w:rsidR="005C00AA" w:rsidRPr="004E250C" w14:paraId="3133DE01" w14:textId="77777777" w:rsidTr="005C00AA">
        <w:trPr>
          <w:trHeight w:val="278"/>
          <w:jc w:val="center"/>
        </w:trPr>
        <w:tc>
          <w:tcPr>
            <w:tcW w:w="1356" w:type="dxa"/>
            <w:tcBorders>
              <w:top w:val="nil"/>
              <w:left w:val="single" w:sz="4" w:space="0" w:color="auto"/>
              <w:bottom w:val="single" w:sz="4" w:space="0" w:color="auto"/>
              <w:right w:val="single" w:sz="4" w:space="0" w:color="auto"/>
            </w:tcBorders>
            <w:shd w:val="clear" w:color="auto" w:fill="auto"/>
            <w:noWrap/>
            <w:vAlign w:val="center"/>
            <w:hideMark/>
          </w:tcPr>
          <w:p w14:paraId="57573107"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4700C7FD"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Dol/LMS</w:t>
            </w:r>
          </w:p>
        </w:tc>
        <w:tc>
          <w:tcPr>
            <w:tcW w:w="1065" w:type="dxa"/>
            <w:tcBorders>
              <w:top w:val="nil"/>
              <w:left w:val="nil"/>
              <w:bottom w:val="single" w:sz="4" w:space="0" w:color="auto"/>
              <w:right w:val="single" w:sz="4" w:space="0" w:color="auto"/>
            </w:tcBorders>
            <w:shd w:val="clear" w:color="auto" w:fill="auto"/>
            <w:noWrap/>
            <w:vAlign w:val="center"/>
            <w:hideMark/>
          </w:tcPr>
          <w:p w14:paraId="040504B6"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946" w:type="dxa"/>
            <w:tcBorders>
              <w:top w:val="nil"/>
              <w:left w:val="nil"/>
              <w:bottom w:val="single" w:sz="4" w:space="0" w:color="auto"/>
              <w:right w:val="single" w:sz="4" w:space="0" w:color="auto"/>
            </w:tcBorders>
            <w:shd w:val="clear" w:color="auto" w:fill="auto"/>
            <w:noWrap/>
            <w:vAlign w:val="center"/>
            <w:hideMark/>
          </w:tcPr>
          <w:p w14:paraId="4F927EC0"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1565</w:t>
            </w:r>
          </w:p>
        </w:tc>
        <w:tc>
          <w:tcPr>
            <w:tcW w:w="957" w:type="dxa"/>
            <w:tcBorders>
              <w:top w:val="nil"/>
              <w:left w:val="nil"/>
              <w:bottom w:val="single" w:sz="4" w:space="0" w:color="auto"/>
              <w:right w:val="single" w:sz="4" w:space="0" w:color="auto"/>
            </w:tcBorders>
            <w:shd w:val="clear" w:color="auto" w:fill="auto"/>
            <w:noWrap/>
            <w:vAlign w:val="center"/>
            <w:hideMark/>
          </w:tcPr>
          <w:p w14:paraId="42157446"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2136</w:t>
            </w:r>
          </w:p>
        </w:tc>
        <w:tc>
          <w:tcPr>
            <w:tcW w:w="1232" w:type="dxa"/>
            <w:tcBorders>
              <w:top w:val="nil"/>
              <w:left w:val="nil"/>
              <w:bottom w:val="single" w:sz="4" w:space="0" w:color="auto"/>
              <w:right w:val="single" w:sz="4" w:space="0" w:color="auto"/>
            </w:tcBorders>
            <w:shd w:val="clear" w:color="auto" w:fill="auto"/>
            <w:noWrap/>
            <w:vAlign w:val="center"/>
            <w:hideMark/>
          </w:tcPr>
          <w:p w14:paraId="4C1A8A2E"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571</w:t>
            </w:r>
          </w:p>
        </w:tc>
      </w:tr>
      <w:tr w:rsidR="005C00AA" w:rsidRPr="004E250C" w14:paraId="48E82496" w14:textId="77777777" w:rsidTr="005C00AA">
        <w:trPr>
          <w:trHeight w:val="278"/>
          <w:jc w:val="center"/>
        </w:trPr>
        <w:tc>
          <w:tcPr>
            <w:tcW w:w="1356" w:type="dxa"/>
            <w:tcBorders>
              <w:top w:val="nil"/>
              <w:left w:val="single" w:sz="4" w:space="0" w:color="auto"/>
              <w:bottom w:val="single" w:sz="4" w:space="0" w:color="auto"/>
              <w:right w:val="single" w:sz="4" w:space="0" w:color="auto"/>
            </w:tcBorders>
            <w:shd w:val="clear" w:color="auto" w:fill="auto"/>
            <w:noWrap/>
            <w:vAlign w:val="center"/>
            <w:hideMark/>
          </w:tcPr>
          <w:p w14:paraId="2DD8974B"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Cretaceous</w:t>
            </w:r>
          </w:p>
        </w:tc>
        <w:tc>
          <w:tcPr>
            <w:tcW w:w="1716" w:type="dxa"/>
            <w:tcBorders>
              <w:top w:val="nil"/>
              <w:left w:val="nil"/>
              <w:bottom w:val="single" w:sz="4" w:space="0" w:color="auto"/>
              <w:right w:val="single" w:sz="4" w:space="0" w:color="auto"/>
            </w:tcBorders>
            <w:shd w:val="clear" w:color="auto" w:fill="auto"/>
            <w:noWrap/>
            <w:vAlign w:val="center"/>
            <w:hideMark/>
          </w:tcPr>
          <w:p w14:paraId="6930E44C"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Dol/LMS</w:t>
            </w:r>
          </w:p>
        </w:tc>
        <w:tc>
          <w:tcPr>
            <w:tcW w:w="1065" w:type="dxa"/>
            <w:tcBorders>
              <w:top w:val="nil"/>
              <w:left w:val="nil"/>
              <w:bottom w:val="single" w:sz="4" w:space="0" w:color="auto"/>
              <w:right w:val="single" w:sz="4" w:space="0" w:color="auto"/>
            </w:tcBorders>
            <w:shd w:val="clear" w:color="auto" w:fill="auto"/>
            <w:noWrap/>
            <w:vAlign w:val="center"/>
            <w:hideMark/>
          </w:tcPr>
          <w:p w14:paraId="13B31F77"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946" w:type="dxa"/>
            <w:tcBorders>
              <w:top w:val="nil"/>
              <w:left w:val="nil"/>
              <w:bottom w:val="single" w:sz="4" w:space="0" w:color="auto"/>
              <w:right w:val="single" w:sz="4" w:space="0" w:color="auto"/>
            </w:tcBorders>
            <w:shd w:val="clear" w:color="auto" w:fill="auto"/>
            <w:noWrap/>
            <w:vAlign w:val="center"/>
            <w:hideMark/>
          </w:tcPr>
          <w:p w14:paraId="59CAC244"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2136</w:t>
            </w:r>
          </w:p>
        </w:tc>
        <w:tc>
          <w:tcPr>
            <w:tcW w:w="957" w:type="dxa"/>
            <w:tcBorders>
              <w:top w:val="nil"/>
              <w:left w:val="nil"/>
              <w:bottom w:val="single" w:sz="4" w:space="0" w:color="auto"/>
              <w:right w:val="single" w:sz="4" w:space="0" w:color="auto"/>
            </w:tcBorders>
            <w:shd w:val="clear" w:color="auto" w:fill="auto"/>
            <w:noWrap/>
            <w:vAlign w:val="center"/>
            <w:hideMark/>
          </w:tcPr>
          <w:p w14:paraId="528B80B8"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3615</w:t>
            </w:r>
          </w:p>
        </w:tc>
        <w:tc>
          <w:tcPr>
            <w:tcW w:w="1232" w:type="dxa"/>
            <w:tcBorders>
              <w:top w:val="nil"/>
              <w:left w:val="nil"/>
              <w:bottom w:val="single" w:sz="4" w:space="0" w:color="auto"/>
              <w:right w:val="single" w:sz="4" w:space="0" w:color="auto"/>
            </w:tcBorders>
            <w:shd w:val="clear" w:color="auto" w:fill="auto"/>
            <w:noWrap/>
            <w:vAlign w:val="center"/>
            <w:hideMark/>
          </w:tcPr>
          <w:p w14:paraId="4CD600C3"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1479</w:t>
            </w:r>
          </w:p>
        </w:tc>
      </w:tr>
      <w:tr w:rsidR="005C00AA" w:rsidRPr="004E250C" w14:paraId="3B5FD84D" w14:textId="77777777" w:rsidTr="005C00AA">
        <w:trPr>
          <w:trHeight w:val="278"/>
          <w:jc w:val="center"/>
        </w:trPr>
        <w:tc>
          <w:tcPr>
            <w:tcW w:w="1356" w:type="dxa"/>
            <w:tcBorders>
              <w:top w:val="nil"/>
              <w:left w:val="single" w:sz="4" w:space="0" w:color="auto"/>
              <w:bottom w:val="single" w:sz="4" w:space="0" w:color="auto"/>
              <w:right w:val="single" w:sz="4" w:space="0" w:color="auto"/>
            </w:tcBorders>
            <w:shd w:val="clear" w:color="auto" w:fill="auto"/>
            <w:noWrap/>
            <w:vAlign w:val="center"/>
            <w:hideMark/>
          </w:tcPr>
          <w:p w14:paraId="0CD06FFA"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Low Cretaceous</w:t>
            </w:r>
          </w:p>
        </w:tc>
        <w:tc>
          <w:tcPr>
            <w:tcW w:w="1716" w:type="dxa"/>
            <w:tcBorders>
              <w:top w:val="nil"/>
              <w:left w:val="nil"/>
              <w:bottom w:val="single" w:sz="4" w:space="0" w:color="auto"/>
              <w:right w:val="single" w:sz="4" w:space="0" w:color="auto"/>
            </w:tcBorders>
            <w:shd w:val="clear" w:color="auto" w:fill="auto"/>
            <w:noWrap/>
            <w:vAlign w:val="center"/>
            <w:hideMark/>
          </w:tcPr>
          <w:p w14:paraId="3364895C"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w:t>
            </w:r>
          </w:p>
        </w:tc>
        <w:tc>
          <w:tcPr>
            <w:tcW w:w="1065" w:type="dxa"/>
            <w:tcBorders>
              <w:top w:val="nil"/>
              <w:left w:val="nil"/>
              <w:bottom w:val="single" w:sz="4" w:space="0" w:color="auto"/>
              <w:right w:val="single" w:sz="4" w:space="0" w:color="auto"/>
            </w:tcBorders>
            <w:shd w:val="clear" w:color="auto" w:fill="auto"/>
            <w:noWrap/>
            <w:vAlign w:val="center"/>
            <w:hideMark/>
          </w:tcPr>
          <w:p w14:paraId="32F66976"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137,5</w:t>
            </w:r>
          </w:p>
        </w:tc>
        <w:tc>
          <w:tcPr>
            <w:tcW w:w="946" w:type="dxa"/>
            <w:tcBorders>
              <w:top w:val="nil"/>
              <w:left w:val="nil"/>
              <w:bottom w:val="single" w:sz="4" w:space="0" w:color="auto"/>
              <w:right w:val="single" w:sz="4" w:space="0" w:color="auto"/>
            </w:tcBorders>
            <w:shd w:val="clear" w:color="auto" w:fill="auto"/>
            <w:noWrap/>
            <w:vAlign w:val="center"/>
            <w:hideMark/>
          </w:tcPr>
          <w:p w14:paraId="3238A1F2"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3615</w:t>
            </w:r>
          </w:p>
        </w:tc>
        <w:tc>
          <w:tcPr>
            <w:tcW w:w="957" w:type="dxa"/>
            <w:tcBorders>
              <w:top w:val="nil"/>
              <w:left w:val="nil"/>
              <w:bottom w:val="single" w:sz="4" w:space="0" w:color="auto"/>
              <w:right w:val="single" w:sz="4" w:space="0" w:color="auto"/>
            </w:tcBorders>
            <w:shd w:val="clear" w:color="auto" w:fill="auto"/>
            <w:noWrap/>
            <w:vAlign w:val="center"/>
            <w:hideMark/>
          </w:tcPr>
          <w:p w14:paraId="41A97EBB"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3780</w:t>
            </w:r>
          </w:p>
        </w:tc>
        <w:tc>
          <w:tcPr>
            <w:tcW w:w="1232" w:type="dxa"/>
            <w:tcBorders>
              <w:top w:val="nil"/>
              <w:left w:val="nil"/>
              <w:bottom w:val="single" w:sz="4" w:space="0" w:color="auto"/>
              <w:right w:val="single" w:sz="4" w:space="0" w:color="auto"/>
            </w:tcBorders>
            <w:shd w:val="clear" w:color="auto" w:fill="auto"/>
            <w:noWrap/>
            <w:vAlign w:val="center"/>
            <w:hideMark/>
          </w:tcPr>
          <w:p w14:paraId="1E6FA028"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55</w:t>
            </w:r>
          </w:p>
        </w:tc>
      </w:tr>
      <w:tr w:rsidR="005C00AA" w:rsidRPr="004E250C" w14:paraId="3EBFC31C" w14:textId="77777777" w:rsidTr="005C00AA">
        <w:trPr>
          <w:trHeight w:val="278"/>
          <w:jc w:val="center"/>
        </w:trPr>
        <w:tc>
          <w:tcPr>
            <w:tcW w:w="1356" w:type="dxa"/>
            <w:tcBorders>
              <w:top w:val="nil"/>
              <w:left w:val="single" w:sz="4" w:space="0" w:color="auto"/>
              <w:bottom w:val="single" w:sz="4" w:space="0" w:color="auto"/>
              <w:right w:val="single" w:sz="4" w:space="0" w:color="auto"/>
            </w:tcBorders>
            <w:shd w:val="clear" w:color="auto" w:fill="auto"/>
            <w:noWrap/>
            <w:vAlign w:val="center"/>
            <w:hideMark/>
          </w:tcPr>
          <w:p w14:paraId="66F9DD88"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Jurassic</w:t>
            </w:r>
          </w:p>
        </w:tc>
        <w:tc>
          <w:tcPr>
            <w:tcW w:w="1716" w:type="dxa"/>
            <w:tcBorders>
              <w:top w:val="nil"/>
              <w:left w:val="nil"/>
              <w:bottom w:val="single" w:sz="4" w:space="0" w:color="auto"/>
              <w:right w:val="single" w:sz="4" w:space="0" w:color="auto"/>
            </w:tcBorders>
            <w:shd w:val="clear" w:color="auto" w:fill="auto"/>
            <w:noWrap/>
            <w:vAlign w:val="center"/>
            <w:hideMark/>
          </w:tcPr>
          <w:p w14:paraId="1AB4A943"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Siltstone/LMS</w:t>
            </w:r>
          </w:p>
        </w:tc>
        <w:tc>
          <w:tcPr>
            <w:tcW w:w="1065" w:type="dxa"/>
            <w:tcBorders>
              <w:top w:val="nil"/>
              <w:left w:val="nil"/>
              <w:bottom w:val="single" w:sz="4" w:space="0" w:color="auto"/>
              <w:right w:val="single" w:sz="4" w:space="0" w:color="auto"/>
            </w:tcBorders>
            <w:shd w:val="clear" w:color="auto" w:fill="auto"/>
            <w:noWrap/>
            <w:vAlign w:val="center"/>
            <w:hideMark/>
          </w:tcPr>
          <w:p w14:paraId="1FCE36AD"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946" w:type="dxa"/>
            <w:tcBorders>
              <w:top w:val="nil"/>
              <w:left w:val="nil"/>
              <w:bottom w:val="single" w:sz="4" w:space="0" w:color="auto"/>
              <w:right w:val="single" w:sz="4" w:space="0" w:color="auto"/>
            </w:tcBorders>
            <w:shd w:val="clear" w:color="auto" w:fill="auto"/>
            <w:noWrap/>
            <w:vAlign w:val="center"/>
            <w:hideMark/>
          </w:tcPr>
          <w:p w14:paraId="45143B54"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3780</w:t>
            </w:r>
          </w:p>
        </w:tc>
        <w:tc>
          <w:tcPr>
            <w:tcW w:w="957" w:type="dxa"/>
            <w:tcBorders>
              <w:top w:val="nil"/>
              <w:left w:val="nil"/>
              <w:bottom w:val="single" w:sz="4" w:space="0" w:color="auto"/>
              <w:right w:val="single" w:sz="4" w:space="0" w:color="auto"/>
            </w:tcBorders>
            <w:shd w:val="clear" w:color="auto" w:fill="auto"/>
            <w:noWrap/>
            <w:vAlign w:val="center"/>
            <w:hideMark/>
          </w:tcPr>
          <w:p w14:paraId="3434CD00"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3883</w:t>
            </w:r>
          </w:p>
        </w:tc>
        <w:tc>
          <w:tcPr>
            <w:tcW w:w="1232" w:type="dxa"/>
            <w:tcBorders>
              <w:top w:val="nil"/>
              <w:left w:val="nil"/>
              <w:bottom w:val="single" w:sz="4" w:space="0" w:color="auto"/>
              <w:right w:val="single" w:sz="4" w:space="0" w:color="auto"/>
            </w:tcBorders>
            <w:shd w:val="clear" w:color="auto" w:fill="auto"/>
            <w:noWrap/>
            <w:vAlign w:val="center"/>
            <w:hideMark/>
          </w:tcPr>
          <w:p w14:paraId="68A9376A"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103</w:t>
            </w:r>
          </w:p>
        </w:tc>
      </w:tr>
      <w:tr w:rsidR="005C00AA" w:rsidRPr="004E250C" w14:paraId="1F5E9B82" w14:textId="77777777" w:rsidTr="005C00AA">
        <w:trPr>
          <w:trHeight w:val="278"/>
          <w:jc w:val="center"/>
        </w:trPr>
        <w:tc>
          <w:tcPr>
            <w:tcW w:w="1356" w:type="dxa"/>
            <w:tcBorders>
              <w:top w:val="nil"/>
              <w:left w:val="single" w:sz="4" w:space="0" w:color="auto"/>
              <w:bottom w:val="single" w:sz="4" w:space="0" w:color="auto"/>
              <w:right w:val="single" w:sz="4" w:space="0" w:color="auto"/>
            </w:tcBorders>
            <w:shd w:val="clear" w:color="auto" w:fill="auto"/>
            <w:noWrap/>
            <w:vAlign w:val="center"/>
            <w:hideMark/>
          </w:tcPr>
          <w:p w14:paraId="5DACEEB3"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Mid Jurassic</w:t>
            </w:r>
          </w:p>
        </w:tc>
        <w:tc>
          <w:tcPr>
            <w:tcW w:w="1716" w:type="dxa"/>
            <w:tcBorders>
              <w:top w:val="nil"/>
              <w:left w:val="nil"/>
              <w:bottom w:val="single" w:sz="4" w:space="0" w:color="auto"/>
              <w:right w:val="single" w:sz="4" w:space="0" w:color="auto"/>
            </w:tcBorders>
            <w:shd w:val="clear" w:color="auto" w:fill="auto"/>
            <w:noWrap/>
            <w:vAlign w:val="center"/>
            <w:hideMark/>
          </w:tcPr>
          <w:p w14:paraId="4E4E2796"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Shale/Siltstone</w:t>
            </w:r>
          </w:p>
        </w:tc>
        <w:tc>
          <w:tcPr>
            <w:tcW w:w="1065" w:type="dxa"/>
            <w:tcBorders>
              <w:top w:val="nil"/>
              <w:left w:val="nil"/>
              <w:bottom w:val="single" w:sz="4" w:space="0" w:color="auto"/>
              <w:right w:val="single" w:sz="4" w:space="0" w:color="auto"/>
            </w:tcBorders>
            <w:shd w:val="clear" w:color="auto" w:fill="auto"/>
            <w:noWrap/>
            <w:vAlign w:val="center"/>
            <w:hideMark/>
          </w:tcPr>
          <w:p w14:paraId="2751882D"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120,375</w:t>
            </w:r>
          </w:p>
        </w:tc>
        <w:tc>
          <w:tcPr>
            <w:tcW w:w="946" w:type="dxa"/>
            <w:tcBorders>
              <w:top w:val="nil"/>
              <w:left w:val="nil"/>
              <w:bottom w:val="single" w:sz="4" w:space="0" w:color="auto"/>
              <w:right w:val="single" w:sz="4" w:space="0" w:color="auto"/>
            </w:tcBorders>
            <w:shd w:val="clear" w:color="auto" w:fill="auto"/>
            <w:noWrap/>
            <w:vAlign w:val="center"/>
            <w:hideMark/>
          </w:tcPr>
          <w:p w14:paraId="7DE1E249"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3883</w:t>
            </w:r>
          </w:p>
        </w:tc>
        <w:tc>
          <w:tcPr>
            <w:tcW w:w="957" w:type="dxa"/>
            <w:tcBorders>
              <w:top w:val="nil"/>
              <w:left w:val="nil"/>
              <w:bottom w:val="single" w:sz="4" w:space="0" w:color="auto"/>
              <w:right w:val="single" w:sz="4" w:space="0" w:color="auto"/>
            </w:tcBorders>
            <w:shd w:val="clear" w:color="auto" w:fill="auto"/>
            <w:noWrap/>
            <w:vAlign w:val="center"/>
            <w:hideMark/>
          </w:tcPr>
          <w:p w14:paraId="5DB316B5"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3939</w:t>
            </w:r>
          </w:p>
        </w:tc>
        <w:tc>
          <w:tcPr>
            <w:tcW w:w="1232" w:type="dxa"/>
            <w:tcBorders>
              <w:top w:val="nil"/>
              <w:left w:val="nil"/>
              <w:bottom w:val="single" w:sz="4" w:space="0" w:color="auto"/>
              <w:right w:val="single" w:sz="4" w:space="0" w:color="auto"/>
            </w:tcBorders>
            <w:shd w:val="clear" w:color="auto" w:fill="auto"/>
            <w:noWrap/>
            <w:vAlign w:val="center"/>
            <w:hideMark/>
          </w:tcPr>
          <w:p w14:paraId="3A7B1843"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48</w:t>
            </w:r>
          </w:p>
        </w:tc>
      </w:tr>
      <w:tr w:rsidR="005C00AA" w:rsidRPr="004E250C" w14:paraId="705AFABD" w14:textId="77777777" w:rsidTr="005C00AA">
        <w:trPr>
          <w:trHeight w:val="278"/>
          <w:jc w:val="center"/>
        </w:trPr>
        <w:tc>
          <w:tcPr>
            <w:tcW w:w="13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80838D"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Low Jurassic</w:t>
            </w:r>
          </w:p>
        </w:tc>
        <w:tc>
          <w:tcPr>
            <w:tcW w:w="1716" w:type="dxa"/>
            <w:tcBorders>
              <w:top w:val="nil"/>
              <w:left w:val="nil"/>
              <w:bottom w:val="single" w:sz="4" w:space="0" w:color="auto"/>
              <w:right w:val="single" w:sz="4" w:space="0" w:color="auto"/>
            </w:tcBorders>
            <w:shd w:val="clear" w:color="auto" w:fill="auto"/>
            <w:noWrap/>
            <w:vAlign w:val="center"/>
            <w:hideMark/>
          </w:tcPr>
          <w:p w14:paraId="5C4369F9"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Shale</w:t>
            </w:r>
          </w:p>
        </w:tc>
        <w:tc>
          <w:tcPr>
            <w:tcW w:w="1065" w:type="dxa"/>
            <w:tcBorders>
              <w:top w:val="nil"/>
              <w:left w:val="nil"/>
              <w:bottom w:val="single" w:sz="4" w:space="0" w:color="auto"/>
              <w:right w:val="single" w:sz="4" w:space="0" w:color="auto"/>
            </w:tcBorders>
            <w:shd w:val="clear" w:color="auto" w:fill="auto"/>
            <w:noWrap/>
            <w:vAlign w:val="center"/>
            <w:hideMark/>
          </w:tcPr>
          <w:p w14:paraId="214566AD"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103,25</w:t>
            </w:r>
          </w:p>
        </w:tc>
        <w:tc>
          <w:tcPr>
            <w:tcW w:w="946" w:type="dxa"/>
            <w:tcBorders>
              <w:top w:val="nil"/>
              <w:left w:val="nil"/>
              <w:bottom w:val="single" w:sz="4" w:space="0" w:color="auto"/>
              <w:right w:val="single" w:sz="4" w:space="0" w:color="auto"/>
            </w:tcBorders>
            <w:shd w:val="clear" w:color="auto" w:fill="auto"/>
            <w:noWrap/>
            <w:vAlign w:val="center"/>
            <w:hideMark/>
          </w:tcPr>
          <w:p w14:paraId="7E80BFEE"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3939</w:t>
            </w:r>
          </w:p>
        </w:tc>
        <w:tc>
          <w:tcPr>
            <w:tcW w:w="957" w:type="dxa"/>
            <w:tcBorders>
              <w:top w:val="nil"/>
              <w:left w:val="nil"/>
              <w:bottom w:val="single" w:sz="4" w:space="0" w:color="auto"/>
              <w:right w:val="single" w:sz="4" w:space="0" w:color="auto"/>
            </w:tcBorders>
            <w:shd w:val="clear" w:color="auto" w:fill="auto"/>
            <w:noWrap/>
            <w:vAlign w:val="center"/>
            <w:hideMark/>
          </w:tcPr>
          <w:p w14:paraId="2C4FF96F"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3948,5</w:t>
            </w:r>
          </w:p>
        </w:tc>
        <w:tc>
          <w:tcPr>
            <w:tcW w:w="1232" w:type="dxa"/>
            <w:tcBorders>
              <w:top w:val="nil"/>
              <w:left w:val="nil"/>
              <w:bottom w:val="single" w:sz="4" w:space="0" w:color="auto"/>
              <w:right w:val="single" w:sz="4" w:space="0" w:color="auto"/>
            </w:tcBorders>
            <w:shd w:val="clear" w:color="auto" w:fill="auto"/>
            <w:noWrap/>
            <w:vAlign w:val="center"/>
            <w:hideMark/>
          </w:tcPr>
          <w:p w14:paraId="1320E76D"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5,5</w:t>
            </w:r>
          </w:p>
        </w:tc>
      </w:tr>
      <w:tr w:rsidR="005C00AA" w:rsidRPr="004E250C" w14:paraId="5D235BD4" w14:textId="77777777" w:rsidTr="005C00AA">
        <w:trPr>
          <w:trHeight w:val="278"/>
          <w:jc w:val="center"/>
        </w:trPr>
        <w:tc>
          <w:tcPr>
            <w:tcW w:w="1356" w:type="dxa"/>
            <w:vMerge/>
            <w:tcBorders>
              <w:top w:val="nil"/>
              <w:left w:val="single" w:sz="4" w:space="0" w:color="auto"/>
              <w:bottom w:val="single" w:sz="4" w:space="0" w:color="auto"/>
              <w:right w:val="single" w:sz="4" w:space="0" w:color="auto"/>
            </w:tcBorders>
            <w:vAlign w:val="center"/>
            <w:hideMark/>
          </w:tcPr>
          <w:p w14:paraId="6D522310" w14:textId="77777777" w:rsidR="002B6A0D" w:rsidRPr="004E250C" w:rsidRDefault="002B6A0D" w:rsidP="005C00AA">
            <w:pPr>
              <w:spacing w:after="0"/>
              <w:rPr>
                <w:rFonts w:ascii="Times New Roman" w:eastAsia="Times New Roman" w:hAnsi="Times New Roman" w:cs="Times New Roman"/>
                <w:color w:val="000000"/>
                <w:sz w:val="16"/>
                <w:szCs w:val="16"/>
              </w:rPr>
            </w:pPr>
          </w:p>
        </w:tc>
        <w:tc>
          <w:tcPr>
            <w:tcW w:w="1716" w:type="dxa"/>
            <w:tcBorders>
              <w:top w:val="nil"/>
              <w:left w:val="nil"/>
              <w:bottom w:val="single" w:sz="4" w:space="0" w:color="auto"/>
              <w:right w:val="single" w:sz="4" w:space="0" w:color="auto"/>
            </w:tcBorders>
            <w:shd w:val="clear" w:color="auto" w:fill="auto"/>
            <w:noWrap/>
            <w:vAlign w:val="center"/>
            <w:hideMark/>
          </w:tcPr>
          <w:p w14:paraId="03180724"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SST</w:t>
            </w:r>
          </w:p>
        </w:tc>
        <w:tc>
          <w:tcPr>
            <w:tcW w:w="1065" w:type="dxa"/>
            <w:tcBorders>
              <w:top w:val="nil"/>
              <w:left w:val="nil"/>
              <w:bottom w:val="single" w:sz="4" w:space="0" w:color="auto"/>
              <w:right w:val="single" w:sz="4" w:space="0" w:color="auto"/>
            </w:tcBorders>
            <w:shd w:val="clear" w:color="auto" w:fill="auto"/>
            <w:noWrap/>
            <w:vAlign w:val="center"/>
            <w:hideMark/>
          </w:tcPr>
          <w:p w14:paraId="4BD699F6"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946" w:type="dxa"/>
            <w:tcBorders>
              <w:top w:val="nil"/>
              <w:left w:val="nil"/>
              <w:bottom w:val="single" w:sz="4" w:space="0" w:color="auto"/>
              <w:right w:val="single" w:sz="4" w:space="0" w:color="auto"/>
            </w:tcBorders>
            <w:shd w:val="clear" w:color="auto" w:fill="auto"/>
            <w:noWrap/>
            <w:vAlign w:val="center"/>
            <w:hideMark/>
          </w:tcPr>
          <w:p w14:paraId="02DD60D1"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3948,5</w:t>
            </w:r>
          </w:p>
        </w:tc>
        <w:tc>
          <w:tcPr>
            <w:tcW w:w="957" w:type="dxa"/>
            <w:tcBorders>
              <w:top w:val="nil"/>
              <w:left w:val="nil"/>
              <w:bottom w:val="single" w:sz="4" w:space="0" w:color="auto"/>
              <w:right w:val="single" w:sz="4" w:space="0" w:color="auto"/>
            </w:tcBorders>
            <w:shd w:val="clear" w:color="auto" w:fill="auto"/>
            <w:noWrap/>
            <w:vAlign w:val="center"/>
            <w:hideMark/>
          </w:tcPr>
          <w:p w14:paraId="01D7F25E"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4018</w:t>
            </w:r>
          </w:p>
        </w:tc>
        <w:tc>
          <w:tcPr>
            <w:tcW w:w="1232" w:type="dxa"/>
            <w:tcBorders>
              <w:top w:val="nil"/>
              <w:left w:val="nil"/>
              <w:bottom w:val="single" w:sz="4" w:space="0" w:color="auto"/>
              <w:right w:val="single" w:sz="4" w:space="0" w:color="auto"/>
            </w:tcBorders>
            <w:shd w:val="clear" w:color="auto" w:fill="auto"/>
            <w:noWrap/>
            <w:vAlign w:val="center"/>
            <w:hideMark/>
          </w:tcPr>
          <w:p w14:paraId="5479BBB8"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19,5</w:t>
            </w:r>
          </w:p>
        </w:tc>
      </w:tr>
      <w:tr w:rsidR="005C00AA" w:rsidRPr="004E250C" w14:paraId="27FC2ED9" w14:textId="77777777" w:rsidTr="005C00AA">
        <w:trPr>
          <w:trHeight w:val="278"/>
          <w:jc w:val="center"/>
        </w:trPr>
        <w:tc>
          <w:tcPr>
            <w:tcW w:w="1356" w:type="dxa"/>
            <w:vMerge/>
            <w:tcBorders>
              <w:top w:val="nil"/>
              <w:left w:val="single" w:sz="4" w:space="0" w:color="auto"/>
              <w:bottom w:val="single" w:sz="4" w:space="0" w:color="auto"/>
              <w:right w:val="single" w:sz="4" w:space="0" w:color="auto"/>
            </w:tcBorders>
            <w:vAlign w:val="center"/>
            <w:hideMark/>
          </w:tcPr>
          <w:p w14:paraId="3086ABFC" w14:textId="77777777" w:rsidR="002B6A0D" w:rsidRPr="004E250C" w:rsidRDefault="002B6A0D" w:rsidP="005C00AA">
            <w:pPr>
              <w:spacing w:after="0"/>
              <w:rPr>
                <w:rFonts w:ascii="Times New Roman" w:eastAsia="Times New Roman" w:hAnsi="Times New Roman" w:cs="Times New Roman"/>
                <w:color w:val="000000"/>
                <w:sz w:val="16"/>
                <w:szCs w:val="16"/>
              </w:rPr>
            </w:pPr>
          </w:p>
        </w:tc>
        <w:tc>
          <w:tcPr>
            <w:tcW w:w="1716" w:type="dxa"/>
            <w:tcBorders>
              <w:top w:val="nil"/>
              <w:left w:val="nil"/>
              <w:bottom w:val="single" w:sz="4" w:space="0" w:color="auto"/>
              <w:right w:val="single" w:sz="4" w:space="0" w:color="auto"/>
            </w:tcBorders>
            <w:shd w:val="clear" w:color="auto" w:fill="auto"/>
            <w:noWrap/>
            <w:vAlign w:val="center"/>
            <w:hideMark/>
          </w:tcPr>
          <w:p w14:paraId="39809F77"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Sandy Shale</w:t>
            </w:r>
          </w:p>
        </w:tc>
        <w:tc>
          <w:tcPr>
            <w:tcW w:w="1065" w:type="dxa"/>
            <w:tcBorders>
              <w:top w:val="nil"/>
              <w:left w:val="nil"/>
              <w:bottom w:val="single" w:sz="4" w:space="0" w:color="auto"/>
              <w:right w:val="single" w:sz="4" w:space="0" w:color="auto"/>
            </w:tcBorders>
            <w:shd w:val="clear" w:color="auto" w:fill="auto"/>
            <w:noWrap/>
            <w:vAlign w:val="center"/>
            <w:hideMark/>
          </w:tcPr>
          <w:p w14:paraId="1672658F"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103,25</w:t>
            </w:r>
          </w:p>
        </w:tc>
        <w:tc>
          <w:tcPr>
            <w:tcW w:w="946" w:type="dxa"/>
            <w:tcBorders>
              <w:top w:val="nil"/>
              <w:left w:val="nil"/>
              <w:bottom w:val="single" w:sz="4" w:space="0" w:color="auto"/>
              <w:right w:val="single" w:sz="4" w:space="0" w:color="auto"/>
            </w:tcBorders>
            <w:shd w:val="clear" w:color="auto" w:fill="auto"/>
            <w:noWrap/>
            <w:vAlign w:val="center"/>
            <w:hideMark/>
          </w:tcPr>
          <w:p w14:paraId="3DAEE3CF"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4018</w:t>
            </w:r>
          </w:p>
        </w:tc>
        <w:tc>
          <w:tcPr>
            <w:tcW w:w="957" w:type="dxa"/>
            <w:tcBorders>
              <w:top w:val="nil"/>
              <w:left w:val="nil"/>
              <w:bottom w:val="single" w:sz="4" w:space="0" w:color="auto"/>
              <w:right w:val="single" w:sz="4" w:space="0" w:color="auto"/>
            </w:tcBorders>
            <w:shd w:val="clear" w:color="auto" w:fill="auto"/>
            <w:noWrap/>
            <w:vAlign w:val="center"/>
            <w:hideMark/>
          </w:tcPr>
          <w:p w14:paraId="79665343"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4078</w:t>
            </w:r>
          </w:p>
        </w:tc>
        <w:tc>
          <w:tcPr>
            <w:tcW w:w="1232" w:type="dxa"/>
            <w:tcBorders>
              <w:top w:val="nil"/>
              <w:left w:val="nil"/>
              <w:bottom w:val="single" w:sz="4" w:space="0" w:color="auto"/>
              <w:right w:val="single" w:sz="4" w:space="0" w:color="auto"/>
            </w:tcBorders>
            <w:shd w:val="clear" w:color="auto" w:fill="auto"/>
            <w:noWrap/>
            <w:vAlign w:val="center"/>
            <w:hideMark/>
          </w:tcPr>
          <w:p w14:paraId="65953416"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28</w:t>
            </w:r>
          </w:p>
        </w:tc>
      </w:tr>
      <w:tr w:rsidR="005C00AA" w:rsidRPr="004E250C" w14:paraId="36ABD0C8" w14:textId="77777777" w:rsidTr="005C00AA">
        <w:trPr>
          <w:trHeight w:val="278"/>
          <w:jc w:val="center"/>
        </w:trPr>
        <w:tc>
          <w:tcPr>
            <w:tcW w:w="1356" w:type="dxa"/>
            <w:vMerge/>
            <w:tcBorders>
              <w:top w:val="nil"/>
              <w:left w:val="single" w:sz="4" w:space="0" w:color="auto"/>
              <w:bottom w:val="single" w:sz="4" w:space="0" w:color="auto"/>
              <w:right w:val="single" w:sz="4" w:space="0" w:color="auto"/>
            </w:tcBorders>
            <w:vAlign w:val="center"/>
            <w:hideMark/>
          </w:tcPr>
          <w:p w14:paraId="109E022B" w14:textId="77777777" w:rsidR="002B6A0D" w:rsidRPr="004E250C" w:rsidRDefault="002B6A0D" w:rsidP="005C00AA">
            <w:pPr>
              <w:spacing w:after="0"/>
              <w:rPr>
                <w:rFonts w:ascii="Times New Roman" w:eastAsia="Times New Roman" w:hAnsi="Times New Roman" w:cs="Times New Roman"/>
                <w:color w:val="000000"/>
                <w:sz w:val="16"/>
                <w:szCs w:val="16"/>
              </w:rPr>
            </w:pPr>
          </w:p>
        </w:tc>
        <w:tc>
          <w:tcPr>
            <w:tcW w:w="1716" w:type="dxa"/>
            <w:tcBorders>
              <w:top w:val="nil"/>
              <w:left w:val="nil"/>
              <w:bottom w:val="single" w:sz="4" w:space="0" w:color="auto"/>
              <w:right w:val="single" w:sz="4" w:space="0" w:color="auto"/>
            </w:tcBorders>
            <w:shd w:val="clear" w:color="auto" w:fill="auto"/>
            <w:noWrap/>
            <w:vAlign w:val="center"/>
            <w:hideMark/>
          </w:tcPr>
          <w:p w14:paraId="18C5DC1A"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LMS/SST</w:t>
            </w:r>
          </w:p>
        </w:tc>
        <w:tc>
          <w:tcPr>
            <w:tcW w:w="1065" w:type="dxa"/>
            <w:tcBorders>
              <w:top w:val="nil"/>
              <w:left w:val="nil"/>
              <w:bottom w:val="single" w:sz="4" w:space="0" w:color="auto"/>
              <w:right w:val="single" w:sz="4" w:space="0" w:color="auto"/>
            </w:tcBorders>
            <w:shd w:val="clear" w:color="auto" w:fill="auto"/>
            <w:noWrap/>
            <w:vAlign w:val="center"/>
            <w:hideMark/>
          </w:tcPr>
          <w:p w14:paraId="799998EC"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111,25</w:t>
            </w:r>
          </w:p>
        </w:tc>
        <w:tc>
          <w:tcPr>
            <w:tcW w:w="946" w:type="dxa"/>
            <w:tcBorders>
              <w:top w:val="nil"/>
              <w:left w:val="nil"/>
              <w:bottom w:val="single" w:sz="4" w:space="0" w:color="auto"/>
              <w:right w:val="single" w:sz="4" w:space="0" w:color="auto"/>
            </w:tcBorders>
            <w:shd w:val="clear" w:color="auto" w:fill="auto"/>
            <w:noWrap/>
            <w:vAlign w:val="center"/>
            <w:hideMark/>
          </w:tcPr>
          <w:p w14:paraId="148CA0E1"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4078</w:t>
            </w:r>
          </w:p>
        </w:tc>
        <w:tc>
          <w:tcPr>
            <w:tcW w:w="957" w:type="dxa"/>
            <w:tcBorders>
              <w:top w:val="nil"/>
              <w:left w:val="nil"/>
              <w:bottom w:val="single" w:sz="4" w:space="0" w:color="auto"/>
              <w:right w:val="single" w:sz="4" w:space="0" w:color="auto"/>
            </w:tcBorders>
            <w:shd w:val="clear" w:color="auto" w:fill="auto"/>
            <w:noWrap/>
            <w:vAlign w:val="center"/>
            <w:hideMark/>
          </w:tcPr>
          <w:p w14:paraId="7204970D"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4189</w:t>
            </w:r>
          </w:p>
        </w:tc>
        <w:tc>
          <w:tcPr>
            <w:tcW w:w="1232" w:type="dxa"/>
            <w:tcBorders>
              <w:top w:val="nil"/>
              <w:left w:val="nil"/>
              <w:bottom w:val="single" w:sz="4" w:space="0" w:color="auto"/>
              <w:right w:val="single" w:sz="4" w:space="0" w:color="auto"/>
            </w:tcBorders>
            <w:shd w:val="clear" w:color="auto" w:fill="auto"/>
            <w:noWrap/>
            <w:vAlign w:val="center"/>
            <w:hideMark/>
          </w:tcPr>
          <w:p w14:paraId="3523BA38"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111</w:t>
            </w:r>
          </w:p>
        </w:tc>
      </w:tr>
      <w:tr w:rsidR="005C00AA" w:rsidRPr="004E250C" w14:paraId="58E50104" w14:textId="77777777" w:rsidTr="005C00AA">
        <w:trPr>
          <w:trHeight w:val="278"/>
          <w:jc w:val="center"/>
        </w:trPr>
        <w:tc>
          <w:tcPr>
            <w:tcW w:w="1356" w:type="dxa"/>
            <w:vMerge/>
            <w:tcBorders>
              <w:top w:val="nil"/>
              <w:left w:val="single" w:sz="4" w:space="0" w:color="auto"/>
              <w:bottom w:val="single" w:sz="4" w:space="0" w:color="auto"/>
              <w:right w:val="single" w:sz="4" w:space="0" w:color="auto"/>
            </w:tcBorders>
            <w:vAlign w:val="center"/>
            <w:hideMark/>
          </w:tcPr>
          <w:p w14:paraId="78756BB5" w14:textId="77777777" w:rsidR="002B6A0D" w:rsidRPr="004E250C" w:rsidRDefault="002B6A0D" w:rsidP="005C00AA">
            <w:pPr>
              <w:spacing w:after="0"/>
              <w:rPr>
                <w:rFonts w:ascii="Times New Roman" w:eastAsia="Times New Roman" w:hAnsi="Times New Roman" w:cs="Times New Roman"/>
                <w:color w:val="000000"/>
                <w:sz w:val="16"/>
                <w:szCs w:val="16"/>
              </w:rPr>
            </w:pPr>
          </w:p>
        </w:tc>
        <w:tc>
          <w:tcPr>
            <w:tcW w:w="1716" w:type="dxa"/>
            <w:tcBorders>
              <w:top w:val="nil"/>
              <w:left w:val="nil"/>
              <w:bottom w:val="single" w:sz="4" w:space="0" w:color="auto"/>
              <w:right w:val="single" w:sz="4" w:space="0" w:color="auto"/>
            </w:tcBorders>
            <w:shd w:val="clear" w:color="auto" w:fill="auto"/>
            <w:noWrap/>
            <w:vAlign w:val="center"/>
            <w:hideMark/>
          </w:tcPr>
          <w:p w14:paraId="4BB203E7"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Shale</w:t>
            </w:r>
          </w:p>
        </w:tc>
        <w:tc>
          <w:tcPr>
            <w:tcW w:w="1065" w:type="dxa"/>
            <w:tcBorders>
              <w:top w:val="nil"/>
              <w:left w:val="nil"/>
              <w:bottom w:val="single" w:sz="4" w:space="0" w:color="auto"/>
              <w:right w:val="single" w:sz="4" w:space="0" w:color="auto"/>
            </w:tcBorders>
            <w:shd w:val="clear" w:color="auto" w:fill="auto"/>
            <w:noWrap/>
            <w:vAlign w:val="center"/>
            <w:hideMark/>
          </w:tcPr>
          <w:p w14:paraId="074C8638"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103,25</w:t>
            </w:r>
          </w:p>
        </w:tc>
        <w:tc>
          <w:tcPr>
            <w:tcW w:w="946" w:type="dxa"/>
            <w:tcBorders>
              <w:top w:val="nil"/>
              <w:left w:val="nil"/>
              <w:bottom w:val="single" w:sz="4" w:space="0" w:color="auto"/>
              <w:right w:val="single" w:sz="4" w:space="0" w:color="auto"/>
            </w:tcBorders>
            <w:shd w:val="clear" w:color="auto" w:fill="auto"/>
            <w:noWrap/>
            <w:vAlign w:val="center"/>
            <w:hideMark/>
          </w:tcPr>
          <w:p w14:paraId="1DC5C8E5"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4189</w:t>
            </w:r>
          </w:p>
        </w:tc>
        <w:tc>
          <w:tcPr>
            <w:tcW w:w="957" w:type="dxa"/>
            <w:tcBorders>
              <w:top w:val="nil"/>
              <w:left w:val="nil"/>
              <w:bottom w:val="single" w:sz="4" w:space="0" w:color="auto"/>
              <w:right w:val="single" w:sz="4" w:space="0" w:color="auto"/>
            </w:tcBorders>
            <w:shd w:val="clear" w:color="auto" w:fill="auto"/>
            <w:noWrap/>
            <w:vAlign w:val="center"/>
            <w:hideMark/>
          </w:tcPr>
          <w:p w14:paraId="47B8B5A9"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4250</w:t>
            </w:r>
          </w:p>
        </w:tc>
        <w:tc>
          <w:tcPr>
            <w:tcW w:w="1232" w:type="dxa"/>
            <w:tcBorders>
              <w:top w:val="nil"/>
              <w:left w:val="nil"/>
              <w:bottom w:val="single" w:sz="4" w:space="0" w:color="auto"/>
              <w:right w:val="single" w:sz="4" w:space="0" w:color="auto"/>
            </w:tcBorders>
            <w:shd w:val="clear" w:color="auto" w:fill="auto"/>
            <w:noWrap/>
            <w:vAlign w:val="center"/>
            <w:hideMark/>
          </w:tcPr>
          <w:p w14:paraId="141DDE47" w14:textId="77777777" w:rsidR="002B6A0D" w:rsidRPr="004E250C" w:rsidRDefault="002B6A0D" w:rsidP="005C00AA">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61</w:t>
            </w:r>
          </w:p>
        </w:tc>
      </w:tr>
    </w:tbl>
    <w:p w14:paraId="4BAB7310" w14:textId="77777777" w:rsidR="00055D14" w:rsidRPr="004E250C" w:rsidRDefault="00055D14" w:rsidP="00A83081">
      <w:pPr>
        <w:spacing w:line="360" w:lineRule="auto"/>
        <w:jc w:val="both"/>
        <w:rPr>
          <w:rFonts w:ascii="Times New Roman" w:hAnsi="Times New Roman" w:cs="Times New Roman"/>
          <w:sz w:val="24"/>
          <w:szCs w:val="24"/>
        </w:rPr>
      </w:pPr>
    </w:p>
    <w:p w14:paraId="3B19E917" w14:textId="2965C8EA" w:rsidR="00882842" w:rsidRPr="004E250C" w:rsidRDefault="00882842" w:rsidP="00341EBD">
      <w:pPr>
        <w:pStyle w:val="Overskrift3"/>
        <w:numPr>
          <w:ilvl w:val="2"/>
          <w:numId w:val="12"/>
        </w:numPr>
        <w:spacing w:line="360" w:lineRule="auto"/>
        <w:rPr>
          <w:rFonts w:ascii="Times New Roman" w:hAnsi="Times New Roman" w:cs="Times New Roman"/>
        </w:rPr>
      </w:pPr>
      <w:bookmarkStart w:id="47" w:name="_Toc360949314"/>
      <w:r w:rsidRPr="004E250C">
        <w:rPr>
          <w:rFonts w:ascii="Times New Roman" w:hAnsi="Times New Roman" w:cs="Times New Roman"/>
        </w:rPr>
        <w:t>Embla Field</w:t>
      </w:r>
      <w:bookmarkEnd w:id="47"/>
    </w:p>
    <w:p w14:paraId="2007B21C" w14:textId="7760FA5B" w:rsidR="00882842" w:rsidRPr="004E250C" w:rsidRDefault="00255DEC"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Embla field, located in the southern part of the Norwegian sector of the North Sea, is a producing HPHT well. The depth of wellbore 2/7-25S reached a total of 5177m with a TVD of 4560 m and a bottom hole temperature of 155°C.</w:t>
      </w:r>
      <w:r w:rsidR="00996621" w:rsidRPr="004E250C">
        <w:rPr>
          <w:rFonts w:ascii="Times New Roman" w:hAnsi="Times New Roman" w:cs="Times New Roman"/>
          <w:sz w:val="24"/>
          <w:szCs w:val="24"/>
        </w:rPr>
        <w:t xml:space="preserve"> The overall </w:t>
      </w:r>
      <w:r w:rsidR="006034C0" w:rsidRPr="004E250C">
        <w:rPr>
          <w:rFonts w:ascii="Times New Roman" w:hAnsi="Times New Roman" w:cs="Times New Roman"/>
          <w:sz w:val="24"/>
          <w:szCs w:val="24"/>
        </w:rPr>
        <w:t>lithologies of the rock formations were</w:t>
      </w:r>
      <w:r w:rsidR="00996621" w:rsidRPr="004E250C">
        <w:rPr>
          <w:rFonts w:ascii="Times New Roman" w:hAnsi="Times New Roman" w:cs="Times New Roman"/>
          <w:sz w:val="24"/>
          <w:szCs w:val="24"/>
        </w:rPr>
        <w:t xml:space="preserve"> pre-Jurassic rocks. The primary formation in this area was deemed to be Permian/Devonian sandstones. The formations between 780 to 5000 m were a mixture of claystone and limestone however from depths of 5000 and below, abrasive quartzite was encountered. The general ROP of this wellbore was generally low once the drill bit encountered depths of 3500 m. The measured ROP ranged no higher than 2.4 m/h whilst in the shallower formations a higher ROP was maintained betwe</w:t>
      </w:r>
      <w:r w:rsidR="00AD1C04">
        <w:rPr>
          <w:rFonts w:ascii="Times New Roman" w:hAnsi="Times New Roman" w:cs="Times New Roman"/>
          <w:sz w:val="24"/>
          <w:szCs w:val="24"/>
        </w:rPr>
        <w:t xml:space="preserve">en 7/9 to a maximum of 33.5 m/h </w:t>
      </w:r>
      <w:r w:rsidR="00AD1C04">
        <w:rPr>
          <w:rFonts w:ascii="Times New Roman" w:hAnsi="Times New Roman" w:cs="Times New Roman"/>
          <w:sz w:val="24"/>
          <w:szCs w:val="24"/>
        </w:rPr>
        <w:fldChar w:fldCharType="begin"/>
      </w:r>
      <w:r w:rsidR="00AD1C04">
        <w:rPr>
          <w:rFonts w:ascii="Times New Roman" w:hAnsi="Times New Roman" w:cs="Times New Roman"/>
          <w:sz w:val="24"/>
          <w:szCs w:val="24"/>
        </w:rPr>
        <w:instrText xml:space="preserve"> ADDIN EN.CITE &lt;EndNote&gt;&lt;Cite&gt;&lt;Year&gt;1991&lt;/Year&gt;&lt;RecNum&gt;49&lt;/RecNum&gt;&lt;DisplayText&gt;(&lt;style face="italic"&gt;Well 2/7-25S Completion Report&lt;/style&gt;, 1991)&lt;/DisplayText&gt;&lt;record&gt;&lt;rec-number&gt;49&lt;/rec-number&gt;&lt;foreign-keys&gt;&lt;key app="EN" db-id="v9tae5wtva9f9sez9ptvxdeifd9www0fpdad" timestamp="1499311948"&gt;49&lt;/key&gt;&lt;/foreign-keys&gt;&lt;ref-type name="Report"&gt;27&lt;/ref-type&gt;&lt;contributors&gt;&lt;tertiary-authors&gt;&lt;author&gt;ConocoPhillips&lt;/author&gt;&lt;/tertiary-authors&gt;&lt;/contributors&gt;&lt;titles&gt;&lt;title&gt;Well 2/7-25S Completion Report&lt;/title&gt;&lt;/titles&gt;&lt;pages&gt;74&lt;/pages&gt;&lt;dates&gt;&lt;year&gt;1991&lt;/year&gt;&lt;/dates&gt;&lt;pub-location&gt;Norway&lt;/pub-location&gt;&lt;urls&gt;&lt;related-urls&gt;&lt;url&gt;http://factpages.npd.no/ReportServer?/FactPages/PageView/wellbore_exploration&amp;amp;rs:Command=Render&amp;amp;rc:Toolbar=false&amp;amp;rc:Parameters=f&amp;amp;NpdId=1679&amp;amp;IpAddress=84.48.251.235&amp;amp;CultureCode=en&lt;/url&gt;&lt;/related-urls&gt;&lt;/urls&gt;&lt;/record&gt;&lt;/Cite&gt;&lt;/EndNote&gt;</w:instrText>
      </w:r>
      <w:r w:rsidR="00AD1C04">
        <w:rPr>
          <w:rFonts w:ascii="Times New Roman" w:hAnsi="Times New Roman" w:cs="Times New Roman"/>
          <w:sz w:val="24"/>
          <w:szCs w:val="24"/>
        </w:rPr>
        <w:fldChar w:fldCharType="separate"/>
      </w:r>
      <w:r w:rsidR="00AD1C04">
        <w:rPr>
          <w:rFonts w:ascii="Times New Roman" w:hAnsi="Times New Roman" w:cs="Times New Roman"/>
          <w:noProof/>
          <w:sz w:val="24"/>
          <w:szCs w:val="24"/>
        </w:rPr>
        <w:t>(</w:t>
      </w:r>
      <w:r w:rsidR="00AD1C04" w:rsidRPr="00AD1C04">
        <w:rPr>
          <w:rFonts w:ascii="Times New Roman" w:hAnsi="Times New Roman" w:cs="Times New Roman"/>
          <w:i/>
          <w:noProof/>
          <w:sz w:val="24"/>
          <w:szCs w:val="24"/>
        </w:rPr>
        <w:t>Well 2/7-25S Completion Report</w:t>
      </w:r>
      <w:r w:rsidR="00AD1C04">
        <w:rPr>
          <w:rFonts w:ascii="Times New Roman" w:hAnsi="Times New Roman" w:cs="Times New Roman"/>
          <w:noProof/>
          <w:sz w:val="24"/>
          <w:szCs w:val="24"/>
        </w:rPr>
        <w:t>, 1991)</w:t>
      </w:r>
      <w:r w:rsidR="00AD1C04">
        <w:rPr>
          <w:rFonts w:ascii="Times New Roman" w:hAnsi="Times New Roman" w:cs="Times New Roman"/>
          <w:sz w:val="24"/>
          <w:szCs w:val="24"/>
        </w:rPr>
        <w:fldChar w:fldCharType="end"/>
      </w:r>
    </w:p>
    <w:p w14:paraId="4855862F" w14:textId="77777777" w:rsidR="00B542F5" w:rsidRDefault="00B542F5" w:rsidP="00A83081">
      <w:pPr>
        <w:pStyle w:val="Bildetekst"/>
        <w:spacing w:line="360" w:lineRule="auto"/>
        <w:jc w:val="center"/>
        <w:rPr>
          <w:rFonts w:ascii="Times New Roman" w:hAnsi="Times New Roman" w:cs="Times New Roman"/>
        </w:rPr>
      </w:pPr>
    </w:p>
    <w:p w14:paraId="1409A726" w14:textId="77777777" w:rsidR="00B542F5" w:rsidRDefault="00B542F5" w:rsidP="00A83081">
      <w:pPr>
        <w:pStyle w:val="Bildetekst"/>
        <w:spacing w:line="360" w:lineRule="auto"/>
        <w:jc w:val="center"/>
        <w:rPr>
          <w:rFonts w:ascii="Times New Roman" w:hAnsi="Times New Roman" w:cs="Times New Roman"/>
        </w:rPr>
      </w:pPr>
    </w:p>
    <w:p w14:paraId="515E09C3" w14:textId="77777777" w:rsidR="00B542F5" w:rsidRDefault="00B542F5" w:rsidP="00A83081">
      <w:pPr>
        <w:pStyle w:val="Bildetekst"/>
        <w:spacing w:line="360" w:lineRule="auto"/>
        <w:jc w:val="center"/>
        <w:rPr>
          <w:rFonts w:ascii="Times New Roman" w:hAnsi="Times New Roman" w:cs="Times New Roman"/>
        </w:rPr>
      </w:pPr>
    </w:p>
    <w:p w14:paraId="5E7E1A61" w14:textId="6FBF1E4D" w:rsidR="00701715" w:rsidRPr="004E250C" w:rsidRDefault="00701715" w:rsidP="00A83081">
      <w:pPr>
        <w:pStyle w:val="Bildetekst"/>
        <w:spacing w:line="360" w:lineRule="auto"/>
        <w:jc w:val="center"/>
        <w:rPr>
          <w:rFonts w:ascii="Times New Roman" w:hAnsi="Times New Roman" w:cs="Times New Roman"/>
          <w:sz w:val="24"/>
          <w:szCs w:val="24"/>
        </w:rPr>
      </w:pPr>
      <w:bookmarkStart w:id="48" w:name="_Toc360949371"/>
      <w:r w:rsidRPr="004E250C">
        <w:rPr>
          <w:rFonts w:ascii="Times New Roman" w:hAnsi="Times New Roman" w:cs="Times New Roman"/>
        </w:rPr>
        <w:t xml:space="preserve">Table </w:t>
      </w:r>
      <w:r w:rsidR="00752366">
        <w:rPr>
          <w:rFonts w:ascii="Times New Roman" w:hAnsi="Times New Roman" w:cs="Times New Roman"/>
        </w:rPr>
        <w:fldChar w:fldCharType="begin"/>
      </w:r>
      <w:r w:rsidR="00752366">
        <w:rPr>
          <w:rFonts w:ascii="Times New Roman" w:hAnsi="Times New Roman" w:cs="Times New Roman"/>
        </w:rPr>
        <w:instrText xml:space="preserve"> STYLEREF 1 \s </w:instrText>
      </w:r>
      <w:r w:rsidR="00752366">
        <w:rPr>
          <w:rFonts w:ascii="Times New Roman" w:hAnsi="Times New Roman" w:cs="Times New Roman"/>
        </w:rPr>
        <w:fldChar w:fldCharType="separate"/>
      </w:r>
      <w:r w:rsidR="008F071B">
        <w:rPr>
          <w:rFonts w:ascii="Times New Roman" w:hAnsi="Times New Roman" w:cs="Times New Roman"/>
          <w:noProof/>
        </w:rPr>
        <w:t>2</w:t>
      </w:r>
      <w:r w:rsidR="00752366">
        <w:rPr>
          <w:rFonts w:ascii="Times New Roman" w:hAnsi="Times New Roman" w:cs="Times New Roman"/>
        </w:rPr>
        <w:fldChar w:fldCharType="end"/>
      </w:r>
      <w:r w:rsidR="00752366">
        <w:rPr>
          <w:rFonts w:ascii="Times New Roman" w:hAnsi="Times New Roman" w:cs="Times New Roman"/>
        </w:rPr>
        <w:noBreakHyphen/>
      </w:r>
      <w:r w:rsidR="00752366">
        <w:rPr>
          <w:rFonts w:ascii="Times New Roman" w:hAnsi="Times New Roman" w:cs="Times New Roman"/>
        </w:rPr>
        <w:fldChar w:fldCharType="begin"/>
      </w:r>
      <w:r w:rsidR="00752366">
        <w:rPr>
          <w:rFonts w:ascii="Times New Roman" w:hAnsi="Times New Roman" w:cs="Times New Roman"/>
        </w:rPr>
        <w:instrText xml:space="preserve"> SEQ Table \* ARABIC \s 1 </w:instrText>
      </w:r>
      <w:r w:rsidR="00752366">
        <w:rPr>
          <w:rFonts w:ascii="Times New Roman" w:hAnsi="Times New Roman" w:cs="Times New Roman"/>
        </w:rPr>
        <w:fldChar w:fldCharType="separate"/>
      </w:r>
      <w:r w:rsidR="008F071B">
        <w:rPr>
          <w:rFonts w:ascii="Times New Roman" w:hAnsi="Times New Roman" w:cs="Times New Roman"/>
          <w:noProof/>
        </w:rPr>
        <w:t>12</w:t>
      </w:r>
      <w:r w:rsidR="00752366">
        <w:rPr>
          <w:rFonts w:ascii="Times New Roman" w:hAnsi="Times New Roman" w:cs="Times New Roman"/>
        </w:rPr>
        <w:fldChar w:fldCharType="end"/>
      </w:r>
      <w:r w:rsidRPr="004E250C">
        <w:rPr>
          <w:rFonts w:ascii="Times New Roman" w:hAnsi="Times New Roman" w:cs="Times New Roman"/>
        </w:rPr>
        <w:t xml:space="preserve"> Embla Field</w:t>
      </w:r>
      <w:bookmarkEnd w:id="48"/>
    </w:p>
    <w:tbl>
      <w:tblPr>
        <w:tblW w:w="6265" w:type="dxa"/>
        <w:jc w:val="center"/>
        <w:tblLook w:val="04A0" w:firstRow="1" w:lastRow="0" w:firstColumn="1" w:lastColumn="0" w:noHBand="0" w:noVBand="1"/>
      </w:tblPr>
      <w:tblGrid>
        <w:gridCol w:w="1468"/>
        <w:gridCol w:w="1199"/>
        <w:gridCol w:w="1199"/>
        <w:gridCol w:w="1200"/>
        <w:gridCol w:w="1199"/>
      </w:tblGrid>
      <w:tr w:rsidR="00186949" w:rsidRPr="004E250C" w14:paraId="5C407D2E" w14:textId="77777777" w:rsidTr="00186949">
        <w:trPr>
          <w:trHeight w:val="324"/>
          <w:jc w:val="center"/>
        </w:trPr>
        <w:tc>
          <w:tcPr>
            <w:tcW w:w="14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70A83" w14:textId="77777777" w:rsidR="00186949" w:rsidRPr="004E250C" w:rsidRDefault="00186949" w:rsidP="00186949">
            <w:pPr>
              <w:spacing w:after="0"/>
              <w:jc w:val="center"/>
              <w:rPr>
                <w:rFonts w:ascii="Calibri" w:eastAsia="Times New Roman" w:hAnsi="Calibri" w:cs="Times New Roman"/>
                <w:b/>
                <w:bCs/>
                <w:color w:val="000000"/>
                <w:sz w:val="16"/>
                <w:szCs w:val="16"/>
              </w:rPr>
            </w:pPr>
            <w:r w:rsidRPr="004E250C">
              <w:rPr>
                <w:rFonts w:ascii="Calibri" w:eastAsia="Times New Roman" w:hAnsi="Calibri" w:cs="Times New Roman"/>
                <w:b/>
                <w:bCs/>
                <w:color w:val="000000"/>
                <w:sz w:val="16"/>
                <w:szCs w:val="16"/>
              </w:rPr>
              <w:t>Lithology</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14:paraId="653B2E96" w14:textId="77777777" w:rsidR="00186949" w:rsidRPr="004E250C" w:rsidRDefault="00186949" w:rsidP="00186949">
            <w:pPr>
              <w:spacing w:after="0"/>
              <w:jc w:val="center"/>
              <w:rPr>
                <w:rFonts w:ascii="Calibri" w:eastAsia="Times New Roman" w:hAnsi="Calibri" w:cs="Times New Roman"/>
                <w:b/>
                <w:bCs/>
                <w:color w:val="000000"/>
                <w:sz w:val="16"/>
                <w:szCs w:val="16"/>
              </w:rPr>
            </w:pPr>
            <w:r w:rsidRPr="004E250C">
              <w:rPr>
                <w:rFonts w:ascii="Calibri" w:eastAsia="Times New Roman" w:hAnsi="Calibri" w:cs="Times New Roman"/>
                <w:b/>
                <w:bCs/>
                <w:color w:val="000000"/>
                <w:sz w:val="16"/>
                <w:szCs w:val="16"/>
              </w:rPr>
              <w:t>UCS</w:t>
            </w:r>
          </w:p>
        </w:tc>
        <w:tc>
          <w:tcPr>
            <w:tcW w:w="23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771905" w14:textId="77777777" w:rsidR="00186949" w:rsidRPr="004E250C" w:rsidRDefault="00186949" w:rsidP="00186949">
            <w:pPr>
              <w:spacing w:after="0"/>
              <w:jc w:val="center"/>
              <w:rPr>
                <w:rFonts w:ascii="Calibri" w:eastAsia="Times New Roman" w:hAnsi="Calibri" w:cs="Times New Roman"/>
                <w:b/>
                <w:bCs/>
                <w:color w:val="000000"/>
                <w:sz w:val="16"/>
                <w:szCs w:val="16"/>
              </w:rPr>
            </w:pPr>
            <w:r w:rsidRPr="004E250C">
              <w:rPr>
                <w:rFonts w:ascii="Calibri" w:eastAsia="Times New Roman" w:hAnsi="Calibri" w:cs="Times New Roman"/>
                <w:b/>
                <w:bCs/>
                <w:color w:val="000000"/>
                <w:sz w:val="16"/>
                <w:szCs w:val="16"/>
              </w:rPr>
              <w:t>Depth Interval (m)</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14:paraId="36079734" w14:textId="77777777" w:rsidR="00186949" w:rsidRPr="004E250C" w:rsidRDefault="00186949" w:rsidP="00186949">
            <w:pPr>
              <w:spacing w:after="0"/>
              <w:jc w:val="center"/>
              <w:rPr>
                <w:rFonts w:ascii="Calibri" w:eastAsia="Times New Roman" w:hAnsi="Calibri" w:cs="Times New Roman"/>
                <w:b/>
                <w:bCs/>
                <w:color w:val="000000"/>
                <w:sz w:val="16"/>
                <w:szCs w:val="16"/>
              </w:rPr>
            </w:pPr>
            <w:r w:rsidRPr="004E250C">
              <w:rPr>
                <w:rFonts w:ascii="Calibri" w:eastAsia="Times New Roman" w:hAnsi="Calibri" w:cs="Times New Roman"/>
                <w:b/>
                <w:bCs/>
                <w:color w:val="000000"/>
                <w:sz w:val="16"/>
                <w:szCs w:val="16"/>
              </w:rPr>
              <w:t>Thickness (m)</w:t>
            </w:r>
          </w:p>
        </w:tc>
      </w:tr>
      <w:tr w:rsidR="00186949" w:rsidRPr="004E250C" w14:paraId="5164A64E" w14:textId="77777777" w:rsidTr="00186949">
        <w:trPr>
          <w:trHeight w:val="324"/>
          <w:jc w:val="center"/>
        </w:trPr>
        <w:tc>
          <w:tcPr>
            <w:tcW w:w="26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0F3F01"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 </w:t>
            </w:r>
          </w:p>
        </w:tc>
        <w:tc>
          <w:tcPr>
            <w:tcW w:w="1199" w:type="dxa"/>
            <w:tcBorders>
              <w:top w:val="nil"/>
              <w:left w:val="nil"/>
              <w:bottom w:val="single" w:sz="4" w:space="0" w:color="auto"/>
              <w:right w:val="single" w:sz="4" w:space="0" w:color="auto"/>
            </w:tcBorders>
            <w:shd w:val="clear" w:color="auto" w:fill="auto"/>
            <w:noWrap/>
            <w:vAlign w:val="center"/>
            <w:hideMark/>
          </w:tcPr>
          <w:p w14:paraId="30F0D56B"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98,7552</w:t>
            </w:r>
          </w:p>
        </w:tc>
        <w:tc>
          <w:tcPr>
            <w:tcW w:w="1200" w:type="dxa"/>
            <w:tcBorders>
              <w:top w:val="nil"/>
              <w:left w:val="nil"/>
              <w:bottom w:val="single" w:sz="4" w:space="0" w:color="auto"/>
              <w:right w:val="single" w:sz="4" w:space="0" w:color="auto"/>
            </w:tcBorders>
            <w:shd w:val="clear" w:color="auto" w:fill="auto"/>
            <w:noWrap/>
            <w:vAlign w:val="center"/>
            <w:hideMark/>
          </w:tcPr>
          <w:p w14:paraId="22382B5C"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289,56</w:t>
            </w:r>
          </w:p>
        </w:tc>
        <w:tc>
          <w:tcPr>
            <w:tcW w:w="1199" w:type="dxa"/>
            <w:tcBorders>
              <w:top w:val="nil"/>
              <w:left w:val="nil"/>
              <w:bottom w:val="single" w:sz="4" w:space="0" w:color="auto"/>
              <w:right w:val="single" w:sz="4" w:space="0" w:color="auto"/>
            </w:tcBorders>
            <w:shd w:val="clear" w:color="auto" w:fill="auto"/>
            <w:noWrap/>
            <w:vAlign w:val="center"/>
            <w:hideMark/>
          </w:tcPr>
          <w:p w14:paraId="5FE438D1"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190,8048</w:t>
            </w:r>
          </w:p>
        </w:tc>
      </w:tr>
      <w:tr w:rsidR="00186949" w:rsidRPr="004E250C" w14:paraId="12E52D98" w14:textId="77777777" w:rsidTr="00186949">
        <w:trPr>
          <w:trHeight w:val="324"/>
          <w:jc w:val="center"/>
        </w:trPr>
        <w:tc>
          <w:tcPr>
            <w:tcW w:w="1468" w:type="dxa"/>
            <w:tcBorders>
              <w:top w:val="nil"/>
              <w:left w:val="single" w:sz="4" w:space="0" w:color="auto"/>
              <w:bottom w:val="single" w:sz="4" w:space="0" w:color="auto"/>
              <w:right w:val="single" w:sz="4" w:space="0" w:color="auto"/>
            </w:tcBorders>
            <w:shd w:val="clear" w:color="auto" w:fill="auto"/>
            <w:noWrap/>
            <w:vAlign w:val="center"/>
            <w:hideMark/>
          </w:tcPr>
          <w:p w14:paraId="1D4CEC42"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Claystone/ sst</w:t>
            </w:r>
          </w:p>
        </w:tc>
        <w:tc>
          <w:tcPr>
            <w:tcW w:w="1199" w:type="dxa"/>
            <w:tcBorders>
              <w:top w:val="nil"/>
              <w:left w:val="nil"/>
              <w:bottom w:val="single" w:sz="4" w:space="0" w:color="auto"/>
              <w:right w:val="single" w:sz="4" w:space="0" w:color="auto"/>
            </w:tcBorders>
            <w:shd w:val="clear" w:color="auto" w:fill="auto"/>
            <w:noWrap/>
            <w:vAlign w:val="center"/>
            <w:hideMark/>
          </w:tcPr>
          <w:p w14:paraId="2B10655D"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128,75</w:t>
            </w:r>
          </w:p>
        </w:tc>
        <w:tc>
          <w:tcPr>
            <w:tcW w:w="1199" w:type="dxa"/>
            <w:tcBorders>
              <w:top w:val="nil"/>
              <w:left w:val="nil"/>
              <w:bottom w:val="single" w:sz="4" w:space="0" w:color="auto"/>
              <w:right w:val="single" w:sz="4" w:space="0" w:color="auto"/>
            </w:tcBorders>
            <w:shd w:val="clear" w:color="auto" w:fill="auto"/>
            <w:noWrap/>
            <w:vAlign w:val="center"/>
            <w:hideMark/>
          </w:tcPr>
          <w:p w14:paraId="2F0D5BE8"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289,56</w:t>
            </w:r>
          </w:p>
        </w:tc>
        <w:tc>
          <w:tcPr>
            <w:tcW w:w="1200" w:type="dxa"/>
            <w:tcBorders>
              <w:top w:val="nil"/>
              <w:left w:val="nil"/>
              <w:bottom w:val="single" w:sz="4" w:space="0" w:color="auto"/>
              <w:right w:val="single" w:sz="4" w:space="0" w:color="auto"/>
            </w:tcBorders>
            <w:shd w:val="clear" w:color="auto" w:fill="auto"/>
            <w:noWrap/>
            <w:vAlign w:val="center"/>
            <w:hideMark/>
          </w:tcPr>
          <w:p w14:paraId="2E8B92D2"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780,288</w:t>
            </w:r>
          </w:p>
        </w:tc>
        <w:tc>
          <w:tcPr>
            <w:tcW w:w="1199" w:type="dxa"/>
            <w:tcBorders>
              <w:top w:val="nil"/>
              <w:left w:val="nil"/>
              <w:bottom w:val="single" w:sz="4" w:space="0" w:color="auto"/>
              <w:right w:val="single" w:sz="4" w:space="0" w:color="auto"/>
            </w:tcBorders>
            <w:shd w:val="clear" w:color="auto" w:fill="auto"/>
            <w:noWrap/>
            <w:vAlign w:val="center"/>
            <w:hideMark/>
          </w:tcPr>
          <w:p w14:paraId="3B8C5D54"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490,728</w:t>
            </w:r>
          </w:p>
        </w:tc>
      </w:tr>
      <w:tr w:rsidR="00186949" w:rsidRPr="004E250C" w14:paraId="175CB9E3" w14:textId="77777777" w:rsidTr="00186949">
        <w:trPr>
          <w:trHeight w:val="324"/>
          <w:jc w:val="center"/>
        </w:trPr>
        <w:tc>
          <w:tcPr>
            <w:tcW w:w="1468" w:type="dxa"/>
            <w:tcBorders>
              <w:top w:val="nil"/>
              <w:left w:val="single" w:sz="4" w:space="0" w:color="auto"/>
              <w:bottom w:val="single" w:sz="4" w:space="0" w:color="auto"/>
              <w:right w:val="single" w:sz="4" w:space="0" w:color="auto"/>
            </w:tcBorders>
            <w:shd w:val="clear" w:color="auto" w:fill="auto"/>
            <w:noWrap/>
            <w:vAlign w:val="center"/>
            <w:hideMark/>
          </w:tcPr>
          <w:p w14:paraId="7D12DE08"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Claystone</w:t>
            </w:r>
          </w:p>
        </w:tc>
        <w:tc>
          <w:tcPr>
            <w:tcW w:w="1199" w:type="dxa"/>
            <w:tcBorders>
              <w:top w:val="nil"/>
              <w:left w:val="nil"/>
              <w:bottom w:val="single" w:sz="4" w:space="0" w:color="auto"/>
              <w:right w:val="single" w:sz="4" w:space="0" w:color="auto"/>
            </w:tcBorders>
            <w:shd w:val="clear" w:color="auto" w:fill="auto"/>
            <w:noWrap/>
            <w:vAlign w:val="center"/>
            <w:hideMark/>
          </w:tcPr>
          <w:p w14:paraId="57DCD37D"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137,5</w:t>
            </w:r>
          </w:p>
        </w:tc>
        <w:tc>
          <w:tcPr>
            <w:tcW w:w="1199" w:type="dxa"/>
            <w:tcBorders>
              <w:top w:val="nil"/>
              <w:left w:val="nil"/>
              <w:bottom w:val="single" w:sz="4" w:space="0" w:color="auto"/>
              <w:right w:val="single" w:sz="4" w:space="0" w:color="auto"/>
            </w:tcBorders>
            <w:shd w:val="clear" w:color="auto" w:fill="auto"/>
            <w:noWrap/>
            <w:vAlign w:val="center"/>
            <w:hideMark/>
          </w:tcPr>
          <w:p w14:paraId="4DAA428B"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783,336</w:t>
            </w:r>
          </w:p>
        </w:tc>
        <w:tc>
          <w:tcPr>
            <w:tcW w:w="1200" w:type="dxa"/>
            <w:tcBorders>
              <w:top w:val="nil"/>
              <w:left w:val="nil"/>
              <w:bottom w:val="single" w:sz="4" w:space="0" w:color="auto"/>
              <w:right w:val="single" w:sz="4" w:space="0" w:color="auto"/>
            </w:tcBorders>
            <w:shd w:val="clear" w:color="auto" w:fill="auto"/>
            <w:noWrap/>
            <w:vAlign w:val="center"/>
            <w:hideMark/>
          </w:tcPr>
          <w:p w14:paraId="17C7AA10"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1645,3104</w:t>
            </w:r>
          </w:p>
        </w:tc>
        <w:tc>
          <w:tcPr>
            <w:tcW w:w="1199" w:type="dxa"/>
            <w:tcBorders>
              <w:top w:val="nil"/>
              <w:left w:val="nil"/>
              <w:bottom w:val="single" w:sz="4" w:space="0" w:color="auto"/>
              <w:right w:val="single" w:sz="4" w:space="0" w:color="auto"/>
            </w:tcBorders>
            <w:shd w:val="clear" w:color="auto" w:fill="auto"/>
            <w:noWrap/>
            <w:vAlign w:val="center"/>
            <w:hideMark/>
          </w:tcPr>
          <w:p w14:paraId="61D3D9F0"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861,9744</w:t>
            </w:r>
          </w:p>
        </w:tc>
      </w:tr>
      <w:tr w:rsidR="00186949" w:rsidRPr="004E250C" w14:paraId="3D42B065" w14:textId="77777777" w:rsidTr="00186949">
        <w:trPr>
          <w:trHeight w:val="324"/>
          <w:jc w:val="center"/>
        </w:trPr>
        <w:tc>
          <w:tcPr>
            <w:tcW w:w="626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53E9F1"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 </w:t>
            </w:r>
          </w:p>
        </w:tc>
      </w:tr>
      <w:tr w:rsidR="00186949" w:rsidRPr="004E250C" w14:paraId="14FDF754" w14:textId="77777777" w:rsidTr="00186949">
        <w:trPr>
          <w:trHeight w:val="324"/>
          <w:jc w:val="center"/>
        </w:trPr>
        <w:tc>
          <w:tcPr>
            <w:tcW w:w="1468" w:type="dxa"/>
            <w:tcBorders>
              <w:top w:val="nil"/>
              <w:left w:val="single" w:sz="4" w:space="0" w:color="auto"/>
              <w:bottom w:val="single" w:sz="4" w:space="0" w:color="auto"/>
              <w:right w:val="single" w:sz="4" w:space="0" w:color="auto"/>
            </w:tcBorders>
            <w:shd w:val="clear" w:color="auto" w:fill="auto"/>
            <w:noWrap/>
            <w:vAlign w:val="center"/>
            <w:hideMark/>
          </w:tcPr>
          <w:p w14:paraId="4275F778"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Claystone</w:t>
            </w:r>
          </w:p>
        </w:tc>
        <w:tc>
          <w:tcPr>
            <w:tcW w:w="1199" w:type="dxa"/>
            <w:tcBorders>
              <w:top w:val="nil"/>
              <w:left w:val="nil"/>
              <w:bottom w:val="single" w:sz="4" w:space="0" w:color="auto"/>
              <w:right w:val="single" w:sz="4" w:space="0" w:color="auto"/>
            </w:tcBorders>
            <w:shd w:val="clear" w:color="auto" w:fill="auto"/>
            <w:noWrap/>
            <w:vAlign w:val="center"/>
            <w:hideMark/>
          </w:tcPr>
          <w:p w14:paraId="42A39C32"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137,5</w:t>
            </w:r>
          </w:p>
        </w:tc>
        <w:tc>
          <w:tcPr>
            <w:tcW w:w="1199" w:type="dxa"/>
            <w:tcBorders>
              <w:top w:val="nil"/>
              <w:left w:val="nil"/>
              <w:bottom w:val="single" w:sz="4" w:space="0" w:color="auto"/>
              <w:right w:val="single" w:sz="4" w:space="0" w:color="auto"/>
            </w:tcBorders>
            <w:shd w:val="clear" w:color="auto" w:fill="auto"/>
            <w:noWrap/>
            <w:vAlign w:val="center"/>
            <w:hideMark/>
          </w:tcPr>
          <w:p w14:paraId="19AC0FB2"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3485,9976</w:t>
            </w:r>
          </w:p>
        </w:tc>
        <w:tc>
          <w:tcPr>
            <w:tcW w:w="1200" w:type="dxa"/>
            <w:tcBorders>
              <w:top w:val="nil"/>
              <w:left w:val="nil"/>
              <w:bottom w:val="single" w:sz="4" w:space="0" w:color="auto"/>
              <w:right w:val="single" w:sz="4" w:space="0" w:color="auto"/>
            </w:tcBorders>
            <w:shd w:val="clear" w:color="auto" w:fill="auto"/>
            <w:noWrap/>
            <w:vAlign w:val="center"/>
            <w:hideMark/>
          </w:tcPr>
          <w:p w14:paraId="78E2D7DB"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3493,008</w:t>
            </w:r>
          </w:p>
        </w:tc>
        <w:tc>
          <w:tcPr>
            <w:tcW w:w="1199" w:type="dxa"/>
            <w:tcBorders>
              <w:top w:val="nil"/>
              <w:left w:val="nil"/>
              <w:bottom w:val="single" w:sz="4" w:space="0" w:color="auto"/>
              <w:right w:val="single" w:sz="4" w:space="0" w:color="auto"/>
            </w:tcBorders>
            <w:shd w:val="clear" w:color="auto" w:fill="auto"/>
            <w:noWrap/>
            <w:vAlign w:val="center"/>
            <w:hideMark/>
          </w:tcPr>
          <w:p w14:paraId="317FF59B"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7,0104</w:t>
            </w:r>
          </w:p>
        </w:tc>
      </w:tr>
      <w:tr w:rsidR="00186949" w:rsidRPr="004E250C" w14:paraId="05DFF5BB" w14:textId="77777777" w:rsidTr="00186949">
        <w:trPr>
          <w:trHeight w:val="324"/>
          <w:jc w:val="center"/>
        </w:trPr>
        <w:tc>
          <w:tcPr>
            <w:tcW w:w="1468" w:type="dxa"/>
            <w:tcBorders>
              <w:top w:val="nil"/>
              <w:left w:val="single" w:sz="4" w:space="0" w:color="auto"/>
              <w:bottom w:val="single" w:sz="4" w:space="0" w:color="auto"/>
              <w:right w:val="single" w:sz="4" w:space="0" w:color="auto"/>
            </w:tcBorders>
            <w:shd w:val="clear" w:color="auto" w:fill="auto"/>
            <w:noWrap/>
            <w:vAlign w:val="center"/>
            <w:hideMark/>
          </w:tcPr>
          <w:p w14:paraId="6E0617F2"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Chalk</w:t>
            </w:r>
          </w:p>
        </w:tc>
        <w:tc>
          <w:tcPr>
            <w:tcW w:w="1199" w:type="dxa"/>
            <w:tcBorders>
              <w:top w:val="nil"/>
              <w:left w:val="nil"/>
              <w:bottom w:val="single" w:sz="4" w:space="0" w:color="auto"/>
              <w:right w:val="single" w:sz="4" w:space="0" w:color="auto"/>
            </w:tcBorders>
            <w:shd w:val="clear" w:color="auto" w:fill="auto"/>
            <w:noWrap/>
            <w:vAlign w:val="center"/>
            <w:hideMark/>
          </w:tcPr>
          <w:p w14:paraId="7AD19539"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102,5</w:t>
            </w:r>
          </w:p>
        </w:tc>
        <w:tc>
          <w:tcPr>
            <w:tcW w:w="1199" w:type="dxa"/>
            <w:tcBorders>
              <w:top w:val="nil"/>
              <w:left w:val="nil"/>
              <w:bottom w:val="single" w:sz="4" w:space="0" w:color="auto"/>
              <w:right w:val="single" w:sz="4" w:space="0" w:color="auto"/>
            </w:tcBorders>
            <w:shd w:val="clear" w:color="auto" w:fill="auto"/>
            <w:noWrap/>
            <w:vAlign w:val="center"/>
            <w:hideMark/>
          </w:tcPr>
          <w:p w14:paraId="5556A4B7"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3551,2248</w:t>
            </w:r>
          </w:p>
        </w:tc>
        <w:tc>
          <w:tcPr>
            <w:tcW w:w="1200" w:type="dxa"/>
            <w:tcBorders>
              <w:top w:val="nil"/>
              <w:left w:val="nil"/>
              <w:bottom w:val="single" w:sz="4" w:space="0" w:color="auto"/>
              <w:right w:val="single" w:sz="4" w:space="0" w:color="auto"/>
            </w:tcBorders>
            <w:shd w:val="clear" w:color="auto" w:fill="auto"/>
            <w:noWrap/>
            <w:vAlign w:val="center"/>
            <w:hideMark/>
          </w:tcPr>
          <w:p w14:paraId="77F9E7CE"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4108,704</w:t>
            </w:r>
          </w:p>
        </w:tc>
        <w:tc>
          <w:tcPr>
            <w:tcW w:w="1199" w:type="dxa"/>
            <w:tcBorders>
              <w:top w:val="nil"/>
              <w:left w:val="nil"/>
              <w:bottom w:val="single" w:sz="4" w:space="0" w:color="auto"/>
              <w:right w:val="single" w:sz="4" w:space="0" w:color="auto"/>
            </w:tcBorders>
            <w:shd w:val="clear" w:color="auto" w:fill="auto"/>
            <w:noWrap/>
            <w:vAlign w:val="center"/>
            <w:hideMark/>
          </w:tcPr>
          <w:p w14:paraId="493EB62F"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557,4792</w:t>
            </w:r>
          </w:p>
        </w:tc>
      </w:tr>
      <w:tr w:rsidR="00186949" w:rsidRPr="004E250C" w14:paraId="21ABA61E" w14:textId="77777777" w:rsidTr="00186949">
        <w:trPr>
          <w:trHeight w:val="324"/>
          <w:jc w:val="center"/>
        </w:trPr>
        <w:tc>
          <w:tcPr>
            <w:tcW w:w="1468" w:type="dxa"/>
            <w:tcBorders>
              <w:top w:val="nil"/>
              <w:left w:val="single" w:sz="4" w:space="0" w:color="auto"/>
              <w:bottom w:val="single" w:sz="4" w:space="0" w:color="auto"/>
              <w:right w:val="single" w:sz="4" w:space="0" w:color="auto"/>
            </w:tcBorders>
            <w:shd w:val="clear" w:color="auto" w:fill="auto"/>
            <w:noWrap/>
            <w:vAlign w:val="center"/>
            <w:hideMark/>
          </w:tcPr>
          <w:p w14:paraId="7BE2B370"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LMS</w:t>
            </w:r>
          </w:p>
        </w:tc>
        <w:tc>
          <w:tcPr>
            <w:tcW w:w="1199" w:type="dxa"/>
            <w:tcBorders>
              <w:top w:val="nil"/>
              <w:left w:val="nil"/>
              <w:bottom w:val="single" w:sz="4" w:space="0" w:color="auto"/>
              <w:right w:val="single" w:sz="4" w:space="0" w:color="auto"/>
            </w:tcBorders>
            <w:shd w:val="clear" w:color="auto" w:fill="auto"/>
            <w:noWrap/>
            <w:vAlign w:val="center"/>
            <w:hideMark/>
          </w:tcPr>
          <w:p w14:paraId="430ACBD8"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102,5</w:t>
            </w:r>
          </w:p>
        </w:tc>
        <w:tc>
          <w:tcPr>
            <w:tcW w:w="1199" w:type="dxa"/>
            <w:tcBorders>
              <w:top w:val="nil"/>
              <w:left w:val="nil"/>
              <w:bottom w:val="single" w:sz="4" w:space="0" w:color="auto"/>
              <w:right w:val="single" w:sz="4" w:space="0" w:color="auto"/>
            </w:tcBorders>
            <w:shd w:val="clear" w:color="auto" w:fill="auto"/>
            <w:noWrap/>
            <w:vAlign w:val="center"/>
            <w:hideMark/>
          </w:tcPr>
          <w:p w14:paraId="103AF690"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4108,704</w:t>
            </w:r>
          </w:p>
        </w:tc>
        <w:tc>
          <w:tcPr>
            <w:tcW w:w="1200" w:type="dxa"/>
            <w:tcBorders>
              <w:top w:val="nil"/>
              <w:left w:val="nil"/>
              <w:bottom w:val="single" w:sz="4" w:space="0" w:color="auto"/>
              <w:right w:val="single" w:sz="4" w:space="0" w:color="auto"/>
            </w:tcBorders>
            <w:shd w:val="clear" w:color="auto" w:fill="auto"/>
            <w:noWrap/>
            <w:vAlign w:val="center"/>
            <w:hideMark/>
          </w:tcPr>
          <w:p w14:paraId="4111A4AA"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4556,76</w:t>
            </w:r>
          </w:p>
        </w:tc>
        <w:tc>
          <w:tcPr>
            <w:tcW w:w="1199" w:type="dxa"/>
            <w:tcBorders>
              <w:top w:val="nil"/>
              <w:left w:val="nil"/>
              <w:bottom w:val="single" w:sz="4" w:space="0" w:color="auto"/>
              <w:right w:val="single" w:sz="4" w:space="0" w:color="auto"/>
            </w:tcBorders>
            <w:shd w:val="clear" w:color="auto" w:fill="auto"/>
            <w:noWrap/>
            <w:vAlign w:val="center"/>
            <w:hideMark/>
          </w:tcPr>
          <w:p w14:paraId="5CE6E9FE"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448,056</w:t>
            </w:r>
          </w:p>
        </w:tc>
      </w:tr>
      <w:tr w:rsidR="00186949" w:rsidRPr="004E250C" w14:paraId="69CF017E" w14:textId="77777777" w:rsidTr="00186949">
        <w:trPr>
          <w:trHeight w:val="324"/>
          <w:jc w:val="center"/>
        </w:trPr>
        <w:tc>
          <w:tcPr>
            <w:tcW w:w="1468" w:type="dxa"/>
            <w:tcBorders>
              <w:top w:val="nil"/>
              <w:left w:val="single" w:sz="4" w:space="0" w:color="auto"/>
              <w:bottom w:val="single" w:sz="4" w:space="0" w:color="auto"/>
              <w:right w:val="single" w:sz="4" w:space="0" w:color="auto"/>
            </w:tcBorders>
            <w:shd w:val="clear" w:color="auto" w:fill="auto"/>
            <w:noWrap/>
            <w:vAlign w:val="center"/>
            <w:hideMark/>
          </w:tcPr>
          <w:p w14:paraId="51109581"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Marl</w:t>
            </w:r>
          </w:p>
        </w:tc>
        <w:tc>
          <w:tcPr>
            <w:tcW w:w="1199" w:type="dxa"/>
            <w:tcBorders>
              <w:top w:val="nil"/>
              <w:left w:val="nil"/>
              <w:bottom w:val="single" w:sz="4" w:space="0" w:color="auto"/>
              <w:right w:val="single" w:sz="4" w:space="0" w:color="auto"/>
            </w:tcBorders>
            <w:shd w:val="clear" w:color="auto" w:fill="auto"/>
            <w:noWrap/>
            <w:vAlign w:val="center"/>
            <w:hideMark/>
          </w:tcPr>
          <w:p w14:paraId="04445015"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103,25</w:t>
            </w:r>
          </w:p>
        </w:tc>
        <w:tc>
          <w:tcPr>
            <w:tcW w:w="1199" w:type="dxa"/>
            <w:tcBorders>
              <w:top w:val="nil"/>
              <w:left w:val="nil"/>
              <w:bottom w:val="single" w:sz="4" w:space="0" w:color="auto"/>
              <w:right w:val="single" w:sz="4" w:space="0" w:color="auto"/>
            </w:tcBorders>
            <w:shd w:val="clear" w:color="auto" w:fill="auto"/>
            <w:noWrap/>
            <w:vAlign w:val="center"/>
            <w:hideMark/>
          </w:tcPr>
          <w:p w14:paraId="4BC0DD6A"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4560,4176</w:t>
            </w:r>
          </w:p>
        </w:tc>
        <w:tc>
          <w:tcPr>
            <w:tcW w:w="1200" w:type="dxa"/>
            <w:tcBorders>
              <w:top w:val="nil"/>
              <w:left w:val="nil"/>
              <w:bottom w:val="single" w:sz="4" w:space="0" w:color="auto"/>
              <w:right w:val="single" w:sz="4" w:space="0" w:color="auto"/>
            </w:tcBorders>
            <w:shd w:val="clear" w:color="auto" w:fill="auto"/>
            <w:noWrap/>
            <w:vAlign w:val="center"/>
            <w:hideMark/>
          </w:tcPr>
          <w:p w14:paraId="40FB16A8"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4710,0744</w:t>
            </w:r>
          </w:p>
        </w:tc>
        <w:tc>
          <w:tcPr>
            <w:tcW w:w="1199" w:type="dxa"/>
            <w:tcBorders>
              <w:top w:val="nil"/>
              <w:left w:val="nil"/>
              <w:bottom w:val="single" w:sz="4" w:space="0" w:color="auto"/>
              <w:right w:val="single" w:sz="4" w:space="0" w:color="auto"/>
            </w:tcBorders>
            <w:shd w:val="clear" w:color="auto" w:fill="auto"/>
            <w:noWrap/>
            <w:vAlign w:val="center"/>
            <w:hideMark/>
          </w:tcPr>
          <w:p w14:paraId="7BA0FB20"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149,6568</w:t>
            </w:r>
          </w:p>
        </w:tc>
      </w:tr>
      <w:tr w:rsidR="00186949" w:rsidRPr="004E250C" w14:paraId="373094B2" w14:textId="77777777" w:rsidTr="00186949">
        <w:trPr>
          <w:trHeight w:val="324"/>
          <w:jc w:val="center"/>
        </w:trPr>
        <w:tc>
          <w:tcPr>
            <w:tcW w:w="1468" w:type="dxa"/>
            <w:tcBorders>
              <w:top w:val="nil"/>
              <w:left w:val="single" w:sz="4" w:space="0" w:color="auto"/>
              <w:bottom w:val="single" w:sz="4" w:space="0" w:color="auto"/>
              <w:right w:val="single" w:sz="4" w:space="0" w:color="auto"/>
            </w:tcBorders>
            <w:shd w:val="clear" w:color="auto" w:fill="auto"/>
            <w:noWrap/>
            <w:vAlign w:val="center"/>
            <w:hideMark/>
          </w:tcPr>
          <w:p w14:paraId="45793D2D"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Clst</w:t>
            </w:r>
          </w:p>
        </w:tc>
        <w:tc>
          <w:tcPr>
            <w:tcW w:w="1199" w:type="dxa"/>
            <w:tcBorders>
              <w:top w:val="nil"/>
              <w:left w:val="nil"/>
              <w:bottom w:val="single" w:sz="4" w:space="0" w:color="auto"/>
              <w:right w:val="single" w:sz="4" w:space="0" w:color="auto"/>
            </w:tcBorders>
            <w:shd w:val="clear" w:color="auto" w:fill="auto"/>
            <w:noWrap/>
            <w:vAlign w:val="center"/>
            <w:hideMark/>
          </w:tcPr>
          <w:p w14:paraId="572CD198"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 </w:t>
            </w:r>
          </w:p>
        </w:tc>
        <w:tc>
          <w:tcPr>
            <w:tcW w:w="1199" w:type="dxa"/>
            <w:tcBorders>
              <w:top w:val="nil"/>
              <w:left w:val="nil"/>
              <w:bottom w:val="single" w:sz="4" w:space="0" w:color="auto"/>
              <w:right w:val="single" w:sz="4" w:space="0" w:color="auto"/>
            </w:tcBorders>
            <w:shd w:val="clear" w:color="auto" w:fill="auto"/>
            <w:noWrap/>
            <w:vAlign w:val="center"/>
            <w:hideMark/>
          </w:tcPr>
          <w:p w14:paraId="6D71A3C9"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4775,6064</w:t>
            </w:r>
          </w:p>
        </w:tc>
        <w:tc>
          <w:tcPr>
            <w:tcW w:w="1200" w:type="dxa"/>
            <w:tcBorders>
              <w:top w:val="nil"/>
              <w:left w:val="nil"/>
              <w:bottom w:val="single" w:sz="4" w:space="0" w:color="auto"/>
              <w:right w:val="single" w:sz="4" w:space="0" w:color="auto"/>
            </w:tcBorders>
            <w:shd w:val="clear" w:color="auto" w:fill="auto"/>
            <w:noWrap/>
            <w:vAlign w:val="center"/>
            <w:hideMark/>
          </w:tcPr>
          <w:p w14:paraId="3BA5419E"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4782,312</w:t>
            </w:r>
          </w:p>
        </w:tc>
        <w:tc>
          <w:tcPr>
            <w:tcW w:w="1199" w:type="dxa"/>
            <w:tcBorders>
              <w:top w:val="nil"/>
              <w:left w:val="nil"/>
              <w:bottom w:val="single" w:sz="4" w:space="0" w:color="auto"/>
              <w:right w:val="single" w:sz="4" w:space="0" w:color="auto"/>
            </w:tcBorders>
            <w:shd w:val="clear" w:color="auto" w:fill="auto"/>
            <w:noWrap/>
            <w:vAlign w:val="center"/>
            <w:hideMark/>
          </w:tcPr>
          <w:p w14:paraId="4DD31DF1"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6,7056</w:t>
            </w:r>
          </w:p>
        </w:tc>
      </w:tr>
      <w:tr w:rsidR="00186949" w:rsidRPr="004E250C" w14:paraId="1512A5C3" w14:textId="77777777" w:rsidTr="00186949">
        <w:trPr>
          <w:trHeight w:val="324"/>
          <w:jc w:val="center"/>
        </w:trPr>
        <w:tc>
          <w:tcPr>
            <w:tcW w:w="1468" w:type="dxa"/>
            <w:tcBorders>
              <w:top w:val="nil"/>
              <w:left w:val="single" w:sz="4" w:space="0" w:color="auto"/>
              <w:bottom w:val="single" w:sz="4" w:space="0" w:color="auto"/>
              <w:right w:val="single" w:sz="4" w:space="0" w:color="auto"/>
            </w:tcBorders>
            <w:shd w:val="clear" w:color="auto" w:fill="auto"/>
            <w:noWrap/>
            <w:vAlign w:val="center"/>
            <w:hideMark/>
          </w:tcPr>
          <w:p w14:paraId="5DC54AF3"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claystone</w:t>
            </w:r>
          </w:p>
        </w:tc>
        <w:tc>
          <w:tcPr>
            <w:tcW w:w="1199" w:type="dxa"/>
            <w:tcBorders>
              <w:top w:val="nil"/>
              <w:left w:val="nil"/>
              <w:bottom w:val="single" w:sz="4" w:space="0" w:color="auto"/>
              <w:right w:val="single" w:sz="4" w:space="0" w:color="auto"/>
            </w:tcBorders>
            <w:shd w:val="clear" w:color="auto" w:fill="auto"/>
            <w:noWrap/>
            <w:vAlign w:val="center"/>
            <w:hideMark/>
          </w:tcPr>
          <w:p w14:paraId="74D947C2"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137,5</w:t>
            </w:r>
          </w:p>
        </w:tc>
        <w:tc>
          <w:tcPr>
            <w:tcW w:w="1199" w:type="dxa"/>
            <w:tcBorders>
              <w:top w:val="nil"/>
              <w:left w:val="nil"/>
              <w:bottom w:val="single" w:sz="4" w:space="0" w:color="auto"/>
              <w:right w:val="single" w:sz="4" w:space="0" w:color="auto"/>
            </w:tcBorders>
            <w:shd w:val="clear" w:color="auto" w:fill="auto"/>
            <w:noWrap/>
            <w:vAlign w:val="center"/>
            <w:hideMark/>
          </w:tcPr>
          <w:p w14:paraId="4EA2C481"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4782,312</w:t>
            </w:r>
          </w:p>
        </w:tc>
        <w:tc>
          <w:tcPr>
            <w:tcW w:w="1200" w:type="dxa"/>
            <w:tcBorders>
              <w:top w:val="nil"/>
              <w:left w:val="nil"/>
              <w:bottom w:val="single" w:sz="4" w:space="0" w:color="auto"/>
              <w:right w:val="single" w:sz="4" w:space="0" w:color="auto"/>
            </w:tcBorders>
            <w:shd w:val="clear" w:color="auto" w:fill="auto"/>
            <w:noWrap/>
            <w:vAlign w:val="center"/>
            <w:hideMark/>
          </w:tcPr>
          <w:p w14:paraId="55595969"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4801,2096</w:t>
            </w:r>
          </w:p>
        </w:tc>
        <w:tc>
          <w:tcPr>
            <w:tcW w:w="1199" w:type="dxa"/>
            <w:tcBorders>
              <w:top w:val="nil"/>
              <w:left w:val="nil"/>
              <w:bottom w:val="single" w:sz="4" w:space="0" w:color="auto"/>
              <w:right w:val="single" w:sz="4" w:space="0" w:color="auto"/>
            </w:tcBorders>
            <w:shd w:val="clear" w:color="auto" w:fill="auto"/>
            <w:noWrap/>
            <w:vAlign w:val="center"/>
            <w:hideMark/>
          </w:tcPr>
          <w:p w14:paraId="5FC7F519"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18,8976</w:t>
            </w:r>
          </w:p>
        </w:tc>
      </w:tr>
      <w:tr w:rsidR="00186949" w:rsidRPr="004E250C" w14:paraId="561E68B2" w14:textId="77777777" w:rsidTr="00186949">
        <w:trPr>
          <w:trHeight w:val="324"/>
          <w:jc w:val="center"/>
        </w:trPr>
        <w:tc>
          <w:tcPr>
            <w:tcW w:w="1468" w:type="dxa"/>
            <w:tcBorders>
              <w:top w:val="nil"/>
              <w:left w:val="single" w:sz="4" w:space="0" w:color="auto"/>
              <w:bottom w:val="single" w:sz="4" w:space="0" w:color="auto"/>
              <w:right w:val="single" w:sz="4" w:space="0" w:color="auto"/>
            </w:tcBorders>
            <w:shd w:val="clear" w:color="auto" w:fill="auto"/>
            <w:noWrap/>
            <w:vAlign w:val="center"/>
            <w:hideMark/>
          </w:tcPr>
          <w:p w14:paraId="076DEFFA"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lms</w:t>
            </w:r>
          </w:p>
        </w:tc>
        <w:tc>
          <w:tcPr>
            <w:tcW w:w="1199" w:type="dxa"/>
            <w:tcBorders>
              <w:top w:val="nil"/>
              <w:left w:val="nil"/>
              <w:bottom w:val="single" w:sz="4" w:space="0" w:color="auto"/>
              <w:right w:val="single" w:sz="4" w:space="0" w:color="auto"/>
            </w:tcBorders>
            <w:shd w:val="clear" w:color="auto" w:fill="auto"/>
            <w:noWrap/>
            <w:vAlign w:val="center"/>
            <w:hideMark/>
          </w:tcPr>
          <w:p w14:paraId="1F9BFDE6"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102,5</w:t>
            </w:r>
          </w:p>
        </w:tc>
        <w:tc>
          <w:tcPr>
            <w:tcW w:w="1199" w:type="dxa"/>
            <w:tcBorders>
              <w:top w:val="nil"/>
              <w:left w:val="nil"/>
              <w:bottom w:val="single" w:sz="4" w:space="0" w:color="auto"/>
              <w:right w:val="single" w:sz="4" w:space="0" w:color="auto"/>
            </w:tcBorders>
            <w:shd w:val="clear" w:color="auto" w:fill="auto"/>
            <w:noWrap/>
            <w:vAlign w:val="center"/>
            <w:hideMark/>
          </w:tcPr>
          <w:p w14:paraId="3E681D3F"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4801,2096</w:t>
            </w:r>
          </w:p>
        </w:tc>
        <w:tc>
          <w:tcPr>
            <w:tcW w:w="1200" w:type="dxa"/>
            <w:tcBorders>
              <w:top w:val="nil"/>
              <w:left w:val="nil"/>
              <w:bottom w:val="single" w:sz="4" w:space="0" w:color="auto"/>
              <w:right w:val="single" w:sz="4" w:space="0" w:color="auto"/>
            </w:tcBorders>
            <w:shd w:val="clear" w:color="auto" w:fill="auto"/>
            <w:noWrap/>
            <w:vAlign w:val="center"/>
            <w:hideMark/>
          </w:tcPr>
          <w:p w14:paraId="3B36D8AC"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4842,9672</w:t>
            </w:r>
          </w:p>
        </w:tc>
        <w:tc>
          <w:tcPr>
            <w:tcW w:w="1199" w:type="dxa"/>
            <w:tcBorders>
              <w:top w:val="nil"/>
              <w:left w:val="nil"/>
              <w:bottom w:val="single" w:sz="4" w:space="0" w:color="auto"/>
              <w:right w:val="single" w:sz="4" w:space="0" w:color="auto"/>
            </w:tcBorders>
            <w:shd w:val="clear" w:color="auto" w:fill="auto"/>
            <w:noWrap/>
            <w:vAlign w:val="center"/>
            <w:hideMark/>
          </w:tcPr>
          <w:p w14:paraId="42230FB5"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41,7576</w:t>
            </w:r>
          </w:p>
        </w:tc>
      </w:tr>
      <w:tr w:rsidR="00186949" w:rsidRPr="004E250C" w14:paraId="597FE758" w14:textId="77777777" w:rsidTr="00186949">
        <w:trPr>
          <w:trHeight w:val="324"/>
          <w:jc w:val="center"/>
        </w:trPr>
        <w:tc>
          <w:tcPr>
            <w:tcW w:w="1468" w:type="dxa"/>
            <w:tcBorders>
              <w:top w:val="nil"/>
              <w:left w:val="single" w:sz="4" w:space="0" w:color="auto"/>
              <w:bottom w:val="single" w:sz="4" w:space="0" w:color="auto"/>
              <w:right w:val="single" w:sz="4" w:space="0" w:color="auto"/>
            </w:tcBorders>
            <w:shd w:val="clear" w:color="auto" w:fill="auto"/>
            <w:noWrap/>
            <w:vAlign w:val="center"/>
            <w:hideMark/>
          </w:tcPr>
          <w:p w14:paraId="67A35B9D"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Claystone/ sand</w:t>
            </w:r>
          </w:p>
        </w:tc>
        <w:tc>
          <w:tcPr>
            <w:tcW w:w="1199" w:type="dxa"/>
            <w:tcBorders>
              <w:top w:val="nil"/>
              <w:left w:val="nil"/>
              <w:bottom w:val="single" w:sz="4" w:space="0" w:color="auto"/>
              <w:right w:val="single" w:sz="4" w:space="0" w:color="auto"/>
            </w:tcBorders>
            <w:shd w:val="clear" w:color="auto" w:fill="auto"/>
            <w:noWrap/>
            <w:vAlign w:val="center"/>
            <w:hideMark/>
          </w:tcPr>
          <w:p w14:paraId="00FE85E8"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128,75</w:t>
            </w:r>
          </w:p>
        </w:tc>
        <w:tc>
          <w:tcPr>
            <w:tcW w:w="1199" w:type="dxa"/>
            <w:tcBorders>
              <w:top w:val="nil"/>
              <w:left w:val="nil"/>
              <w:bottom w:val="single" w:sz="4" w:space="0" w:color="auto"/>
              <w:right w:val="single" w:sz="4" w:space="0" w:color="auto"/>
            </w:tcBorders>
            <w:shd w:val="clear" w:color="auto" w:fill="auto"/>
            <w:noWrap/>
            <w:vAlign w:val="center"/>
            <w:hideMark/>
          </w:tcPr>
          <w:p w14:paraId="3F63D007"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4842,9672</w:t>
            </w:r>
          </w:p>
        </w:tc>
        <w:tc>
          <w:tcPr>
            <w:tcW w:w="1200" w:type="dxa"/>
            <w:tcBorders>
              <w:top w:val="nil"/>
              <w:left w:val="nil"/>
              <w:bottom w:val="single" w:sz="4" w:space="0" w:color="auto"/>
              <w:right w:val="single" w:sz="4" w:space="0" w:color="auto"/>
            </w:tcBorders>
            <w:shd w:val="clear" w:color="auto" w:fill="auto"/>
            <w:noWrap/>
            <w:vAlign w:val="center"/>
            <w:hideMark/>
          </w:tcPr>
          <w:p w14:paraId="73305F9A"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4938,0648</w:t>
            </w:r>
          </w:p>
        </w:tc>
        <w:tc>
          <w:tcPr>
            <w:tcW w:w="1199" w:type="dxa"/>
            <w:tcBorders>
              <w:top w:val="nil"/>
              <w:left w:val="nil"/>
              <w:bottom w:val="single" w:sz="4" w:space="0" w:color="auto"/>
              <w:right w:val="single" w:sz="4" w:space="0" w:color="auto"/>
            </w:tcBorders>
            <w:shd w:val="clear" w:color="auto" w:fill="auto"/>
            <w:noWrap/>
            <w:vAlign w:val="center"/>
            <w:hideMark/>
          </w:tcPr>
          <w:p w14:paraId="21D0920E"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95,0976</w:t>
            </w:r>
          </w:p>
        </w:tc>
      </w:tr>
      <w:tr w:rsidR="00186949" w:rsidRPr="004E250C" w14:paraId="329EFEC7" w14:textId="77777777" w:rsidTr="00186949">
        <w:trPr>
          <w:trHeight w:val="324"/>
          <w:jc w:val="center"/>
        </w:trPr>
        <w:tc>
          <w:tcPr>
            <w:tcW w:w="1468" w:type="dxa"/>
            <w:tcBorders>
              <w:top w:val="nil"/>
              <w:left w:val="single" w:sz="4" w:space="0" w:color="auto"/>
              <w:bottom w:val="single" w:sz="4" w:space="0" w:color="auto"/>
              <w:right w:val="single" w:sz="4" w:space="0" w:color="auto"/>
            </w:tcBorders>
            <w:shd w:val="clear" w:color="auto" w:fill="auto"/>
            <w:noWrap/>
            <w:vAlign w:val="center"/>
            <w:hideMark/>
          </w:tcPr>
          <w:p w14:paraId="1ADB0705"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Claystone</w:t>
            </w:r>
          </w:p>
        </w:tc>
        <w:tc>
          <w:tcPr>
            <w:tcW w:w="1199" w:type="dxa"/>
            <w:tcBorders>
              <w:top w:val="nil"/>
              <w:left w:val="nil"/>
              <w:bottom w:val="single" w:sz="4" w:space="0" w:color="auto"/>
              <w:right w:val="single" w:sz="4" w:space="0" w:color="auto"/>
            </w:tcBorders>
            <w:shd w:val="clear" w:color="auto" w:fill="auto"/>
            <w:noWrap/>
            <w:vAlign w:val="center"/>
            <w:hideMark/>
          </w:tcPr>
          <w:p w14:paraId="5FA8FB71"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137,5</w:t>
            </w:r>
          </w:p>
        </w:tc>
        <w:tc>
          <w:tcPr>
            <w:tcW w:w="1199" w:type="dxa"/>
            <w:tcBorders>
              <w:top w:val="nil"/>
              <w:left w:val="nil"/>
              <w:bottom w:val="single" w:sz="4" w:space="0" w:color="auto"/>
              <w:right w:val="single" w:sz="4" w:space="0" w:color="auto"/>
            </w:tcBorders>
            <w:shd w:val="clear" w:color="auto" w:fill="auto"/>
            <w:noWrap/>
            <w:vAlign w:val="center"/>
            <w:hideMark/>
          </w:tcPr>
          <w:p w14:paraId="70C319D4"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4962,7536</w:t>
            </w:r>
          </w:p>
        </w:tc>
        <w:tc>
          <w:tcPr>
            <w:tcW w:w="1200" w:type="dxa"/>
            <w:tcBorders>
              <w:top w:val="nil"/>
              <w:left w:val="nil"/>
              <w:bottom w:val="single" w:sz="4" w:space="0" w:color="auto"/>
              <w:right w:val="single" w:sz="4" w:space="0" w:color="auto"/>
            </w:tcBorders>
            <w:shd w:val="clear" w:color="auto" w:fill="auto"/>
            <w:noWrap/>
            <w:vAlign w:val="center"/>
            <w:hideMark/>
          </w:tcPr>
          <w:p w14:paraId="07C2DCEB"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5102,352</w:t>
            </w:r>
          </w:p>
        </w:tc>
        <w:tc>
          <w:tcPr>
            <w:tcW w:w="1199" w:type="dxa"/>
            <w:tcBorders>
              <w:top w:val="nil"/>
              <w:left w:val="nil"/>
              <w:bottom w:val="single" w:sz="4" w:space="0" w:color="auto"/>
              <w:right w:val="single" w:sz="4" w:space="0" w:color="auto"/>
            </w:tcBorders>
            <w:shd w:val="clear" w:color="auto" w:fill="auto"/>
            <w:noWrap/>
            <w:vAlign w:val="center"/>
            <w:hideMark/>
          </w:tcPr>
          <w:p w14:paraId="59A1E36F"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139,5984</w:t>
            </w:r>
          </w:p>
        </w:tc>
      </w:tr>
      <w:tr w:rsidR="00186949" w:rsidRPr="004E250C" w14:paraId="0393A92F" w14:textId="77777777" w:rsidTr="00186949">
        <w:trPr>
          <w:trHeight w:val="324"/>
          <w:jc w:val="center"/>
        </w:trPr>
        <w:tc>
          <w:tcPr>
            <w:tcW w:w="1468" w:type="dxa"/>
            <w:tcBorders>
              <w:top w:val="nil"/>
              <w:left w:val="single" w:sz="4" w:space="0" w:color="auto"/>
              <w:bottom w:val="single" w:sz="4" w:space="0" w:color="auto"/>
              <w:right w:val="single" w:sz="4" w:space="0" w:color="auto"/>
            </w:tcBorders>
            <w:shd w:val="clear" w:color="auto" w:fill="auto"/>
            <w:noWrap/>
            <w:vAlign w:val="center"/>
            <w:hideMark/>
          </w:tcPr>
          <w:p w14:paraId="18A0EFE3"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Quartzite</w:t>
            </w:r>
          </w:p>
        </w:tc>
        <w:tc>
          <w:tcPr>
            <w:tcW w:w="1199" w:type="dxa"/>
            <w:tcBorders>
              <w:top w:val="nil"/>
              <w:left w:val="nil"/>
              <w:bottom w:val="single" w:sz="4" w:space="0" w:color="auto"/>
              <w:right w:val="single" w:sz="4" w:space="0" w:color="auto"/>
            </w:tcBorders>
            <w:shd w:val="clear" w:color="auto" w:fill="auto"/>
            <w:noWrap/>
            <w:vAlign w:val="center"/>
            <w:hideMark/>
          </w:tcPr>
          <w:p w14:paraId="711F97E7"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275</w:t>
            </w:r>
          </w:p>
        </w:tc>
        <w:tc>
          <w:tcPr>
            <w:tcW w:w="1199" w:type="dxa"/>
            <w:tcBorders>
              <w:top w:val="nil"/>
              <w:left w:val="nil"/>
              <w:bottom w:val="single" w:sz="4" w:space="0" w:color="auto"/>
              <w:right w:val="single" w:sz="4" w:space="0" w:color="auto"/>
            </w:tcBorders>
            <w:shd w:val="clear" w:color="auto" w:fill="auto"/>
            <w:noWrap/>
            <w:vAlign w:val="center"/>
            <w:hideMark/>
          </w:tcPr>
          <w:p w14:paraId="64135AD9"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5112,4104</w:t>
            </w:r>
          </w:p>
        </w:tc>
        <w:tc>
          <w:tcPr>
            <w:tcW w:w="1200" w:type="dxa"/>
            <w:tcBorders>
              <w:top w:val="nil"/>
              <w:left w:val="nil"/>
              <w:bottom w:val="single" w:sz="4" w:space="0" w:color="auto"/>
              <w:right w:val="single" w:sz="4" w:space="0" w:color="auto"/>
            </w:tcBorders>
            <w:shd w:val="clear" w:color="auto" w:fill="auto"/>
            <w:noWrap/>
            <w:vAlign w:val="center"/>
            <w:hideMark/>
          </w:tcPr>
          <w:p w14:paraId="55912041"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5159,6544</w:t>
            </w:r>
          </w:p>
        </w:tc>
        <w:tc>
          <w:tcPr>
            <w:tcW w:w="1199" w:type="dxa"/>
            <w:tcBorders>
              <w:top w:val="nil"/>
              <w:left w:val="nil"/>
              <w:bottom w:val="single" w:sz="4" w:space="0" w:color="auto"/>
              <w:right w:val="single" w:sz="4" w:space="0" w:color="auto"/>
            </w:tcBorders>
            <w:shd w:val="clear" w:color="auto" w:fill="auto"/>
            <w:noWrap/>
            <w:vAlign w:val="center"/>
            <w:hideMark/>
          </w:tcPr>
          <w:p w14:paraId="3B8F4D42"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47,244</w:t>
            </w:r>
          </w:p>
        </w:tc>
      </w:tr>
      <w:tr w:rsidR="00186949" w:rsidRPr="004E250C" w14:paraId="0FA0F66B" w14:textId="77777777" w:rsidTr="00186949">
        <w:trPr>
          <w:trHeight w:val="324"/>
          <w:jc w:val="center"/>
        </w:trPr>
        <w:tc>
          <w:tcPr>
            <w:tcW w:w="1468" w:type="dxa"/>
            <w:tcBorders>
              <w:top w:val="nil"/>
              <w:left w:val="single" w:sz="4" w:space="0" w:color="auto"/>
              <w:bottom w:val="single" w:sz="4" w:space="0" w:color="auto"/>
              <w:right w:val="single" w:sz="4" w:space="0" w:color="auto"/>
            </w:tcBorders>
            <w:shd w:val="clear" w:color="auto" w:fill="auto"/>
            <w:noWrap/>
            <w:vAlign w:val="center"/>
            <w:hideMark/>
          </w:tcPr>
          <w:p w14:paraId="52CE1922"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Claystone</w:t>
            </w:r>
          </w:p>
        </w:tc>
        <w:tc>
          <w:tcPr>
            <w:tcW w:w="1199" w:type="dxa"/>
            <w:tcBorders>
              <w:top w:val="nil"/>
              <w:left w:val="nil"/>
              <w:bottom w:val="single" w:sz="4" w:space="0" w:color="auto"/>
              <w:right w:val="single" w:sz="4" w:space="0" w:color="auto"/>
            </w:tcBorders>
            <w:shd w:val="clear" w:color="auto" w:fill="auto"/>
            <w:noWrap/>
            <w:vAlign w:val="center"/>
            <w:hideMark/>
          </w:tcPr>
          <w:p w14:paraId="47A71BDF"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137,5</w:t>
            </w:r>
          </w:p>
        </w:tc>
        <w:tc>
          <w:tcPr>
            <w:tcW w:w="1199" w:type="dxa"/>
            <w:tcBorders>
              <w:top w:val="nil"/>
              <w:left w:val="nil"/>
              <w:bottom w:val="single" w:sz="4" w:space="0" w:color="auto"/>
              <w:right w:val="single" w:sz="4" w:space="0" w:color="auto"/>
            </w:tcBorders>
            <w:shd w:val="clear" w:color="auto" w:fill="auto"/>
            <w:noWrap/>
            <w:vAlign w:val="center"/>
            <w:hideMark/>
          </w:tcPr>
          <w:p w14:paraId="70E510C7"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5173,98</w:t>
            </w:r>
          </w:p>
        </w:tc>
        <w:tc>
          <w:tcPr>
            <w:tcW w:w="1200" w:type="dxa"/>
            <w:tcBorders>
              <w:top w:val="nil"/>
              <w:left w:val="nil"/>
              <w:bottom w:val="single" w:sz="4" w:space="0" w:color="auto"/>
              <w:right w:val="single" w:sz="4" w:space="0" w:color="auto"/>
            </w:tcBorders>
            <w:shd w:val="clear" w:color="auto" w:fill="auto"/>
            <w:noWrap/>
            <w:vAlign w:val="center"/>
            <w:hideMark/>
          </w:tcPr>
          <w:p w14:paraId="1EC1892C"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5177,028</w:t>
            </w:r>
          </w:p>
        </w:tc>
        <w:tc>
          <w:tcPr>
            <w:tcW w:w="1199" w:type="dxa"/>
            <w:tcBorders>
              <w:top w:val="nil"/>
              <w:left w:val="nil"/>
              <w:bottom w:val="single" w:sz="4" w:space="0" w:color="auto"/>
              <w:right w:val="single" w:sz="4" w:space="0" w:color="auto"/>
            </w:tcBorders>
            <w:shd w:val="clear" w:color="auto" w:fill="auto"/>
            <w:noWrap/>
            <w:vAlign w:val="center"/>
            <w:hideMark/>
          </w:tcPr>
          <w:p w14:paraId="01B81F9A" w14:textId="77777777" w:rsidR="00186949" w:rsidRPr="004E250C" w:rsidRDefault="00186949" w:rsidP="00186949">
            <w:pPr>
              <w:spacing w:after="0"/>
              <w:jc w:val="center"/>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3,048</w:t>
            </w:r>
          </w:p>
        </w:tc>
      </w:tr>
    </w:tbl>
    <w:p w14:paraId="6CD3DCAA" w14:textId="77777777" w:rsidR="00055D14" w:rsidRPr="004E250C" w:rsidRDefault="00055D14" w:rsidP="00A83081">
      <w:pPr>
        <w:spacing w:line="360" w:lineRule="auto"/>
        <w:jc w:val="both"/>
        <w:rPr>
          <w:rFonts w:ascii="Times New Roman" w:hAnsi="Times New Roman" w:cs="Times New Roman"/>
          <w:sz w:val="24"/>
          <w:szCs w:val="24"/>
        </w:rPr>
      </w:pPr>
    </w:p>
    <w:p w14:paraId="476BAEDE" w14:textId="77777777" w:rsidR="002661C0" w:rsidRPr="004E250C" w:rsidRDefault="002661C0" w:rsidP="00341EBD">
      <w:pPr>
        <w:pStyle w:val="Overskrift2"/>
        <w:numPr>
          <w:ilvl w:val="1"/>
          <w:numId w:val="12"/>
        </w:numPr>
        <w:spacing w:line="360" w:lineRule="auto"/>
        <w:rPr>
          <w:rFonts w:ascii="Times New Roman" w:hAnsi="Times New Roman" w:cs="Times New Roman"/>
        </w:rPr>
      </w:pPr>
      <w:bookmarkStart w:id="49" w:name="_Toc360949315"/>
      <w:r w:rsidRPr="004E250C">
        <w:rPr>
          <w:rFonts w:ascii="Times New Roman" w:hAnsi="Times New Roman" w:cs="Times New Roman"/>
        </w:rPr>
        <w:t>Rate of Penetration (ROP) Influences</w:t>
      </w:r>
      <w:bookmarkEnd w:id="49"/>
    </w:p>
    <w:p w14:paraId="5E74E88C" w14:textId="20CDAE0C" w:rsidR="00246860" w:rsidRPr="004E250C" w:rsidRDefault="002661C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To further </w:t>
      </w:r>
      <w:r w:rsidR="00794423" w:rsidRPr="004E250C">
        <w:rPr>
          <w:rFonts w:ascii="Times New Roman" w:hAnsi="Times New Roman" w:cs="Times New Roman"/>
          <w:sz w:val="24"/>
          <w:szCs w:val="24"/>
        </w:rPr>
        <w:t>understand</w:t>
      </w:r>
      <w:r w:rsidRPr="004E250C">
        <w:rPr>
          <w:rFonts w:ascii="Times New Roman" w:hAnsi="Times New Roman" w:cs="Times New Roman"/>
          <w:sz w:val="24"/>
          <w:szCs w:val="24"/>
        </w:rPr>
        <w:t xml:space="preserve"> ROP, factors directly or indirectly influencing penetration rates needs to be established. There are a handful of ways in which factors influencing penetration rate can be categorised. One such was, as proposed by </w:t>
      </w:r>
      <w:r w:rsidRPr="004E250C">
        <w:rPr>
          <w:rFonts w:ascii="Times New Roman" w:hAnsi="Times New Roman" w:cs="Times New Roman"/>
          <w:sz w:val="24"/>
          <w:szCs w:val="24"/>
        </w:rPr>
        <w:fldChar w:fldCharType="begin"/>
      </w:r>
      <w:r w:rsidR="00794423" w:rsidRPr="004E250C">
        <w:rPr>
          <w:rFonts w:ascii="Times New Roman" w:hAnsi="Times New Roman" w:cs="Times New Roman"/>
          <w:sz w:val="24"/>
          <w:szCs w:val="24"/>
        </w:rPr>
        <w:instrText xml:space="preserve"> ADDIN EN.CITE &lt;EndNote&gt;&lt;Cite AuthorYear="1"&gt;&lt;Author&gt;Fear&lt;/Author&gt;&lt;RecNum&gt;26&lt;/RecNum&gt;&lt;DisplayText&gt;Fear (1999)&lt;/DisplayText&gt;&lt;record&gt;&lt;rec-number&gt;26&lt;/rec-number&gt;&lt;foreign-keys&gt;&lt;key app="EN" db-id="v9tae5wtva9f9sez9ptvxdeifd9www0fpdad" timestamp="1496779836"&gt;26&lt;/key&gt;&lt;/foreign-keys&gt;&lt;ref-type name="Journal Article"&gt;17&lt;/ref-type&gt;&lt;contributors&gt;&lt;authors&gt;&lt;author&gt;Fear, M. J.&lt;/author&gt;&lt;/authors&gt;&lt;/contributors&gt;&lt;titles&gt;&lt;title&gt;How to Improve Rate of Penetration in Field Operations&lt;/title&gt;&lt;alt-title&gt;SPE-55050-PA&lt;/alt-title&gt;&lt;/titles&gt;&lt;alt-periodical&gt;&lt;abbr-1&gt;SPE-55050-PA&lt;/abbr-1&gt;&lt;/alt-periodical&gt;&lt;dates&gt;&lt;year&gt;1999&lt;/year&gt;&lt;pub-dates&gt;&lt;date&gt;1999/3/1/&lt;/date&gt;&lt;/pub-dates&gt;&lt;/dates&gt;&lt;publisher&gt;Society of Petroleum Engineers&lt;/publisher&gt;&lt;urls&gt;&lt;/urls&gt;&lt;custom1&gt;SPE&lt;/custom1&gt;&lt;electronic-resource-num&gt;10.2118/55050-PA&lt;/electronic-resource-num&gt;&lt;/record&gt;&lt;/Cite&gt;&lt;Cite&gt;&lt;Author&gt;Fear&lt;/Author&gt;&lt;RecNum&gt;26&lt;/RecNum&gt;&lt;record&gt;&lt;rec-number&gt;26&lt;/rec-number&gt;&lt;foreign-keys&gt;&lt;key app="EN" db-id="v9tae5wtva9f9sez9ptvxdeifd9www0fpdad" timestamp="1496779836"&gt;26&lt;/key&gt;&lt;/foreign-keys&gt;&lt;ref-type name="Journal Article"&gt;17&lt;/ref-type&gt;&lt;contributors&gt;&lt;authors&gt;&lt;author&gt;Fear, M. J.&lt;/author&gt;&lt;/authors&gt;&lt;/contributors&gt;&lt;titles&gt;&lt;title&gt;How to Improve Rate of Penetration in Field Operations&lt;/title&gt;&lt;alt-title&gt;SPE-55050-PA&lt;/alt-title&gt;&lt;/titles&gt;&lt;alt-periodical&gt;&lt;abbr-1&gt;SPE-55050-PA&lt;/abbr-1&gt;&lt;/alt-periodical&gt;&lt;dates&gt;&lt;year&gt;1999&lt;/year&gt;&lt;pub-dates&gt;&lt;date&gt;1999/3/1/&lt;/date&gt;&lt;/pub-dates&gt;&lt;/dates&gt;&lt;publisher&gt;Society of Petroleum Engineers&lt;/publisher&gt;&lt;urls&gt;&lt;/urls&gt;&lt;custom1&gt;SPE&lt;/custom1&gt;&lt;electronic-resource-num&gt;10.2118/55050-PA&lt;/electronic-resource-num&gt;&lt;/record&gt;&lt;/Cite&gt;&lt;/EndNote&gt;</w:instrText>
      </w:r>
      <w:r w:rsidRPr="004E250C">
        <w:rPr>
          <w:rFonts w:ascii="Times New Roman" w:hAnsi="Times New Roman" w:cs="Times New Roman"/>
          <w:sz w:val="24"/>
          <w:szCs w:val="24"/>
        </w:rPr>
        <w:fldChar w:fldCharType="separate"/>
      </w:r>
      <w:r w:rsidR="00794423" w:rsidRPr="004E250C">
        <w:rPr>
          <w:rFonts w:ascii="Times New Roman" w:hAnsi="Times New Roman" w:cs="Times New Roman"/>
          <w:noProof/>
          <w:sz w:val="24"/>
          <w:szCs w:val="24"/>
        </w:rPr>
        <w:t>Fear (1999)</w:t>
      </w:r>
      <w:r w:rsidRPr="004E250C">
        <w:rPr>
          <w:rFonts w:ascii="Times New Roman" w:hAnsi="Times New Roman" w:cs="Times New Roman"/>
          <w:sz w:val="24"/>
          <w:szCs w:val="24"/>
        </w:rPr>
        <w:fldChar w:fldCharType="end"/>
      </w:r>
      <w:r w:rsidRPr="004E250C">
        <w:rPr>
          <w:rFonts w:ascii="Times New Roman" w:hAnsi="Times New Roman" w:cs="Times New Roman"/>
          <w:sz w:val="24"/>
          <w:szCs w:val="24"/>
        </w:rPr>
        <w:t xml:space="preserve"> was to arrange the factors by environmental and controllable.</w:t>
      </w:r>
    </w:p>
    <w:p w14:paraId="66184996" w14:textId="0A8065BD" w:rsidR="000731B7" w:rsidRPr="004E250C" w:rsidRDefault="000731B7" w:rsidP="00A83081">
      <w:pPr>
        <w:pStyle w:val="Bildetekst"/>
        <w:spacing w:line="360" w:lineRule="auto"/>
        <w:jc w:val="center"/>
        <w:rPr>
          <w:rFonts w:ascii="Times New Roman" w:hAnsi="Times New Roman" w:cs="Times New Roman"/>
          <w:sz w:val="24"/>
          <w:szCs w:val="24"/>
        </w:rPr>
      </w:pPr>
      <w:bookmarkStart w:id="50" w:name="_Toc360949372"/>
      <w:r w:rsidRPr="004E250C">
        <w:rPr>
          <w:rFonts w:ascii="Times New Roman" w:hAnsi="Times New Roman" w:cs="Times New Roman"/>
        </w:rPr>
        <w:t xml:space="preserve">Table </w:t>
      </w:r>
      <w:r w:rsidR="00752366">
        <w:rPr>
          <w:rFonts w:ascii="Times New Roman" w:hAnsi="Times New Roman" w:cs="Times New Roman"/>
        </w:rPr>
        <w:fldChar w:fldCharType="begin"/>
      </w:r>
      <w:r w:rsidR="00752366">
        <w:rPr>
          <w:rFonts w:ascii="Times New Roman" w:hAnsi="Times New Roman" w:cs="Times New Roman"/>
        </w:rPr>
        <w:instrText xml:space="preserve"> STYLEREF 1 \s </w:instrText>
      </w:r>
      <w:r w:rsidR="00752366">
        <w:rPr>
          <w:rFonts w:ascii="Times New Roman" w:hAnsi="Times New Roman" w:cs="Times New Roman"/>
        </w:rPr>
        <w:fldChar w:fldCharType="separate"/>
      </w:r>
      <w:r w:rsidR="008F071B">
        <w:rPr>
          <w:rFonts w:ascii="Times New Roman" w:hAnsi="Times New Roman" w:cs="Times New Roman"/>
          <w:noProof/>
        </w:rPr>
        <w:t>2</w:t>
      </w:r>
      <w:r w:rsidR="00752366">
        <w:rPr>
          <w:rFonts w:ascii="Times New Roman" w:hAnsi="Times New Roman" w:cs="Times New Roman"/>
        </w:rPr>
        <w:fldChar w:fldCharType="end"/>
      </w:r>
      <w:r w:rsidR="00752366">
        <w:rPr>
          <w:rFonts w:ascii="Times New Roman" w:hAnsi="Times New Roman" w:cs="Times New Roman"/>
        </w:rPr>
        <w:noBreakHyphen/>
      </w:r>
      <w:r w:rsidR="00752366">
        <w:rPr>
          <w:rFonts w:ascii="Times New Roman" w:hAnsi="Times New Roman" w:cs="Times New Roman"/>
        </w:rPr>
        <w:fldChar w:fldCharType="begin"/>
      </w:r>
      <w:r w:rsidR="00752366">
        <w:rPr>
          <w:rFonts w:ascii="Times New Roman" w:hAnsi="Times New Roman" w:cs="Times New Roman"/>
        </w:rPr>
        <w:instrText xml:space="preserve"> SEQ Table \* ARABIC \s 1 </w:instrText>
      </w:r>
      <w:r w:rsidR="00752366">
        <w:rPr>
          <w:rFonts w:ascii="Times New Roman" w:hAnsi="Times New Roman" w:cs="Times New Roman"/>
        </w:rPr>
        <w:fldChar w:fldCharType="separate"/>
      </w:r>
      <w:r w:rsidR="008F071B">
        <w:rPr>
          <w:rFonts w:ascii="Times New Roman" w:hAnsi="Times New Roman" w:cs="Times New Roman"/>
          <w:noProof/>
        </w:rPr>
        <w:t>13</w:t>
      </w:r>
      <w:r w:rsidR="00752366">
        <w:rPr>
          <w:rFonts w:ascii="Times New Roman" w:hAnsi="Times New Roman" w:cs="Times New Roman"/>
        </w:rPr>
        <w:fldChar w:fldCharType="end"/>
      </w:r>
      <w:r w:rsidRPr="004E250C">
        <w:rPr>
          <w:rFonts w:ascii="Times New Roman" w:hAnsi="Times New Roman" w:cs="Times New Roman"/>
        </w:rPr>
        <w:t xml:space="preserve"> </w:t>
      </w:r>
      <w:r w:rsidR="000D7C9E" w:rsidRPr="004E250C">
        <w:rPr>
          <w:rFonts w:ascii="Times New Roman" w:hAnsi="Times New Roman" w:cs="Times New Roman"/>
        </w:rPr>
        <w:fldChar w:fldCharType="begin"/>
      </w:r>
      <w:r w:rsidR="000D7C9E" w:rsidRPr="004E250C">
        <w:rPr>
          <w:rFonts w:ascii="Times New Roman" w:hAnsi="Times New Roman" w:cs="Times New Roman"/>
        </w:rPr>
        <w:instrText xml:space="preserve"> ADDIN EN.CITE &lt;EndNote&gt;&lt;Cite AuthorYear="1"&gt;&lt;Author&gt;Fear&lt;/Author&gt;&lt;Year&gt;1999&lt;/Year&gt;&lt;RecNum&gt;26&lt;/RecNum&gt;&lt;DisplayText&gt;Fear (1999)&lt;/DisplayText&gt;&lt;record&gt;&lt;rec-number&gt;26&lt;/rec-number&gt;&lt;foreign-keys&gt;&lt;key app="EN" db-id="v9tae5wtva9f9sez9ptvxdeifd9www0fpdad" timestamp="1496779836"&gt;26&lt;/key&gt;&lt;/foreign-keys&gt;&lt;ref-type name="Journal Article"&gt;17&lt;/ref-type&gt;&lt;contributors&gt;&lt;authors&gt;&lt;author&gt;Fear, M. J.&lt;/author&gt;&lt;/authors&gt;&lt;/contributors&gt;&lt;titles&gt;&lt;title&gt;How to Improve Rate of Penetration in Field Operations&lt;/title&gt;&lt;alt-title&gt;SPE-55050-PA&lt;/alt-title&gt;&lt;/titles&gt;&lt;alt-periodical&gt;&lt;abbr-1&gt;SPE-55050-PA&lt;/abbr-1&gt;&lt;/alt-periodical&gt;&lt;dates&gt;&lt;year&gt;1999&lt;/year&gt;&lt;pub-dates&gt;&lt;date&gt;1999/3/1/&lt;/date&gt;&lt;/pub-dates&gt;&lt;/dates&gt;&lt;publisher&gt;Society of Petroleum Engineers&lt;/publisher&gt;&lt;urls&gt;&lt;/urls&gt;&lt;custom1&gt;SPE&lt;/custom1&gt;&lt;electronic-resource-num&gt;10.2118/55050-PA&lt;/electronic-resource-num&gt;&lt;/record&gt;&lt;/Cite&gt;&lt;/EndNote&gt;</w:instrText>
      </w:r>
      <w:r w:rsidR="000D7C9E" w:rsidRPr="004E250C">
        <w:rPr>
          <w:rFonts w:ascii="Times New Roman" w:hAnsi="Times New Roman" w:cs="Times New Roman"/>
        </w:rPr>
        <w:fldChar w:fldCharType="separate"/>
      </w:r>
      <w:r w:rsidR="000D7C9E" w:rsidRPr="004E250C">
        <w:rPr>
          <w:rFonts w:ascii="Times New Roman" w:hAnsi="Times New Roman" w:cs="Times New Roman"/>
          <w:noProof/>
        </w:rPr>
        <w:t>Fear (1999)</w:t>
      </w:r>
      <w:r w:rsidR="000D7C9E" w:rsidRPr="004E250C">
        <w:rPr>
          <w:rFonts w:ascii="Times New Roman" w:hAnsi="Times New Roman" w:cs="Times New Roman"/>
        </w:rPr>
        <w:fldChar w:fldCharType="end"/>
      </w:r>
      <w:r w:rsidR="000D7C9E" w:rsidRPr="004E250C">
        <w:rPr>
          <w:rFonts w:ascii="Times New Roman" w:hAnsi="Times New Roman" w:cs="Times New Roman"/>
        </w:rPr>
        <w:t xml:space="preserve"> </w:t>
      </w:r>
      <w:r w:rsidRPr="004E250C">
        <w:rPr>
          <w:rFonts w:ascii="Times New Roman" w:hAnsi="Times New Roman" w:cs="Times New Roman"/>
        </w:rPr>
        <w:t>propose factor categorisation</w:t>
      </w:r>
      <w:bookmarkEnd w:id="50"/>
    </w:p>
    <w:tbl>
      <w:tblPr>
        <w:tblStyle w:val="Tabellrutenett"/>
        <w:tblW w:w="0" w:type="auto"/>
        <w:jc w:val="center"/>
        <w:tblLook w:val="04A0" w:firstRow="1" w:lastRow="0" w:firstColumn="1" w:lastColumn="0" w:noHBand="0" w:noVBand="1"/>
      </w:tblPr>
      <w:tblGrid>
        <w:gridCol w:w="4127"/>
        <w:gridCol w:w="3387"/>
      </w:tblGrid>
      <w:tr w:rsidR="002661C0" w:rsidRPr="004E250C" w14:paraId="771BADA7" w14:textId="77777777" w:rsidTr="00B64B5B">
        <w:trPr>
          <w:jc w:val="center"/>
        </w:trPr>
        <w:tc>
          <w:tcPr>
            <w:tcW w:w="4127" w:type="dxa"/>
          </w:tcPr>
          <w:p w14:paraId="36C3A330" w14:textId="77777777" w:rsidR="002661C0" w:rsidRPr="004E250C" w:rsidRDefault="002661C0" w:rsidP="005C00AA">
            <w:pPr>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Environmental Factors</w:t>
            </w:r>
          </w:p>
        </w:tc>
        <w:tc>
          <w:tcPr>
            <w:tcW w:w="3387" w:type="dxa"/>
          </w:tcPr>
          <w:p w14:paraId="0A584354" w14:textId="77777777" w:rsidR="002661C0" w:rsidRPr="004E250C" w:rsidRDefault="002661C0" w:rsidP="005C00AA">
            <w:pPr>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Controllable Factors</w:t>
            </w:r>
          </w:p>
        </w:tc>
      </w:tr>
      <w:tr w:rsidR="002661C0" w:rsidRPr="004E250C" w14:paraId="063BA2C7" w14:textId="77777777" w:rsidTr="00B64B5B">
        <w:trPr>
          <w:jc w:val="center"/>
        </w:trPr>
        <w:tc>
          <w:tcPr>
            <w:tcW w:w="4127" w:type="dxa"/>
          </w:tcPr>
          <w:p w14:paraId="7BE1CC16" w14:textId="77777777" w:rsidR="002661C0" w:rsidRPr="004E250C" w:rsidRDefault="002661C0" w:rsidP="005C00AA">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Formation type</w:t>
            </w:r>
          </w:p>
        </w:tc>
        <w:tc>
          <w:tcPr>
            <w:tcW w:w="3387" w:type="dxa"/>
          </w:tcPr>
          <w:p w14:paraId="205F61E7" w14:textId="77777777" w:rsidR="002661C0" w:rsidRPr="004E250C" w:rsidRDefault="002661C0" w:rsidP="005C00AA">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Bit wear state</w:t>
            </w:r>
          </w:p>
        </w:tc>
      </w:tr>
      <w:tr w:rsidR="002661C0" w:rsidRPr="004E250C" w14:paraId="16EA22BA" w14:textId="77777777" w:rsidTr="00B64B5B">
        <w:trPr>
          <w:jc w:val="center"/>
        </w:trPr>
        <w:tc>
          <w:tcPr>
            <w:tcW w:w="4127" w:type="dxa"/>
          </w:tcPr>
          <w:p w14:paraId="38E06730" w14:textId="77777777" w:rsidR="002661C0" w:rsidRPr="004E250C" w:rsidRDefault="002661C0" w:rsidP="005C00AA">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Formation properties</w:t>
            </w:r>
          </w:p>
        </w:tc>
        <w:tc>
          <w:tcPr>
            <w:tcW w:w="3387" w:type="dxa"/>
          </w:tcPr>
          <w:p w14:paraId="13E36D70" w14:textId="77777777" w:rsidR="002661C0" w:rsidRPr="004E250C" w:rsidRDefault="002661C0" w:rsidP="005C00AA">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Bit design</w:t>
            </w:r>
          </w:p>
        </w:tc>
      </w:tr>
      <w:tr w:rsidR="002661C0" w:rsidRPr="004E250C" w14:paraId="67DB2A1E" w14:textId="77777777" w:rsidTr="00B64B5B">
        <w:trPr>
          <w:jc w:val="center"/>
        </w:trPr>
        <w:tc>
          <w:tcPr>
            <w:tcW w:w="4127" w:type="dxa"/>
          </w:tcPr>
          <w:p w14:paraId="2F430686" w14:textId="77777777" w:rsidR="002661C0" w:rsidRPr="004E250C" w:rsidRDefault="002661C0" w:rsidP="005C00AA">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Mud type</w:t>
            </w:r>
          </w:p>
        </w:tc>
        <w:tc>
          <w:tcPr>
            <w:tcW w:w="3387" w:type="dxa"/>
          </w:tcPr>
          <w:p w14:paraId="395E0B10" w14:textId="77777777" w:rsidR="002661C0" w:rsidRPr="004E250C" w:rsidRDefault="002661C0" w:rsidP="005C00AA">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Weight on bit</w:t>
            </w:r>
          </w:p>
        </w:tc>
      </w:tr>
      <w:tr w:rsidR="002661C0" w:rsidRPr="004E250C" w14:paraId="165F154F" w14:textId="77777777" w:rsidTr="00B64B5B">
        <w:trPr>
          <w:jc w:val="center"/>
        </w:trPr>
        <w:tc>
          <w:tcPr>
            <w:tcW w:w="4127" w:type="dxa"/>
          </w:tcPr>
          <w:p w14:paraId="5DEBC1C6" w14:textId="77777777" w:rsidR="002661C0" w:rsidRPr="004E250C" w:rsidRDefault="002661C0" w:rsidP="005C00AA">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Mud density</w:t>
            </w:r>
          </w:p>
        </w:tc>
        <w:tc>
          <w:tcPr>
            <w:tcW w:w="3387" w:type="dxa"/>
          </w:tcPr>
          <w:p w14:paraId="3875B2F4" w14:textId="77777777" w:rsidR="002661C0" w:rsidRPr="004E250C" w:rsidRDefault="002661C0" w:rsidP="005C00AA">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Bit rotary speed</w:t>
            </w:r>
          </w:p>
        </w:tc>
      </w:tr>
      <w:tr w:rsidR="002661C0" w:rsidRPr="004E250C" w14:paraId="57B12C3B" w14:textId="77777777" w:rsidTr="00B64B5B">
        <w:trPr>
          <w:jc w:val="center"/>
        </w:trPr>
        <w:tc>
          <w:tcPr>
            <w:tcW w:w="4127" w:type="dxa"/>
          </w:tcPr>
          <w:p w14:paraId="58C122EF" w14:textId="77777777" w:rsidR="002661C0" w:rsidRPr="004E250C" w:rsidRDefault="002661C0" w:rsidP="005C00AA">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Other mud properties</w:t>
            </w:r>
          </w:p>
        </w:tc>
        <w:tc>
          <w:tcPr>
            <w:tcW w:w="3387" w:type="dxa"/>
          </w:tcPr>
          <w:p w14:paraId="0465FD40" w14:textId="77777777" w:rsidR="002661C0" w:rsidRPr="004E250C" w:rsidRDefault="002661C0" w:rsidP="005C00AA">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Flow rate</w:t>
            </w:r>
          </w:p>
        </w:tc>
      </w:tr>
      <w:tr w:rsidR="002661C0" w:rsidRPr="004E250C" w14:paraId="0D8B39F6" w14:textId="77777777" w:rsidTr="00B64B5B">
        <w:trPr>
          <w:jc w:val="center"/>
        </w:trPr>
        <w:tc>
          <w:tcPr>
            <w:tcW w:w="4127" w:type="dxa"/>
          </w:tcPr>
          <w:p w14:paraId="42FAC52D" w14:textId="77777777" w:rsidR="002661C0" w:rsidRPr="004E250C" w:rsidRDefault="002661C0" w:rsidP="005C00AA">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Overbalance/bottom hole mud pressure</w:t>
            </w:r>
          </w:p>
        </w:tc>
        <w:tc>
          <w:tcPr>
            <w:tcW w:w="3387" w:type="dxa"/>
          </w:tcPr>
          <w:p w14:paraId="296B1ED9" w14:textId="77777777" w:rsidR="002661C0" w:rsidRPr="004E250C" w:rsidRDefault="002661C0" w:rsidP="005C00AA">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Bit hydraulic horsepower</w:t>
            </w:r>
          </w:p>
        </w:tc>
      </w:tr>
      <w:tr w:rsidR="002661C0" w:rsidRPr="004E250C" w14:paraId="39AF25F7" w14:textId="77777777" w:rsidTr="00B64B5B">
        <w:trPr>
          <w:jc w:val="center"/>
        </w:trPr>
        <w:tc>
          <w:tcPr>
            <w:tcW w:w="4127" w:type="dxa"/>
          </w:tcPr>
          <w:p w14:paraId="313B3EA7" w14:textId="77777777" w:rsidR="002661C0" w:rsidRPr="004E250C" w:rsidRDefault="002661C0" w:rsidP="005C00AA">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Bit size</w:t>
            </w:r>
          </w:p>
        </w:tc>
        <w:tc>
          <w:tcPr>
            <w:tcW w:w="3387" w:type="dxa"/>
          </w:tcPr>
          <w:p w14:paraId="48DF4D8E" w14:textId="77777777" w:rsidR="002661C0" w:rsidRPr="004E250C" w:rsidRDefault="002661C0" w:rsidP="005C00AA">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Motor/turbine geometry</w:t>
            </w:r>
          </w:p>
        </w:tc>
      </w:tr>
      <w:tr w:rsidR="002661C0" w:rsidRPr="004E250C" w14:paraId="22FD26F5" w14:textId="77777777" w:rsidTr="00B64B5B">
        <w:trPr>
          <w:jc w:val="center"/>
        </w:trPr>
        <w:tc>
          <w:tcPr>
            <w:tcW w:w="4127" w:type="dxa"/>
          </w:tcPr>
          <w:p w14:paraId="0F50455B" w14:textId="77777777" w:rsidR="002661C0" w:rsidRPr="004E250C" w:rsidRDefault="002661C0" w:rsidP="005C00AA">
            <w:pPr>
              <w:spacing w:line="276" w:lineRule="auto"/>
              <w:jc w:val="both"/>
              <w:rPr>
                <w:rFonts w:ascii="Times New Roman" w:hAnsi="Times New Roman" w:cs="Times New Roman"/>
                <w:sz w:val="16"/>
                <w:szCs w:val="16"/>
              </w:rPr>
            </w:pPr>
          </w:p>
        </w:tc>
        <w:tc>
          <w:tcPr>
            <w:tcW w:w="3387" w:type="dxa"/>
          </w:tcPr>
          <w:p w14:paraId="1581789F" w14:textId="77777777" w:rsidR="002661C0" w:rsidRPr="004E250C" w:rsidRDefault="002661C0" w:rsidP="005C00AA">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Bit nozzle arrangement</w:t>
            </w:r>
          </w:p>
        </w:tc>
      </w:tr>
    </w:tbl>
    <w:p w14:paraId="22064881" w14:textId="77777777" w:rsidR="000731B7" w:rsidRPr="004E250C" w:rsidRDefault="000731B7" w:rsidP="00A83081">
      <w:pPr>
        <w:spacing w:line="360" w:lineRule="auto"/>
        <w:jc w:val="both"/>
        <w:rPr>
          <w:rFonts w:ascii="Times New Roman" w:hAnsi="Times New Roman" w:cs="Times New Roman"/>
          <w:sz w:val="24"/>
          <w:szCs w:val="24"/>
        </w:rPr>
      </w:pPr>
    </w:p>
    <w:p w14:paraId="0C79B783" w14:textId="77777777" w:rsidR="002661C0" w:rsidRPr="004E250C" w:rsidRDefault="002661C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In this thesis, the proposed classifications for the influences simplify the factors into principle groupings. These factors have been classified into two distinct groups:</w:t>
      </w:r>
    </w:p>
    <w:p w14:paraId="3481C4AD" w14:textId="77777777" w:rsidR="002661C0" w:rsidRPr="004E250C" w:rsidRDefault="002661C0" w:rsidP="00341EBD">
      <w:pPr>
        <w:pStyle w:val="Listeavsnitt"/>
        <w:numPr>
          <w:ilvl w:val="0"/>
          <w:numId w:val="14"/>
        </w:numPr>
        <w:spacing w:after="0" w:line="360" w:lineRule="auto"/>
        <w:jc w:val="both"/>
        <w:rPr>
          <w:rFonts w:ascii="Times New Roman" w:hAnsi="Times New Roman" w:cs="Times New Roman"/>
          <w:sz w:val="24"/>
          <w:szCs w:val="24"/>
        </w:rPr>
      </w:pPr>
      <w:r w:rsidRPr="004E250C">
        <w:rPr>
          <w:rFonts w:ascii="Times New Roman" w:hAnsi="Times New Roman" w:cs="Times New Roman"/>
          <w:sz w:val="24"/>
          <w:szCs w:val="24"/>
        </w:rPr>
        <w:t>Fixed</w:t>
      </w:r>
    </w:p>
    <w:p w14:paraId="71630181" w14:textId="77777777" w:rsidR="002661C0" w:rsidRPr="004E250C" w:rsidRDefault="002661C0" w:rsidP="00341EBD">
      <w:pPr>
        <w:pStyle w:val="Listeavsnitt"/>
        <w:numPr>
          <w:ilvl w:val="0"/>
          <w:numId w:val="14"/>
        </w:numPr>
        <w:spacing w:after="0" w:line="360" w:lineRule="auto"/>
        <w:jc w:val="both"/>
        <w:rPr>
          <w:rFonts w:ascii="Times New Roman" w:hAnsi="Times New Roman" w:cs="Times New Roman"/>
          <w:sz w:val="24"/>
          <w:szCs w:val="24"/>
        </w:rPr>
      </w:pPr>
      <w:r w:rsidRPr="004E250C">
        <w:rPr>
          <w:rFonts w:ascii="Times New Roman" w:hAnsi="Times New Roman" w:cs="Times New Roman"/>
          <w:sz w:val="24"/>
          <w:szCs w:val="24"/>
        </w:rPr>
        <w:t>Variable</w:t>
      </w:r>
    </w:p>
    <w:p w14:paraId="7E3D97D6" w14:textId="77777777" w:rsidR="002661C0" w:rsidRPr="004E250C" w:rsidRDefault="002661C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categorisations were decided based on the ability to anticipated and taken into consideration during the well design and planning phase. Fixed Factors are pre-existing conditions of the field and formation, which are unable to be altered. Variable Factors are the technical outcomes based on these fixed factors, thus have the ability to be altered at any point during the drill program.</w:t>
      </w:r>
    </w:p>
    <w:p w14:paraId="1BF6F530" w14:textId="21CAA8C0" w:rsidR="002661C0" w:rsidRPr="004E250C" w:rsidRDefault="002661C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In the following section, an influence diagram has been developed, Figure </w:t>
      </w:r>
      <w:r w:rsidR="00794423" w:rsidRPr="004E250C">
        <w:rPr>
          <w:rFonts w:ascii="Times New Roman" w:hAnsi="Times New Roman" w:cs="Times New Roman"/>
          <w:sz w:val="24"/>
          <w:szCs w:val="24"/>
        </w:rPr>
        <w:t>2-10</w:t>
      </w:r>
      <w:r w:rsidRPr="004E250C">
        <w:rPr>
          <w:rFonts w:ascii="Times New Roman" w:hAnsi="Times New Roman" w:cs="Times New Roman"/>
          <w:sz w:val="24"/>
          <w:szCs w:val="24"/>
        </w:rPr>
        <w:t xml:space="preserve">. Both classifications influencing ROP are explored in detail. Each factor classification </w:t>
      </w:r>
      <w:r w:rsidR="002A2CCB" w:rsidRPr="004E250C">
        <w:rPr>
          <w:rFonts w:ascii="Times New Roman" w:hAnsi="Times New Roman" w:cs="Times New Roman"/>
          <w:sz w:val="24"/>
          <w:szCs w:val="24"/>
        </w:rPr>
        <w:t>is</w:t>
      </w:r>
      <w:r w:rsidRPr="004E250C">
        <w:rPr>
          <w:rFonts w:ascii="Times New Roman" w:hAnsi="Times New Roman" w:cs="Times New Roman"/>
          <w:sz w:val="24"/>
          <w:szCs w:val="24"/>
        </w:rPr>
        <w:t xml:space="preserve"> colour-coordinated, providing a visual representation of either fixed (</w:t>
      </w:r>
      <w:r w:rsidR="00794423" w:rsidRPr="004E250C">
        <w:rPr>
          <w:rFonts w:ascii="Times New Roman" w:hAnsi="Times New Roman" w:cs="Times New Roman"/>
          <w:sz w:val="24"/>
          <w:szCs w:val="24"/>
        </w:rPr>
        <w:t>orange</w:t>
      </w:r>
      <w:r w:rsidRPr="004E250C">
        <w:rPr>
          <w:rFonts w:ascii="Times New Roman" w:hAnsi="Times New Roman" w:cs="Times New Roman"/>
          <w:sz w:val="24"/>
          <w:szCs w:val="24"/>
        </w:rPr>
        <w:t>) or variable (</w:t>
      </w:r>
      <w:r w:rsidR="00794423" w:rsidRPr="004E250C">
        <w:rPr>
          <w:rFonts w:ascii="Times New Roman" w:hAnsi="Times New Roman" w:cs="Times New Roman"/>
          <w:sz w:val="24"/>
          <w:szCs w:val="24"/>
        </w:rPr>
        <w:t>blue</w:t>
      </w:r>
      <w:r w:rsidRPr="004E250C">
        <w:rPr>
          <w:rFonts w:ascii="Times New Roman" w:hAnsi="Times New Roman" w:cs="Times New Roman"/>
          <w:sz w:val="24"/>
          <w:szCs w:val="24"/>
        </w:rPr>
        <w:t>) categorisation.</w:t>
      </w:r>
    </w:p>
    <w:p w14:paraId="6C29036F" w14:textId="78E335C1" w:rsidR="002661C0" w:rsidRPr="004E250C" w:rsidRDefault="002661C0" w:rsidP="00341EBD">
      <w:pPr>
        <w:pStyle w:val="Overskrift3"/>
        <w:numPr>
          <w:ilvl w:val="2"/>
          <w:numId w:val="12"/>
        </w:numPr>
        <w:spacing w:line="360" w:lineRule="auto"/>
        <w:rPr>
          <w:rFonts w:ascii="Times New Roman" w:hAnsi="Times New Roman" w:cs="Times New Roman"/>
          <w:lang w:val="en-US"/>
        </w:rPr>
      </w:pPr>
      <w:bookmarkStart w:id="51" w:name="_Toc360949316"/>
      <w:r w:rsidRPr="004E250C">
        <w:rPr>
          <w:rFonts w:ascii="Times New Roman" w:hAnsi="Times New Roman" w:cs="Times New Roman"/>
          <w:lang w:val="en-US"/>
        </w:rPr>
        <w:t>Influence Diagram ROP</w:t>
      </w:r>
      <w:bookmarkEnd w:id="51"/>
    </w:p>
    <w:p w14:paraId="7C75A0B9" w14:textId="4D5A6DC2" w:rsidR="002661C0" w:rsidRPr="004E250C" w:rsidRDefault="002661C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Formation t</w:t>
      </w:r>
      <w:r w:rsidR="0086633A" w:rsidRPr="004E250C">
        <w:rPr>
          <w:rFonts w:ascii="Times New Roman" w:hAnsi="Times New Roman" w:cs="Times New Roman"/>
          <w:sz w:val="24"/>
          <w:szCs w:val="24"/>
        </w:rPr>
        <w:t xml:space="preserve">ype and properties from Table </w:t>
      </w:r>
      <w:r w:rsidR="00400EDB" w:rsidRPr="004E250C">
        <w:rPr>
          <w:rFonts w:ascii="Times New Roman" w:hAnsi="Times New Roman" w:cs="Times New Roman"/>
          <w:sz w:val="24"/>
          <w:szCs w:val="24"/>
        </w:rPr>
        <w:t>2-14</w:t>
      </w:r>
      <w:r w:rsidRPr="004E250C">
        <w:rPr>
          <w:rFonts w:ascii="Times New Roman" w:hAnsi="Times New Roman" w:cs="Times New Roman"/>
          <w:sz w:val="24"/>
          <w:szCs w:val="24"/>
        </w:rPr>
        <w:t xml:space="preserve"> have been deduced to Rock Hardness and Formation pore Pressure, both of which are fixed factors. The some of factors listed in Table </w:t>
      </w:r>
      <w:r w:rsidR="002C4DB8" w:rsidRPr="004E250C">
        <w:rPr>
          <w:rFonts w:ascii="Times New Roman" w:hAnsi="Times New Roman" w:cs="Times New Roman"/>
          <w:sz w:val="24"/>
          <w:szCs w:val="24"/>
        </w:rPr>
        <w:t>2-14</w:t>
      </w:r>
      <w:r w:rsidRPr="004E250C">
        <w:rPr>
          <w:rFonts w:ascii="Times New Roman" w:hAnsi="Times New Roman" w:cs="Times New Roman"/>
          <w:sz w:val="24"/>
          <w:szCs w:val="24"/>
        </w:rPr>
        <w:t xml:space="preserve"> </w:t>
      </w:r>
      <w:r w:rsidR="002C4DB8" w:rsidRPr="004E250C">
        <w:rPr>
          <w:rFonts w:ascii="Times New Roman" w:hAnsi="Times New Roman" w:cs="Times New Roman"/>
          <w:sz w:val="24"/>
          <w:szCs w:val="24"/>
        </w:rPr>
        <w:t>has</w:t>
      </w:r>
      <w:r w:rsidRPr="004E250C">
        <w:rPr>
          <w:rFonts w:ascii="Times New Roman" w:hAnsi="Times New Roman" w:cs="Times New Roman"/>
          <w:sz w:val="24"/>
          <w:szCs w:val="24"/>
        </w:rPr>
        <w:t xml:space="preserve"> remained as is, while others have been reduced. The final factors categorised under variable are WOB, mud properties, wear on bit, rotary speed and lastly, drill bit type.</w:t>
      </w:r>
    </w:p>
    <w:p w14:paraId="51034F6E" w14:textId="77777777" w:rsidR="00525199" w:rsidRPr="004E250C" w:rsidRDefault="00FC4C43" w:rsidP="00A83081">
      <w:pPr>
        <w:pStyle w:val="Bildetekst"/>
        <w:spacing w:line="360" w:lineRule="auto"/>
        <w:jc w:val="center"/>
        <w:rPr>
          <w:rFonts w:ascii="Times New Roman" w:hAnsi="Times New Roman" w:cs="Times New Roman"/>
        </w:rPr>
      </w:pPr>
      <w:r w:rsidRPr="004E250C">
        <w:rPr>
          <w:rFonts w:ascii="Times New Roman" w:hAnsi="Times New Roman" w:cs="Times New Roman"/>
          <w:noProof/>
          <w:lang w:val="nb-NO" w:eastAsia="nb-NO"/>
        </w:rPr>
        <w:drawing>
          <wp:inline distT="0" distB="0" distL="0" distR="0" wp14:anchorId="11F14B5F" wp14:editId="30A0B534">
            <wp:extent cx="4972855" cy="2488842"/>
            <wp:effectExtent l="0" t="0" r="0" b="6413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45366F4" w14:textId="2370525A" w:rsidR="00FC4C43" w:rsidRPr="004E250C" w:rsidRDefault="00A55579" w:rsidP="00A83081">
      <w:pPr>
        <w:pStyle w:val="Bildetekst"/>
        <w:spacing w:line="360" w:lineRule="auto"/>
        <w:jc w:val="center"/>
        <w:rPr>
          <w:rFonts w:ascii="Times New Roman" w:hAnsi="Times New Roman" w:cs="Times New Roman"/>
        </w:rPr>
      </w:pPr>
      <w:bookmarkStart w:id="52" w:name="_Toc360949341"/>
      <w:r w:rsidRPr="004E250C">
        <w:rPr>
          <w:rFonts w:ascii="Times New Roman" w:hAnsi="Times New Roman" w:cs="Times New Roman"/>
        </w:rPr>
        <w:t xml:space="preserve">Figure </w:t>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STYLEREF 1 \s </w:instrText>
      </w:r>
      <w:r w:rsidR="006768ED" w:rsidRPr="004E250C">
        <w:rPr>
          <w:rFonts w:ascii="Times New Roman" w:hAnsi="Times New Roman" w:cs="Times New Roman"/>
        </w:rPr>
        <w:fldChar w:fldCharType="separate"/>
      </w:r>
      <w:r w:rsidR="008F071B">
        <w:rPr>
          <w:rFonts w:ascii="Times New Roman" w:hAnsi="Times New Roman" w:cs="Times New Roman"/>
          <w:noProof/>
        </w:rPr>
        <w:t>2</w:t>
      </w:r>
      <w:r w:rsidR="006768ED" w:rsidRPr="004E250C">
        <w:rPr>
          <w:rFonts w:ascii="Times New Roman" w:hAnsi="Times New Roman" w:cs="Times New Roman"/>
        </w:rPr>
        <w:fldChar w:fldCharType="end"/>
      </w:r>
      <w:r w:rsidR="006768ED" w:rsidRPr="004E250C">
        <w:rPr>
          <w:rFonts w:ascii="Times New Roman" w:hAnsi="Times New Roman" w:cs="Times New Roman"/>
        </w:rPr>
        <w:noBreakHyphen/>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SEQ Figure \* ARABIC \s 1 </w:instrText>
      </w:r>
      <w:r w:rsidR="006768ED" w:rsidRPr="004E250C">
        <w:rPr>
          <w:rFonts w:ascii="Times New Roman" w:hAnsi="Times New Roman" w:cs="Times New Roman"/>
        </w:rPr>
        <w:fldChar w:fldCharType="separate"/>
      </w:r>
      <w:r w:rsidR="008F071B">
        <w:rPr>
          <w:rFonts w:ascii="Times New Roman" w:hAnsi="Times New Roman" w:cs="Times New Roman"/>
          <w:noProof/>
        </w:rPr>
        <w:t>10</w:t>
      </w:r>
      <w:r w:rsidR="006768ED" w:rsidRPr="004E250C">
        <w:rPr>
          <w:rFonts w:ascii="Times New Roman" w:hAnsi="Times New Roman" w:cs="Times New Roman"/>
        </w:rPr>
        <w:fldChar w:fldCharType="end"/>
      </w:r>
      <w:r w:rsidRPr="004E250C">
        <w:rPr>
          <w:rFonts w:ascii="Times New Roman" w:hAnsi="Times New Roman" w:cs="Times New Roman"/>
        </w:rPr>
        <w:t xml:space="preserve"> Influence Diagram</w:t>
      </w:r>
      <w:bookmarkEnd w:id="52"/>
      <w:r w:rsidR="00FC4C43" w:rsidRPr="004E250C">
        <w:rPr>
          <w:rFonts w:ascii="Times New Roman" w:hAnsi="Times New Roman" w:cs="Times New Roman"/>
        </w:rPr>
        <w:br/>
      </w:r>
    </w:p>
    <w:p w14:paraId="10FE1701" w14:textId="2B99AB99" w:rsidR="0081601E" w:rsidRPr="004E250C" w:rsidRDefault="002C4DB8"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N</w:t>
      </w:r>
      <w:r w:rsidR="0081601E" w:rsidRPr="004E250C">
        <w:rPr>
          <w:rFonts w:ascii="Times New Roman" w:hAnsi="Times New Roman" w:cs="Times New Roman"/>
          <w:sz w:val="24"/>
          <w:szCs w:val="24"/>
        </w:rPr>
        <w:t>ext, each of these factors will be discussed in relations to their category.</w:t>
      </w:r>
    </w:p>
    <w:p w14:paraId="12C609D2" w14:textId="77777777" w:rsidR="002661C0" w:rsidRPr="004E250C" w:rsidRDefault="002661C0" w:rsidP="00341EBD">
      <w:pPr>
        <w:pStyle w:val="Overskrift4"/>
        <w:numPr>
          <w:ilvl w:val="3"/>
          <w:numId w:val="12"/>
        </w:numPr>
        <w:spacing w:line="360" w:lineRule="auto"/>
        <w:rPr>
          <w:rFonts w:ascii="Times New Roman" w:hAnsi="Times New Roman" w:cs="Times New Roman"/>
          <w:i w:val="0"/>
        </w:rPr>
      </w:pPr>
      <w:r w:rsidRPr="004E250C">
        <w:rPr>
          <w:rFonts w:ascii="Times New Roman" w:hAnsi="Times New Roman" w:cs="Times New Roman"/>
          <w:i w:val="0"/>
        </w:rPr>
        <w:t>Fixed Factors</w:t>
      </w:r>
    </w:p>
    <w:p w14:paraId="527368E6" w14:textId="511F6173" w:rsidR="002661C0" w:rsidRPr="004E250C" w:rsidRDefault="002661C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Fixed factors are defined as pre-existing conditions of the formation. The main two conditions that are taken into consideration in this case are Rock Hardness and Formation Pore Pressure. These two parameters categorises </w:t>
      </w:r>
      <w:r w:rsidR="00CD2E1D" w:rsidRPr="004E250C">
        <w:rPr>
          <w:rFonts w:ascii="Times New Roman" w:hAnsi="Times New Roman" w:cs="Times New Roman"/>
          <w:sz w:val="24"/>
          <w:szCs w:val="24"/>
        </w:rPr>
        <w:t xml:space="preserve">the type of drilling conditions engineers will be dealing with. </w:t>
      </w:r>
      <w:r w:rsidR="00400EDB" w:rsidRPr="004E250C">
        <w:rPr>
          <w:rFonts w:ascii="Times New Roman" w:hAnsi="Times New Roman" w:cs="Times New Roman"/>
          <w:sz w:val="24"/>
          <w:szCs w:val="24"/>
        </w:rPr>
        <w:t>Majority</w:t>
      </w:r>
      <w:r w:rsidRPr="004E250C">
        <w:rPr>
          <w:rFonts w:ascii="Times New Roman" w:hAnsi="Times New Roman" w:cs="Times New Roman"/>
          <w:sz w:val="24"/>
          <w:szCs w:val="24"/>
        </w:rPr>
        <w:t xml:space="preserve"> of the technical decisions are heavily dependent on these.</w:t>
      </w:r>
    </w:p>
    <w:p w14:paraId="308C0E75" w14:textId="44F6D6AA" w:rsidR="002661C0" w:rsidRPr="004E250C" w:rsidRDefault="002661C0" w:rsidP="00341EBD">
      <w:pPr>
        <w:pStyle w:val="Overskrift5"/>
        <w:numPr>
          <w:ilvl w:val="4"/>
          <w:numId w:val="12"/>
        </w:numPr>
        <w:spacing w:line="360" w:lineRule="auto"/>
        <w:rPr>
          <w:rFonts w:ascii="Times New Roman" w:hAnsi="Times New Roman" w:cs="Times New Roman"/>
        </w:rPr>
      </w:pPr>
      <w:r w:rsidRPr="004E250C">
        <w:rPr>
          <w:rFonts w:ascii="Times New Roman" w:hAnsi="Times New Roman" w:cs="Times New Roman"/>
        </w:rPr>
        <w:t>Rock Hardness</w:t>
      </w:r>
    </w:p>
    <w:p w14:paraId="08135C40" w14:textId="4A23AA82" w:rsidR="002661C0" w:rsidRPr="004E250C" w:rsidRDefault="00B8436B"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As covered in Section 2.1: Hard Rock Drilling, the hardness of a rock is determined by he UCS value. To be deemed as hard rock, the UCS value needs to be over 69 MPa. It is known that rocks with UCS values equal or more than this presents more challenges.</w:t>
      </w:r>
      <w:r w:rsidR="002661C0" w:rsidRPr="004E250C">
        <w:rPr>
          <w:rFonts w:ascii="Times New Roman" w:hAnsi="Times New Roman" w:cs="Times New Roman"/>
          <w:sz w:val="24"/>
          <w:szCs w:val="24"/>
        </w:rPr>
        <w:t xml:space="preserve"> In addition, the minerals contained within the lithology, causing abrasiveness is another contributing factor to formation hardness that needs to be taken into consideration. High traces of silica, quartz or conglomerates incur higher levels of abrasion. When these elements are coupled with cementation, it has been established that well cemented rocks have higher strength due to its tightly compacted grains.</w:t>
      </w:r>
    </w:p>
    <w:p w14:paraId="69C6AA23" w14:textId="77777777" w:rsidR="002661C0" w:rsidRPr="004E250C" w:rsidRDefault="002661C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Drilling in hard rock formation provides its own unique challenges. The drilling program is unable to carry out operations utilising high ROP, as it would generate severe bit wear and vibrations. If the ROP of a drill bit increases regardless, this would cause extreme cutter wear and a severe shortness in bit life.</w:t>
      </w:r>
    </w:p>
    <w:p w14:paraId="0579E4F9" w14:textId="44EC91A9" w:rsidR="002661C0" w:rsidRPr="004E250C" w:rsidRDefault="002661C0" w:rsidP="00341EBD">
      <w:pPr>
        <w:pStyle w:val="Overskrift5"/>
        <w:numPr>
          <w:ilvl w:val="4"/>
          <w:numId w:val="12"/>
        </w:numPr>
        <w:spacing w:line="360" w:lineRule="auto"/>
        <w:rPr>
          <w:rFonts w:ascii="Times New Roman" w:hAnsi="Times New Roman" w:cs="Times New Roman"/>
        </w:rPr>
      </w:pPr>
      <w:r w:rsidRPr="004E250C">
        <w:rPr>
          <w:rFonts w:ascii="Times New Roman" w:hAnsi="Times New Roman" w:cs="Times New Roman"/>
        </w:rPr>
        <w:t>Formation pressure</w:t>
      </w:r>
    </w:p>
    <w:p w14:paraId="21D3CEEC" w14:textId="1EA8B3ED" w:rsidR="002661C0" w:rsidRPr="004E250C" w:rsidRDefault="00536E2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As the drilling proceeds deeper, the lithostatic pressure of the formation increases due to the overbearing formations</w:t>
      </w:r>
      <w:r w:rsidR="00EA2D41" w:rsidRPr="004E250C">
        <w:rPr>
          <w:rFonts w:ascii="Times New Roman" w:hAnsi="Times New Roman" w:cs="Times New Roman"/>
          <w:sz w:val="24"/>
          <w:szCs w:val="24"/>
        </w:rPr>
        <w:t xml:space="preserve"> and overbalance pressures influences ROP </w:t>
      </w:r>
      <w:r w:rsidR="00EA2D41" w:rsidRPr="004E250C">
        <w:rPr>
          <w:rFonts w:ascii="Times New Roman" w:hAnsi="Times New Roman" w:cs="Times New Roman"/>
          <w:sz w:val="24"/>
          <w:szCs w:val="24"/>
        </w:rPr>
        <w:fldChar w:fldCharType="begin"/>
      </w:r>
      <w:r w:rsidR="00EA2D41" w:rsidRPr="004E250C">
        <w:rPr>
          <w:rFonts w:ascii="Times New Roman" w:hAnsi="Times New Roman" w:cs="Times New Roman"/>
          <w:sz w:val="24"/>
          <w:szCs w:val="24"/>
        </w:rPr>
        <w:instrText xml:space="preserve"> ADDIN EN.CITE &lt;EndNote&gt;&lt;Cite&gt;&lt;Author&gt;Fear&lt;/Author&gt;&lt;Year&gt;1999&lt;/Year&gt;&lt;RecNum&gt;26&lt;/RecNum&gt;&lt;DisplayText&gt;(Fear, 1999)&lt;/DisplayText&gt;&lt;record&gt;&lt;rec-number&gt;26&lt;/rec-number&gt;&lt;foreign-keys&gt;&lt;key app="EN" db-id="v9tae5wtva9f9sez9ptvxdeifd9www0fpdad" timestamp="1496779836"&gt;26&lt;/key&gt;&lt;/foreign-keys&gt;&lt;ref-type name="Journal Article"&gt;17&lt;/ref-type&gt;&lt;contributors&gt;&lt;authors&gt;&lt;author&gt;Fear, M. J.&lt;/author&gt;&lt;/authors&gt;&lt;/contributors&gt;&lt;titles&gt;&lt;title&gt;How to Improve Rate of Penetration in Field Operations&lt;/title&gt;&lt;alt-title&gt;SPE-55050-PA&lt;/alt-title&gt;&lt;/titles&gt;&lt;alt-periodical&gt;&lt;abbr-1&gt;SPE-55050-PA&lt;/abbr-1&gt;&lt;/alt-periodical&gt;&lt;dates&gt;&lt;year&gt;1999&lt;/year&gt;&lt;pub-dates&gt;&lt;date&gt;1999/3/1/&lt;/date&gt;&lt;/pub-dates&gt;&lt;/dates&gt;&lt;publisher&gt;Society of Petroleum Engineers&lt;/publisher&gt;&lt;urls&gt;&lt;/urls&gt;&lt;custom1&gt;SPE&lt;/custom1&gt;&lt;electronic-resource-num&gt;10.2118/55050-PA&lt;/electronic-resource-num&gt;&lt;/record&gt;&lt;/Cite&gt;&lt;/EndNote&gt;</w:instrText>
      </w:r>
      <w:r w:rsidR="00EA2D41" w:rsidRPr="004E250C">
        <w:rPr>
          <w:rFonts w:ascii="Times New Roman" w:hAnsi="Times New Roman" w:cs="Times New Roman"/>
          <w:sz w:val="24"/>
          <w:szCs w:val="24"/>
        </w:rPr>
        <w:fldChar w:fldCharType="separate"/>
      </w:r>
      <w:r w:rsidR="00EA2D41" w:rsidRPr="004E250C">
        <w:rPr>
          <w:rFonts w:ascii="Times New Roman" w:hAnsi="Times New Roman" w:cs="Times New Roman"/>
          <w:noProof/>
          <w:sz w:val="24"/>
          <w:szCs w:val="24"/>
        </w:rPr>
        <w:t>(Fear, 1999)</w:t>
      </w:r>
      <w:r w:rsidR="00EA2D41" w:rsidRPr="004E250C">
        <w:rPr>
          <w:rFonts w:ascii="Times New Roman" w:hAnsi="Times New Roman" w:cs="Times New Roman"/>
          <w:sz w:val="24"/>
          <w:szCs w:val="24"/>
        </w:rPr>
        <w:fldChar w:fldCharType="end"/>
      </w:r>
      <w:r w:rsidRPr="004E250C">
        <w:rPr>
          <w:rFonts w:ascii="Times New Roman" w:hAnsi="Times New Roman" w:cs="Times New Roman"/>
          <w:sz w:val="24"/>
          <w:szCs w:val="24"/>
        </w:rPr>
        <w:t xml:space="preserve">. This increase in formation pressure would resultantly reduce the ROP as the rocks. This is a similar trend to noticeably </w:t>
      </w:r>
      <w:r w:rsidR="00EA2D41" w:rsidRPr="004E250C">
        <w:rPr>
          <w:rFonts w:ascii="Times New Roman" w:hAnsi="Times New Roman" w:cs="Times New Roman"/>
          <w:sz w:val="24"/>
          <w:szCs w:val="24"/>
        </w:rPr>
        <w:t xml:space="preserve">drilling deeper into deep permeable rocks. It takes more force to break down the rock formations. With this increase in formation pressure, the bottom hole temperature increases as a result, causing bit damage and wear. </w:t>
      </w:r>
    </w:p>
    <w:p w14:paraId="55B5E676" w14:textId="77777777" w:rsidR="002661C0" w:rsidRPr="004E250C" w:rsidRDefault="002661C0" w:rsidP="00341EBD">
      <w:pPr>
        <w:pStyle w:val="Overskrift4"/>
        <w:numPr>
          <w:ilvl w:val="3"/>
          <w:numId w:val="12"/>
        </w:numPr>
        <w:spacing w:line="360" w:lineRule="auto"/>
        <w:rPr>
          <w:rFonts w:ascii="Times New Roman" w:hAnsi="Times New Roman" w:cs="Times New Roman"/>
          <w:i w:val="0"/>
        </w:rPr>
      </w:pPr>
      <w:r w:rsidRPr="004E250C">
        <w:rPr>
          <w:rFonts w:ascii="Times New Roman" w:hAnsi="Times New Roman" w:cs="Times New Roman"/>
          <w:i w:val="0"/>
        </w:rPr>
        <w:t>Variable Factors</w:t>
      </w:r>
    </w:p>
    <w:p w14:paraId="3E571595" w14:textId="7ED38E32" w:rsidR="002661C0" w:rsidRPr="004E250C" w:rsidRDefault="002661C0" w:rsidP="00341EBD">
      <w:pPr>
        <w:pStyle w:val="Overskrift5"/>
        <w:numPr>
          <w:ilvl w:val="4"/>
          <w:numId w:val="12"/>
        </w:numPr>
        <w:spacing w:line="360" w:lineRule="auto"/>
        <w:rPr>
          <w:rFonts w:ascii="Times New Roman" w:hAnsi="Times New Roman" w:cs="Times New Roman"/>
        </w:rPr>
      </w:pPr>
      <w:r w:rsidRPr="004E250C">
        <w:rPr>
          <w:rFonts w:ascii="Times New Roman" w:hAnsi="Times New Roman" w:cs="Times New Roman"/>
        </w:rPr>
        <w:t>Rotary Speed (RPM)</w:t>
      </w:r>
    </w:p>
    <w:p w14:paraId="4C63E166" w14:textId="3DA94F95" w:rsidR="00D80A1A" w:rsidRPr="004E250C" w:rsidRDefault="00D80A1A"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In a study conducted by </w:t>
      </w:r>
      <w:r w:rsidRPr="004E250C">
        <w:rPr>
          <w:rFonts w:ascii="Times New Roman" w:hAnsi="Times New Roman" w:cs="Times New Roman"/>
          <w:sz w:val="24"/>
          <w:szCs w:val="24"/>
        </w:rPr>
        <w:fldChar w:fldCharType="begin"/>
      </w:r>
      <w:r w:rsidRPr="004E250C">
        <w:rPr>
          <w:rFonts w:ascii="Times New Roman" w:hAnsi="Times New Roman" w:cs="Times New Roman"/>
          <w:sz w:val="24"/>
          <w:szCs w:val="24"/>
        </w:rPr>
        <w:instrText xml:space="preserve"> ADDIN EN.CITE &lt;EndNote&gt;&lt;Cite AuthorYear="1"&gt;&lt;Author&gt;Brantly&lt;/Author&gt;&lt;RecNum&gt;4&lt;/RecNum&gt;&lt;DisplayText&gt;Brantly and Clayton (1939)&lt;/DisplayText&gt;&lt;record&gt;&lt;rec-number&gt;4&lt;/rec-number&gt;&lt;foreign-keys&gt;&lt;key app="EN" db-id="v9tae5wtva9f9sez9ptvxdeifd9www0fpdad" timestamp="1493822471"&gt;4&lt;/key&gt;&lt;/foreign-keys&gt;&lt;ref-type name="Conference Paper"&gt;47&lt;/ref-type&gt;&lt;contributors&gt;&lt;authors&gt;&lt;author&gt;Brantly, J. E.&lt;/author&gt;&lt;author&gt;Clayton, Edgar H.&lt;/author&gt;&lt;/authors&gt;&lt;/contributors&gt;&lt;titles&gt;&lt;title&gt;A Preliminary Evaluation of Factors Controlling Rate of Penetration in Rotary Drilling&lt;/title&gt;&lt;alt-title&gt;API-39-008&lt;/alt-title&gt;&lt;/titles&gt;&lt;dates&gt;&lt;year&gt;1939&lt;/year&gt;&lt;pub-dates&gt;&lt;date&gt;1939/1/1/&lt;/date&gt;&lt;/pub-dates&gt;&lt;/dates&gt;&lt;publisher&gt;American Petroleum Institute&lt;/publisher&gt;&lt;urls&gt;&lt;/urls&gt;&lt;custom1&gt;API&lt;/custom1&gt;&lt;/record&gt;&lt;/Cite&gt;&lt;/EndNote&gt;</w:instrText>
      </w:r>
      <w:r w:rsidRPr="004E250C">
        <w:rPr>
          <w:rFonts w:ascii="Times New Roman" w:hAnsi="Times New Roman" w:cs="Times New Roman"/>
          <w:sz w:val="24"/>
          <w:szCs w:val="24"/>
        </w:rPr>
        <w:fldChar w:fldCharType="separate"/>
      </w:r>
      <w:r w:rsidRPr="004E250C">
        <w:rPr>
          <w:rFonts w:ascii="Times New Roman" w:hAnsi="Times New Roman" w:cs="Times New Roman"/>
          <w:noProof/>
          <w:sz w:val="24"/>
          <w:szCs w:val="24"/>
        </w:rPr>
        <w:t>Brantly and Clayton (1939)</w:t>
      </w:r>
      <w:r w:rsidRPr="004E250C">
        <w:rPr>
          <w:rFonts w:ascii="Times New Roman" w:hAnsi="Times New Roman" w:cs="Times New Roman"/>
          <w:sz w:val="24"/>
          <w:szCs w:val="24"/>
        </w:rPr>
        <w:fldChar w:fldCharType="end"/>
      </w:r>
      <w:r w:rsidRPr="004E250C">
        <w:rPr>
          <w:rFonts w:ascii="Times New Roman" w:hAnsi="Times New Roman" w:cs="Times New Roman"/>
          <w:sz w:val="24"/>
          <w:szCs w:val="24"/>
        </w:rPr>
        <w:t xml:space="preserve">, it was established that there was a definite trend between RPM and ROP. The study concluded a positive linear relationship between </w:t>
      </w:r>
      <w:r w:rsidR="00B8436B" w:rsidRPr="004E250C">
        <w:rPr>
          <w:rFonts w:ascii="Times New Roman" w:hAnsi="Times New Roman" w:cs="Times New Roman"/>
          <w:sz w:val="24"/>
          <w:szCs w:val="24"/>
        </w:rPr>
        <w:t>these two variables. It was also</w:t>
      </w:r>
      <w:r w:rsidRPr="004E250C">
        <w:rPr>
          <w:rFonts w:ascii="Times New Roman" w:hAnsi="Times New Roman" w:cs="Times New Roman"/>
          <w:sz w:val="24"/>
          <w:szCs w:val="24"/>
        </w:rPr>
        <w:t xml:space="preserve"> determined that the study drilled through formations of the same strength.</w:t>
      </w:r>
      <w:r w:rsidR="00B8436B" w:rsidRPr="004E250C">
        <w:rPr>
          <w:rFonts w:ascii="Times New Roman" w:hAnsi="Times New Roman" w:cs="Times New Roman"/>
          <w:sz w:val="24"/>
          <w:szCs w:val="24"/>
        </w:rPr>
        <w:t xml:space="preserve"> RPM and ROP are proportional to one another, an increase in one parameter leads to an increase in the other.</w:t>
      </w:r>
    </w:p>
    <w:p w14:paraId="539B34FE" w14:textId="3774BCCE" w:rsidR="00400EDB" w:rsidRPr="004E250C" w:rsidRDefault="002661C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In the report by </w:t>
      </w:r>
      <w:r w:rsidRPr="004E250C">
        <w:rPr>
          <w:rFonts w:ascii="Times New Roman" w:hAnsi="Times New Roman" w:cs="Times New Roman"/>
          <w:sz w:val="24"/>
          <w:szCs w:val="24"/>
        </w:rPr>
        <w:fldChar w:fldCharType="begin"/>
      </w:r>
      <w:r w:rsidR="00712A49" w:rsidRPr="004E250C">
        <w:rPr>
          <w:rFonts w:ascii="Times New Roman" w:hAnsi="Times New Roman" w:cs="Times New Roman"/>
          <w:sz w:val="24"/>
          <w:szCs w:val="24"/>
        </w:rPr>
        <w:instrText xml:space="preserve"> ADDIN EN.CITE &lt;EndNote&gt;&lt;Cite AuthorYear="1"&gt;&lt;Author&gt;Botton&lt;/Author&gt;&lt;RecNum&gt;12&lt;/RecNum&gt;&lt;DisplayText&gt;Botton et al. (2012)&lt;/DisplayText&gt;&lt;record&gt;&lt;rec-number&gt;12&lt;/rec-number&gt;&lt;foreign-keys&gt;&lt;key app="EN" db-id="v9tae5wtva9f9sez9ptvxdeifd9www0fpdad" timestamp="1494682048"&gt;12&lt;/key&gt;&lt;/foreign-keys&gt;&lt;ref-type name="Conference Paper"&gt;47&lt;/ref-type&gt;&lt;contributors&gt;&lt;authors&gt;&lt;author&gt;Botton, Benoit&lt;/author&gt;&lt;author&gt;Sha, Zhenyin&lt;/author&gt;&lt;author&gt;Yinglin, Jia&lt;/author&gt;&lt;author&gt;Guoyu, Jia&lt;/author&gt;&lt;author&gt;Jian, Zhou&lt;/author&gt;&lt;author&gt;Baitao, Peng&lt;/author&gt;&lt;/authors&gt;&lt;/contributors&gt;&lt;titles&gt;&lt;title&gt;New PDC Bit Technology Significantly Improves Performance In Hard Abrasive Bashijiqike Formation in China&lt;/title&gt;&lt;alt-title&gt;SPE-156442-MS&lt;/alt-title&gt;&lt;/titles&gt;&lt;dates&gt;&lt;year&gt;2012&lt;/year&gt;&lt;pub-dates&gt;&lt;date&gt;2012/1/1/&lt;/date&gt;&lt;/pub-dates&gt;&lt;/dates&gt;&lt;publisher&gt;Society of Petroleum Engineers&lt;/publisher&gt;&lt;isbn&gt;978-1-61399-209-8&lt;/isbn&gt;&lt;urls&gt;&lt;/urls&gt;&lt;custom1&gt;SPE&lt;/custom1&gt;&lt;electronic-resource-num&gt;10.2118/156442-MS&lt;/electronic-resource-num&gt;&lt;/record&gt;&lt;/Cite&gt;&lt;/EndNote&gt;</w:instrText>
      </w:r>
      <w:r w:rsidRPr="004E250C">
        <w:rPr>
          <w:rFonts w:ascii="Times New Roman" w:hAnsi="Times New Roman" w:cs="Times New Roman"/>
          <w:sz w:val="24"/>
          <w:szCs w:val="24"/>
        </w:rPr>
        <w:fldChar w:fldCharType="separate"/>
      </w:r>
      <w:r w:rsidR="00712A49" w:rsidRPr="004E250C">
        <w:rPr>
          <w:rFonts w:ascii="Times New Roman" w:hAnsi="Times New Roman" w:cs="Times New Roman"/>
          <w:noProof/>
          <w:sz w:val="24"/>
          <w:szCs w:val="24"/>
        </w:rPr>
        <w:t>Botton et al. (2012)</w:t>
      </w:r>
      <w:r w:rsidRPr="004E250C">
        <w:rPr>
          <w:rFonts w:ascii="Times New Roman" w:hAnsi="Times New Roman" w:cs="Times New Roman"/>
          <w:sz w:val="24"/>
          <w:szCs w:val="24"/>
        </w:rPr>
        <w:fldChar w:fldCharType="end"/>
      </w:r>
      <w:r w:rsidRPr="004E250C">
        <w:rPr>
          <w:rFonts w:ascii="Times New Roman" w:hAnsi="Times New Roman" w:cs="Times New Roman"/>
          <w:sz w:val="24"/>
          <w:szCs w:val="24"/>
        </w:rPr>
        <w:t xml:space="preserve">, an investigation on bit performance was conducted using a PDC bit. Included was the bit performance </w:t>
      </w:r>
      <w:r w:rsidR="000920A2" w:rsidRPr="004E250C">
        <w:rPr>
          <w:rFonts w:ascii="Times New Roman" w:hAnsi="Times New Roman" w:cs="Times New Roman"/>
          <w:sz w:val="24"/>
          <w:szCs w:val="24"/>
        </w:rPr>
        <w:t>for</w:t>
      </w:r>
      <w:r w:rsidRPr="004E250C">
        <w:rPr>
          <w:rFonts w:ascii="Times New Roman" w:hAnsi="Times New Roman" w:cs="Times New Roman"/>
          <w:sz w:val="24"/>
          <w:szCs w:val="24"/>
        </w:rPr>
        <w:t xml:space="preserve"> two wells drilled through the Bashijiqike Formation (Tarim Basin</w:t>
      </w:r>
      <w:r w:rsidR="000920A2" w:rsidRPr="004E250C">
        <w:rPr>
          <w:rFonts w:ascii="Times New Roman" w:hAnsi="Times New Roman" w:cs="Times New Roman"/>
          <w:sz w:val="24"/>
          <w:szCs w:val="24"/>
        </w:rPr>
        <w:t>, China</w:t>
      </w:r>
      <w:r w:rsidRPr="004E250C">
        <w:rPr>
          <w:rFonts w:ascii="Times New Roman" w:hAnsi="Times New Roman" w:cs="Times New Roman"/>
          <w:sz w:val="24"/>
          <w:szCs w:val="24"/>
        </w:rPr>
        <w:t xml:space="preserve">). Upon analysis of the data provided in the report, it </w:t>
      </w:r>
      <w:r w:rsidR="000920A2" w:rsidRPr="004E250C">
        <w:rPr>
          <w:rFonts w:ascii="Times New Roman" w:hAnsi="Times New Roman" w:cs="Times New Roman"/>
          <w:sz w:val="24"/>
          <w:szCs w:val="24"/>
        </w:rPr>
        <w:t xml:space="preserve">was observed that data from </w:t>
      </w:r>
      <w:r w:rsidRPr="004E250C">
        <w:rPr>
          <w:rFonts w:ascii="Times New Roman" w:hAnsi="Times New Roman" w:cs="Times New Roman"/>
          <w:sz w:val="24"/>
          <w:szCs w:val="24"/>
        </w:rPr>
        <w:t>Well A</w:t>
      </w:r>
      <w:r w:rsidR="000920A2" w:rsidRPr="004E250C">
        <w:rPr>
          <w:rFonts w:ascii="Times New Roman" w:hAnsi="Times New Roman" w:cs="Times New Roman"/>
          <w:sz w:val="24"/>
          <w:szCs w:val="24"/>
        </w:rPr>
        <w:t xml:space="preserve"> exhibited a generally decreasing RPM </w:t>
      </w:r>
      <w:r w:rsidRPr="004E250C">
        <w:rPr>
          <w:rFonts w:ascii="Times New Roman" w:hAnsi="Times New Roman" w:cs="Times New Roman"/>
          <w:sz w:val="24"/>
          <w:szCs w:val="24"/>
        </w:rPr>
        <w:t>trend</w:t>
      </w:r>
      <w:r w:rsidR="000920A2" w:rsidRPr="004E250C">
        <w:rPr>
          <w:rFonts w:ascii="Times New Roman" w:hAnsi="Times New Roman" w:cs="Times New Roman"/>
          <w:sz w:val="24"/>
          <w:szCs w:val="24"/>
        </w:rPr>
        <w:t xml:space="preserve"> before hitting plateau</w:t>
      </w:r>
      <w:r w:rsidRPr="004E250C">
        <w:rPr>
          <w:rFonts w:ascii="Times New Roman" w:hAnsi="Times New Roman" w:cs="Times New Roman"/>
          <w:sz w:val="24"/>
          <w:szCs w:val="24"/>
        </w:rPr>
        <w:t xml:space="preserve"> with </w:t>
      </w:r>
      <w:r w:rsidR="00400EDB" w:rsidRPr="004E250C">
        <w:rPr>
          <w:rFonts w:ascii="Times New Roman" w:hAnsi="Times New Roman" w:cs="Times New Roman"/>
          <w:sz w:val="24"/>
          <w:szCs w:val="24"/>
        </w:rPr>
        <w:t xml:space="preserve">the </w:t>
      </w:r>
      <w:r w:rsidRPr="004E250C">
        <w:rPr>
          <w:rFonts w:ascii="Times New Roman" w:hAnsi="Times New Roman" w:cs="Times New Roman"/>
          <w:sz w:val="24"/>
          <w:szCs w:val="24"/>
        </w:rPr>
        <w:t xml:space="preserve">increase of ROP. </w:t>
      </w:r>
      <w:r w:rsidR="00400EDB" w:rsidRPr="004E250C">
        <w:rPr>
          <w:rFonts w:ascii="Times New Roman" w:hAnsi="Times New Roman" w:cs="Times New Roman"/>
          <w:sz w:val="24"/>
          <w:szCs w:val="24"/>
        </w:rPr>
        <w:t>If the outliners are removed and only a comparison between rocks with the same UCS value (7500 MPa) is performed, the trend observed is an increasing ROP reduces RPM. On the other hand, data from Well B exhibited no definite trend.</w:t>
      </w:r>
    </w:p>
    <w:p w14:paraId="6CCF3287" w14:textId="63D25B47" w:rsidR="00400EDB" w:rsidRPr="004E250C" w:rsidRDefault="00400EDB"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This contradiction in the trends could be attributed to the depths drilled as Tarim Basin is known as an ultra deep well.</w:t>
      </w:r>
    </w:p>
    <w:p w14:paraId="1E3508F0" w14:textId="77777777" w:rsidR="00525199" w:rsidRPr="004E250C" w:rsidRDefault="002661C0" w:rsidP="00A83081">
      <w:pPr>
        <w:pStyle w:val="Bildetekst"/>
        <w:spacing w:line="360" w:lineRule="auto"/>
        <w:jc w:val="center"/>
        <w:rPr>
          <w:rFonts w:ascii="Times New Roman" w:hAnsi="Times New Roman" w:cs="Times New Roman"/>
        </w:rPr>
      </w:pPr>
      <w:r w:rsidRPr="004E250C">
        <w:rPr>
          <w:rFonts w:ascii="Times New Roman" w:hAnsi="Times New Roman" w:cs="Times New Roman"/>
          <w:noProof/>
          <w:lang w:val="nb-NO" w:eastAsia="nb-NO"/>
        </w:rPr>
        <w:drawing>
          <wp:inline distT="0" distB="0" distL="0" distR="0" wp14:anchorId="795E6D84" wp14:editId="46FD3068">
            <wp:extent cx="5035639" cy="2387421"/>
            <wp:effectExtent l="0" t="0" r="19050" b="260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7BF9E3" w14:textId="30D98E81" w:rsidR="00400EDB" w:rsidRPr="004E250C" w:rsidRDefault="00A55579" w:rsidP="00A83081">
      <w:pPr>
        <w:pStyle w:val="Bildetekst"/>
        <w:spacing w:line="360" w:lineRule="auto"/>
        <w:jc w:val="center"/>
        <w:rPr>
          <w:rFonts w:ascii="Times New Roman" w:hAnsi="Times New Roman" w:cs="Times New Roman"/>
        </w:rPr>
      </w:pPr>
      <w:bookmarkStart w:id="53" w:name="_Toc360949342"/>
      <w:r w:rsidRPr="004E250C">
        <w:rPr>
          <w:rFonts w:ascii="Times New Roman" w:hAnsi="Times New Roman" w:cs="Times New Roman"/>
        </w:rPr>
        <w:t xml:space="preserve">Figure </w:t>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STYLEREF 1 \s </w:instrText>
      </w:r>
      <w:r w:rsidR="006768ED" w:rsidRPr="004E250C">
        <w:rPr>
          <w:rFonts w:ascii="Times New Roman" w:hAnsi="Times New Roman" w:cs="Times New Roman"/>
        </w:rPr>
        <w:fldChar w:fldCharType="separate"/>
      </w:r>
      <w:r w:rsidR="008F071B">
        <w:rPr>
          <w:rFonts w:ascii="Times New Roman" w:hAnsi="Times New Roman" w:cs="Times New Roman"/>
          <w:noProof/>
        </w:rPr>
        <w:t>2</w:t>
      </w:r>
      <w:r w:rsidR="006768ED" w:rsidRPr="004E250C">
        <w:rPr>
          <w:rFonts w:ascii="Times New Roman" w:hAnsi="Times New Roman" w:cs="Times New Roman"/>
        </w:rPr>
        <w:fldChar w:fldCharType="end"/>
      </w:r>
      <w:r w:rsidR="006768ED" w:rsidRPr="004E250C">
        <w:rPr>
          <w:rFonts w:ascii="Times New Roman" w:hAnsi="Times New Roman" w:cs="Times New Roman"/>
        </w:rPr>
        <w:noBreakHyphen/>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SEQ Figure \* ARABIC \s 1 </w:instrText>
      </w:r>
      <w:r w:rsidR="006768ED" w:rsidRPr="004E250C">
        <w:rPr>
          <w:rFonts w:ascii="Times New Roman" w:hAnsi="Times New Roman" w:cs="Times New Roman"/>
        </w:rPr>
        <w:fldChar w:fldCharType="separate"/>
      </w:r>
      <w:r w:rsidR="008F071B">
        <w:rPr>
          <w:rFonts w:ascii="Times New Roman" w:hAnsi="Times New Roman" w:cs="Times New Roman"/>
          <w:noProof/>
        </w:rPr>
        <w:t>11</w:t>
      </w:r>
      <w:r w:rsidR="006768ED" w:rsidRPr="004E250C">
        <w:rPr>
          <w:rFonts w:ascii="Times New Roman" w:hAnsi="Times New Roman" w:cs="Times New Roman"/>
        </w:rPr>
        <w:fldChar w:fldCharType="end"/>
      </w:r>
      <w:r w:rsidRPr="004E250C">
        <w:rPr>
          <w:rFonts w:ascii="Times New Roman" w:hAnsi="Times New Roman" w:cs="Times New Roman"/>
        </w:rPr>
        <w:t xml:space="preserve"> RPM </w:t>
      </w:r>
      <w:r w:rsidR="002A2CCB" w:rsidRPr="004E250C">
        <w:rPr>
          <w:rFonts w:ascii="Times New Roman" w:hAnsi="Times New Roman" w:cs="Times New Roman"/>
        </w:rPr>
        <w:t>vs.</w:t>
      </w:r>
      <w:r w:rsidRPr="004E250C">
        <w:rPr>
          <w:rFonts w:ascii="Times New Roman" w:hAnsi="Times New Roman" w:cs="Times New Roman"/>
        </w:rPr>
        <w:t xml:space="preserve"> ROP (Tarim)</w:t>
      </w:r>
      <w:bookmarkEnd w:id="53"/>
    </w:p>
    <w:p w14:paraId="48ABC368" w14:textId="1A558E6A" w:rsidR="002661C0" w:rsidRPr="004E250C" w:rsidRDefault="002661C0" w:rsidP="00341EBD">
      <w:pPr>
        <w:pStyle w:val="Overskrift5"/>
        <w:numPr>
          <w:ilvl w:val="4"/>
          <w:numId w:val="12"/>
        </w:numPr>
        <w:spacing w:line="360" w:lineRule="auto"/>
        <w:rPr>
          <w:rFonts w:ascii="Times New Roman" w:hAnsi="Times New Roman" w:cs="Times New Roman"/>
        </w:rPr>
      </w:pPr>
      <w:r w:rsidRPr="004E250C">
        <w:rPr>
          <w:rFonts w:ascii="Times New Roman" w:hAnsi="Times New Roman" w:cs="Times New Roman"/>
        </w:rPr>
        <w:t>Weight on bit</w:t>
      </w:r>
      <w:r w:rsidR="00341EBD" w:rsidRPr="004E250C">
        <w:rPr>
          <w:rFonts w:ascii="Times New Roman" w:hAnsi="Times New Roman" w:cs="Times New Roman"/>
        </w:rPr>
        <w:t xml:space="preserve"> (WOB)</w:t>
      </w:r>
    </w:p>
    <w:p w14:paraId="08C5E7ED" w14:textId="4D1C5614" w:rsidR="002661C0" w:rsidRPr="004E250C" w:rsidRDefault="002661C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 relationship between WOB and ROP as defined by </w:t>
      </w:r>
      <w:r w:rsidRPr="004E250C">
        <w:rPr>
          <w:rFonts w:ascii="Times New Roman" w:hAnsi="Times New Roman" w:cs="Times New Roman"/>
          <w:sz w:val="24"/>
          <w:szCs w:val="24"/>
        </w:rPr>
        <w:fldChar w:fldCharType="begin"/>
      </w:r>
      <w:r w:rsidR="003D0A90" w:rsidRPr="004E250C">
        <w:rPr>
          <w:rFonts w:ascii="Times New Roman" w:hAnsi="Times New Roman" w:cs="Times New Roman"/>
          <w:sz w:val="24"/>
          <w:szCs w:val="24"/>
        </w:rPr>
        <w:instrText xml:space="preserve"> ADDIN EN.CITE &lt;EndNote&gt;&lt;Cite AuthorYear="1"&gt;&lt;Author&gt;Mensa-Wilmot&lt;/Author&gt;&lt;RecNum&gt;17&lt;/RecNum&gt;&lt;DisplayText&gt;Mensa-Wilmot et al. (2003)&lt;/DisplayText&gt;&lt;record&gt;&lt;rec-number&gt;17&lt;/rec-number&gt;&lt;foreign-keys&gt;&lt;key app="EN" db-id="v9tae5wtva9f9sez9ptvxdeifd9www0fpdad" timestamp="1496747363"&gt;17&lt;/key&gt;&lt;/foreign-keys&gt;&lt;ref-type name="Conference Paper"&gt;47&lt;/ref-type&gt;&lt;contributors&gt;&lt;authors&gt;&lt;author&gt;Mensa-Wilmot, Graham&lt;/author&gt;&lt;author&gt;Soza, Robert&lt;/author&gt;&lt;author&gt;Hudson, Kyle&lt;/author&gt;&lt;/authors&gt;&lt;/contributors&gt;&lt;titles&gt;&lt;title&gt;Advanced Cutting Structure Improves PDC Bit Performance in Hard Rock Drilling Environments&lt;/title&gt;&lt;secondary-title&gt;SPE Annual Technical Conference and Exhibition, 5-8 October&lt;/secondary-title&gt;&lt;alt-title&gt;SPE-84354-MS&lt;/alt-title&gt;&lt;/titles&gt;&lt;dates&gt;&lt;year&gt;2003&lt;/year&gt;&lt;/dates&gt;&lt;pub-location&gt;Denver, Colorado&lt;/pub-location&gt;&lt;publisher&gt;Society of Petroleum Engineers&lt;/publisher&gt;&lt;isbn&gt;978-1-55563-152-9&lt;/isbn&gt;&lt;urls&gt;&lt;/urls&gt;&lt;custom1&gt;SPE&lt;/custom1&gt;&lt;electronic-resource-num&gt;10.2118/84354-MS&lt;/electronic-resource-num&gt;&lt;/record&gt;&lt;/Cite&gt;&lt;/EndNote&gt;</w:instrText>
      </w:r>
      <w:r w:rsidRPr="004E250C">
        <w:rPr>
          <w:rFonts w:ascii="Times New Roman" w:hAnsi="Times New Roman" w:cs="Times New Roman"/>
          <w:sz w:val="24"/>
          <w:szCs w:val="24"/>
        </w:rPr>
        <w:fldChar w:fldCharType="separate"/>
      </w:r>
      <w:r w:rsidR="003D0A90" w:rsidRPr="004E250C">
        <w:rPr>
          <w:rFonts w:ascii="Times New Roman" w:hAnsi="Times New Roman" w:cs="Times New Roman"/>
          <w:noProof/>
          <w:sz w:val="24"/>
          <w:szCs w:val="24"/>
        </w:rPr>
        <w:t>Mensa-Wilmot et al. (2003)</w:t>
      </w:r>
      <w:r w:rsidRPr="004E250C">
        <w:rPr>
          <w:rFonts w:ascii="Times New Roman" w:hAnsi="Times New Roman" w:cs="Times New Roman"/>
          <w:sz w:val="24"/>
          <w:szCs w:val="24"/>
        </w:rPr>
        <w:fldChar w:fldCharType="end"/>
      </w:r>
      <w:r w:rsidRPr="004E250C">
        <w:rPr>
          <w:rFonts w:ascii="Times New Roman" w:hAnsi="Times New Roman" w:cs="Times New Roman"/>
          <w:sz w:val="24"/>
          <w:szCs w:val="24"/>
        </w:rPr>
        <w:t>, is a PDC bit’s mechanical efficiency only when the variables of rock hardness, RPM and hydraulic influences are kept constant. A study conducted by Mensa-Wilmot was carried out to experiment on the ROP response of two ø8.5” PDC bits through the identification of different rock failure mechanisms. In the hard rock scenario, the failure mechanism observed was strongly dictated by bit type in contrast to soft formations where the failure mechanism was governed by shearing mode.</w:t>
      </w:r>
      <w:r w:rsidR="004B5731" w:rsidRPr="004E250C">
        <w:rPr>
          <w:rFonts w:ascii="Times New Roman" w:hAnsi="Times New Roman" w:cs="Times New Roman"/>
          <w:sz w:val="24"/>
          <w:szCs w:val="24"/>
        </w:rPr>
        <w:t xml:space="preserve"> </w:t>
      </w:r>
      <w:r w:rsidRPr="004E250C">
        <w:rPr>
          <w:rFonts w:ascii="Times New Roman" w:hAnsi="Times New Roman" w:cs="Times New Roman"/>
          <w:sz w:val="24"/>
          <w:szCs w:val="24"/>
        </w:rPr>
        <w:t xml:space="preserve">It was deemed by this study that a drill bit was mechanically efficient with a lowered WOB to remove rock cuttings, inferring a higher ROP used. </w:t>
      </w:r>
    </w:p>
    <w:p w14:paraId="2B5F32FC" w14:textId="694EA4CC" w:rsidR="002661C0" w:rsidRPr="004E250C" w:rsidRDefault="002661C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On the contrary, in the Autonomous Region of China, there has been evidence that drilling with an increased WOB causes a decrease in ROP as seen in Figure</w:t>
      </w:r>
      <w:r w:rsidR="00400EDB" w:rsidRPr="004E250C">
        <w:rPr>
          <w:rFonts w:ascii="Times New Roman" w:hAnsi="Times New Roman" w:cs="Times New Roman"/>
          <w:sz w:val="24"/>
          <w:szCs w:val="24"/>
        </w:rPr>
        <w:t xml:space="preserve"> 2-12</w:t>
      </w:r>
      <w:r w:rsidRPr="004E250C">
        <w:rPr>
          <w:rFonts w:ascii="Times New Roman" w:hAnsi="Times New Roman" w:cs="Times New Roman"/>
          <w:sz w:val="24"/>
          <w:szCs w:val="24"/>
        </w:rPr>
        <w:t>, using information adapted fro</w:t>
      </w:r>
      <w:r w:rsidR="008E5E01">
        <w:rPr>
          <w:rFonts w:ascii="Times New Roman" w:hAnsi="Times New Roman" w:cs="Times New Roman"/>
          <w:sz w:val="24"/>
          <w:szCs w:val="24"/>
        </w:rPr>
        <w:t xml:space="preserve">m Table 7-2 and 7-3 </w:t>
      </w:r>
      <w:r w:rsidR="00400EDB" w:rsidRPr="004E250C">
        <w:rPr>
          <w:rFonts w:ascii="Times New Roman" w:hAnsi="Times New Roman" w:cs="Times New Roman"/>
          <w:sz w:val="24"/>
          <w:szCs w:val="24"/>
        </w:rPr>
        <w:t>(</w:t>
      </w:r>
      <w:r w:rsidR="00027590" w:rsidRPr="004E250C">
        <w:rPr>
          <w:rFonts w:ascii="Times New Roman" w:hAnsi="Times New Roman" w:cs="Times New Roman"/>
          <w:sz w:val="24"/>
          <w:szCs w:val="24"/>
        </w:rPr>
        <w:t>Appendix B)</w:t>
      </w:r>
      <w:r w:rsidR="00400EDB" w:rsidRPr="004E250C">
        <w:rPr>
          <w:rFonts w:ascii="Times New Roman" w:hAnsi="Times New Roman" w:cs="Times New Roman"/>
          <w:sz w:val="24"/>
          <w:szCs w:val="24"/>
        </w:rPr>
        <w:t xml:space="preserve"> </w:t>
      </w:r>
      <w:r w:rsidRPr="004E250C">
        <w:rPr>
          <w:rFonts w:ascii="Times New Roman" w:hAnsi="Times New Roman" w:cs="Times New Roman"/>
          <w:sz w:val="24"/>
          <w:szCs w:val="24"/>
        </w:rPr>
        <w:t xml:space="preserve">used </w:t>
      </w:r>
      <w:r w:rsidRPr="004E250C">
        <w:rPr>
          <w:rFonts w:ascii="Times New Roman" w:hAnsi="Times New Roman" w:cs="Times New Roman"/>
          <w:sz w:val="24"/>
          <w:szCs w:val="24"/>
        </w:rPr>
        <w:fldChar w:fldCharType="begin"/>
      </w:r>
      <w:r w:rsidR="00400EDB" w:rsidRPr="004E250C">
        <w:rPr>
          <w:rFonts w:ascii="Times New Roman" w:hAnsi="Times New Roman" w:cs="Times New Roman"/>
          <w:sz w:val="24"/>
          <w:szCs w:val="24"/>
        </w:rPr>
        <w:instrText xml:space="preserve"> ADDIN EN.CITE &lt;EndNote&gt;&lt;Cite AuthorYear="1"&gt;&lt;Author&gt;Botton&lt;/Author&gt;&lt;RecNum&gt;12&lt;/RecNum&gt;&lt;DisplayText&gt;Botton et al. (2012)&lt;/DisplayText&gt;&lt;record&gt;&lt;rec-number&gt;12&lt;/rec-number&gt;&lt;foreign-keys&gt;&lt;key app="EN" db-id="v9tae5wtva9f9sez9ptvxdeifd9www0fpdad" timestamp="1494682048"&gt;12&lt;/key&gt;&lt;/foreign-keys&gt;&lt;ref-type name="Conference Paper"&gt;47&lt;/ref-type&gt;&lt;contributors&gt;&lt;authors&gt;&lt;author&gt;Botton, Benoit&lt;/author&gt;&lt;author&gt;Sha, Zhenyin&lt;/author&gt;&lt;author&gt;Yinglin, Jia&lt;/author&gt;&lt;author&gt;Guoyu, Jia&lt;/author&gt;&lt;author&gt;Jian, Zhou&lt;/author&gt;&lt;author&gt;Baitao, Peng&lt;/author&gt;&lt;/authors&gt;&lt;/contributors&gt;&lt;titles&gt;&lt;title&gt;New PDC Bit Technology Significantly Improves Performance In Hard Abrasive Bashijiqike Formation in China&lt;/title&gt;&lt;alt-title&gt;SPE-156442-MS&lt;/alt-title&gt;&lt;/titles&gt;&lt;dates&gt;&lt;year&gt;2012&lt;/year&gt;&lt;pub-dates&gt;&lt;date&gt;2012/1/1/&lt;/date&gt;&lt;/pub-dates&gt;&lt;/dates&gt;&lt;publisher&gt;Society of Petroleum Engineers&lt;/publisher&gt;&lt;isbn&gt;978-1-61399-209-8&lt;/isbn&gt;&lt;urls&gt;&lt;/urls&gt;&lt;custom1&gt;SPE&lt;/custom1&gt;&lt;electronic-resource-num&gt;10.2118/156442-MS&lt;/electronic-resource-num&gt;&lt;/record&gt;&lt;/Cite&gt;&lt;/EndNote&gt;</w:instrText>
      </w:r>
      <w:r w:rsidRPr="004E250C">
        <w:rPr>
          <w:rFonts w:ascii="Times New Roman" w:hAnsi="Times New Roman" w:cs="Times New Roman"/>
          <w:sz w:val="24"/>
          <w:szCs w:val="24"/>
        </w:rPr>
        <w:fldChar w:fldCharType="separate"/>
      </w:r>
      <w:r w:rsidR="00400EDB" w:rsidRPr="004E250C">
        <w:rPr>
          <w:rFonts w:ascii="Times New Roman" w:hAnsi="Times New Roman" w:cs="Times New Roman"/>
          <w:noProof/>
          <w:sz w:val="24"/>
          <w:szCs w:val="24"/>
        </w:rPr>
        <w:t>Botton et al. (2012)</w:t>
      </w:r>
      <w:r w:rsidRPr="004E250C">
        <w:rPr>
          <w:rFonts w:ascii="Times New Roman" w:hAnsi="Times New Roman" w:cs="Times New Roman"/>
          <w:sz w:val="24"/>
          <w:szCs w:val="24"/>
        </w:rPr>
        <w:fldChar w:fldCharType="end"/>
      </w:r>
      <w:r w:rsidRPr="004E250C">
        <w:rPr>
          <w:rFonts w:ascii="Times New Roman" w:hAnsi="Times New Roman" w:cs="Times New Roman"/>
          <w:sz w:val="24"/>
          <w:szCs w:val="24"/>
        </w:rPr>
        <w:t>’s report</w:t>
      </w:r>
      <w:r w:rsidR="00400EDB" w:rsidRPr="004E250C">
        <w:rPr>
          <w:rFonts w:ascii="Times New Roman" w:hAnsi="Times New Roman" w:cs="Times New Roman"/>
          <w:sz w:val="24"/>
          <w:szCs w:val="24"/>
        </w:rPr>
        <w:t>.</w:t>
      </w:r>
    </w:p>
    <w:p w14:paraId="3134ABDD" w14:textId="77777777" w:rsidR="00525199" w:rsidRPr="004E250C" w:rsidRDefault="002661C0" w:rsidP="00A83081">
      <w:pPr>
        <w:pStyle w:val="Bildetekst"/>
        <w:spacing w:line="360" w:lineRule="auto"/>
        <w:jc w:val="center"/>
        <w:rPr>
          <w:rFonts w:ascii="Times New Roman" w:hAnsi="Times New Roman" w:cs="Times New Roman"/>
          <w:sz w:val="24"/>
          <w:szCs w:val="24"/>
        </w:rPr>
      </w:pPr>
      <w:r w:rsidRPr="004E250C">
        <w:rPr>
          <w:rFonts w:ascii="Times New Roman" w:hAnsi="Times New Roman" w:cs="Times New Roman"/>
          <w:noProof/>
          <w:lang w:val="nb-NO" w:eastAsia="nb-NO"/>
        </w:rPr>
        <w:drawing>
          <wp:inline distT="0" distB="0" distL="0" distR="0" wp14:anchorId="249657E7" wp14:editId="7FCF2EDC">
            <wp:extent cx="5013101" cy="2467914"/>
            <wp:effectExtent l="0" t="0" r="16510" b="215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9674E69" w14:textId="6362DA0F" w:rsidR="00A55579" w:rsidRPr="004E250C" w:rsidRDefault="00A55579" w:rsidP="00A83081">
      <w:pPr>
        <w:pStyle w:val="Bildetekst"/>
        <w:spacing w:line="360" w:lineRule="auto"/>
        <w:jc w:val="center"/>
        <w:rPr>
          <w:rFonts w:ascii="Times New Roman" w:hAnsi="Times New Roman" w:cs="Times New Roman"/>
        </w:rPr>
      </w:pPr>
      <w:bookmarkStart w:id="54" w:name="_Toc360949343"/>
      <w:r w:rsidRPr="004E250C">
        <w:rPr>
          <w:rFonts w:ascii="Times New Roman" w:hAnsi="Times New Roman" w:cs="Times New Roman"/>
        </w:rPr>
        <w:t xml:space="preserve">Figure </w:t>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STYLEREF 1 \s </w:instrText>
      </w:r>
      <w:r w:rsidR="006768ED" w:rsidRPr="004E250C">
        <w:rPr>
          <w:rFonts w:ascii="Times New Roman" w:hAnsi="Times New Roman" w:cs="Times New Roman"/>
        </w:rPr>
        <w:fldChar w:fldCharType="separate"/>
      </w:r>
      <w:r w:rsidR="008F071B">
        <w:rPr>
          <w:rFonts w:ascii="Times New Roman" w:hAnsi="Times New Roman" w:cs="Times New Roman"/>
          <w:noProof/>
        </w:rPr>
        <w:t>2</w:t>
      </w:r>
      <w:r w:rsidR="006768ED" w:rsidRPr="004E250C">
        <w:rPr>
          <w:rFonts w:ascii="Times New Roman" w:hAnsi="Times New Roman" w:cs="Times New Roman"/>
        </w:rPr>
        <w:fldChar w:fldCharType="end"/>
      </w:r>
      <w:r w:rsidR="006768ED" w:rsidRPr="004E250C">
        <w:rPr>
          <w:rFonts w:ascii="Times New Roman" w:hAnsi="Times New Roman" w:cs="Times New Roman"/>
        </w:rPr>
        <w:noBreakHyphen/>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SEQ Figure \* ARABIC \s 1 </w:instrText>
      </w:r>
      <w:r w:rsidR="006768ED" w:rsidRPr="004E250C">
        <w:rPr>
          <w:rFonts w:ascii="Times New Roman" w:hAnsi="Times New Roman" w:cs="Times New Roman"/>
        </w:rPr>
        <w:fldChar w:fldCharType="separate"/>
      </w:r>
      <w:r w:rsidR="008F071B">
        <w:rPr>
          <w:rFonts w:ascii="Times New Roman" w:hAnsi="Times New Roman" w:cs="Times New Roman"/>
          <w:noProof/>
        </w:rPr>
        <w:t>12</w:t>
      </w:r>
      <w:r w:rsidR="006768ED" w:rsidRPr="004E250C">
        <w:rPr>
          <w:rFonts w:ascii="Times New Roman" w:hAnsi="Times New Roman" w:cs="Times New Roman"/>
        </w:rPr>
        <w:fldChar w:fldCharType="end"/>
      </w:r>
      <w:r w:rsidRPr="004E250C">
        <w:rPr>
          <w:rFonts w:ascii="Times New Roman" w:hAnsi="Times New Roman" w:cs="Times New Roman"/>
        </w:rPr>
        <w:t xml:space="preserve"> WOB </w:t>
      </w:r>
      <w:r w:rsidR="002A2CCB" w:rsidRPr="004E250C">
        <w:rPr>
          <w:rFonts w:ascii="Times New Roman" w:hAnsi="Times New Roman" w:cs="Times New Roman"/>
        </w:rPr>
        <w:t>vs.</w:t>
      </w:r>
      <w:r w:rsidRPr="004E250C">
        <w:rPr>
          <w:rFonts w:ascii="Times New Roman" w:hAnsi="Times New Roman" w:cs="Times New Roman"/>
        </w:rPr>
        <w:t xml:space="preserve"> ROP (Tarim)</w:t>
      </w:r>
      <w:bookmarkEnd w:id="54"/>
    </w:p>
    <w:p w14:paraId="4DBD6B3D" w14:textId="77777777" w:rsidR="006560E8" w:rsidRPr="004E250C" w:rsidRDefault="002661C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When studying the WOB’s significance on ROP in Well A, the general downward trend of decreasing WOB </w:t>
      </w:r>
      <w:r w:rsidR="006560E8" w:rsidRPr="004E250C">
        <w:rPr>
          <w:rFonts w:ascii="Times New Roman" w:hAnsi="Times New Roman" w:cs="Times New Roman"/>
          <w:sz w:val="24"/>
          <w:szCs w:val="24"/>
        </w:rPr>
        <w:t>is a result of</w:t>
      </w:r>
      <w:r w:rsidRPr="004E250C">
        <w:rPr>
          <w:rFonts w:ascii="Times New Roman" w:hAnsi="Times New Roman" w:cs="Times New Roman"/>
          <w:sz w:val="24"/>
          <w:szCs w:val="24"/>
        </w:rPr>
        <w:t xml:space="preserve"> higher penetration rate. There is an exponential relationship between the two factors as seen in this well example; a 10 kN decrease in WOB causes do</w:t>
      </w:r>
      <w:r w:rsidR="006560E8" w:rsidRPr="004E250C">
        <w:rPr>
          <w:rFonts w:ascii="Times New Roman" w:hAnsi="Times New Roman" w:cs="Times New Roman"/>
          <w:sz w:val="24"/>
          <w:szCs w:val="24"/>
        </w:rPr>
        <w:t>uble to triple increase in ROP.</w:t>
      </w:r>
    </w:p>
    <w:p w14:paraId="22B00B7F" w14:textId="76C7D0B5" w:rsidR="002661C0" w:rsidRPr="004E250C" w:rsidRDefault="002661C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With regards to Well B, </w:t>
      </w:r>
      <w:r w:rsidR="006560E8" w:rsidRPr="004E250C">
        <w:rPr>
          <w:rFonts w:ascii="Times New Roman" w:hAnsi="Times New Roman" w:cs="Times New Roman"/>
          <w:sz w:val="24"/>
          <w:szCs w:val="24"/>
        </w:rPr>
        <w:t xml:space="preserve">there is no definite trend. However, </w:t>
      </w:r>
      <w:r w:rsidRPr="004E250C">
        <w:rPr>
          <w:rFonts w:ascii="Times New Roman" w:hAnsi="Times New Roman" w:cs="Times New Roman"/>
          <w:sz w:val="24"/>
          <w:szCs w:val="24"/>
        </w:rPr>
        <w:t xml:space="preserve">if the outliner </w:t>
      </w:r>
      <w:r w:rsidR="006560E8" w:rsidRPr="004E250C">
        <w:rPr>
          <w:rFonts w:ascii="Times New Roman" w:hAnsi="Times New Roman" w:cs="Times New Roman"/>
          <w:sz w:val="24"/>
          <w:szCs w:val="24"/>
        </w:rPr>
        <w:t>is removed</w:t>
      </w:r>
      <w:r w:rsidRPr="004E250C">
        <w:rPr>
          <w:rFonts w:ascii="Times New Roman" w:hAnsi="Times New Roman" w:cs="Times New Roman"/>
          <w:sz w:val="24"/>
          <w:szCs w:val="24"/>
        </w:rPr>
        <w:t xml:space="preserve">, there is a similar trend as noticed in Well A – increasing ROP with decreasing WOB. </w:t>
      </w:r>
    </w:p>
    <w:p w14:paraId="56B5DB21" w14:textId="4D2E5A9F" w:rsidR="002661C0" w:rsidRPr="004E250C" w:rsidRDefault="002661C0" w:rsidP="00501947">
      <w:pPr>
        <w:pStyle w:val="Overskrift5"/>
        <w:numPr>
          <w:ilvl w:val="4"/>
          <w:numId w:val="12"/>
        </w:numPr>
        <w:spacing w:line="360" w:lineRule="auto"/>
        <w:rPr>
          <w:rFonts w:ascii="Times New Roman" w:hAnsi="Times New Roman" w:cs="Times New Roman"/>
        </w:rPr>
      </w:pPr>
      <w:r w:rsidRPr="004E250C">
        <w:rPr>
          <w:rFonts w:ascii="Times New Roman" w:hAnsi="Times New Roman" w:cs="Times New Roman"/>
        </w:rPr>
        <w:t>Type of drill bit</w:t>
      </w:r>
    </w:p>
    <w:p w14:paraId="54CC7FB1" w14:textId="354BDA57" w:rsidR="002661C0" w:rsidRPr="004E250C" w:rsidRDefault="002661C0" w:rsidP="00501947">
      <w:pPr>
        <w:pStyle w:val="Overskrift6"/>
        <w:spacing w:line="360" w:lineRule="auto"/>
        <w:ind w:left="1440" w:firstLine="720"/>
        <w:rPr>
          <w:rFonts w:ascii="Times New Roman" w:hAnsi="Times New Roman" w:cs="Times New Roman"/>
          <w:i w:val="0"/>
        </w:rPr>
      </w:pPr>
      <w:r w:rsidRPr="004E250C">
        <w:rPr>
          <w:rFonts w:ascii="Times New Roman" w:hAnsi="Times New Roman" w:cs="Times New Roman"/>
          <w:i w:val="0"/>
        </w:rPr>
        <w:t xml:space="preserve">PDC </w:t>
      </w:r>
      <w:r w:rsidR="00CA41E3" w:rsidRPr="004E250C">
        <w:rPr>
          <w:rFonts w:ascii="Times New Roman" w:hAnsi="Times New Roman" w:cs="Times New Roman"/>
          <w:i w:val="0"/>
        </w:rPr>
        <w:t>bit</w:t>
      </w:r>
    </w:p>
    <w:p w14:paraId="444B80AB" w14:textId="0F56C6C0" w:rsidR="002661C0" w:rsidRPr="004E250C" w:rsidRDefault="002661C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PDC cutter deterioration is strongly dependent on heat. The rock breaking methods experienced by these bits (shearing and grinding) produce varying levels of heat within the cutter and down hole components. Grinding is highly inefficient and is associated with the reduction in ROP and high heat levels. On the opposite side of the spectrum is the shearing motion, elevating ROP levels and lowering heat generation in the cutter </w:t>
      </w:r>
      <w:r w:rsidRPr="004E250C">
        <w:rPr>
          <w:rFonts w:ascii="Times New Roman" w:hAnsi="Times New Roman" w:cs="Times New Roman"/>
          <w:sz w:val="24"/>
          <w:szCs w:val="24"/>
        </w:rPr>
        <w:fldChar w:fldCharType="begin"/>
      </w:r>
      <w:r w:rsidR="00263D4C" w:rsidRPr="004E250C">
        <w:rPr>
          <w:rFonts w:ascii="Times New Roman" w:hAnsi="Times New Roman" w:cs="Times New Roman"/>
          <w:sz w:val="24"/>
          <w:szCs w:val="24"/>
        </w:rPr>
        <w:instrText xml:space="preserve"> ADDIN EN.CITE &lt;EndNote&gt;&lt;Cite&gt;&lt;Author&gt;Mensa-Wilmot&lt;/Author&gt;&lt;RecNum&gt;17&lt;/RecNum&gt;&lt;DisplayText&gt;(Mensa-Wilmot et al., 2003)&lt;/DisplayText&gt;&lt;record&gt;&lt;rec-number&gt;17&lt;/rec-number&gt;&lt;foreign-keys&gt;&lt;key app="EN" db-id="v9tae5wtva9f9sez9ptvxdeifd9www0fpdad" timestamp="1496747363"&gt;17&lt;/key&gt;&lt;/foreign-keys&gt;&lt;ref-type name="Conference Paper"&gt;47&lt;/ref-type&gt;&lt;contributors&gt;&lt;authors&gt;&lt;author&gt;Mensa-Wilmot, Graham&lt;/author&gt;&lt;author&gt;Soza, Robert&lt;/author&gt;&lt;author&gt;Hudson, Kyle&lt;/author&gt;&lt;/authors&gt;&lt;/contributors&gt;&lt;titles&gt;&lt;title&gt;Advanced Cutting Structure Improves PDC Bit Performance in Hard Rock Drilling Environments&lt;/title&gt;&lt;secondary-title&gt;SPE Annual Technical Conference and Exhibition, 5-8 October&lt;/secondary-title&gt;&lt;alt-title&gt;SPE-84354-MS&lt;/alt-title&gt;&lt;/titles&gt;&lt;dates&gt;&lt;year&gt;2003&lt;/year&gt;&lt;/dates&gt;&lt;pub-location&gt;Denver, Colorado&lt;/pub-location&gt;&lt;publisher&gt;Society of Petroleum Engineers&lt;/publisher&gt;&lt;isbn&gt;978-1-55563-152-9&lt;/isbn&gt;&lt;urls&gt;&lt;/urls&gt;&lt;custom1&gt;SPE&lt;/custom1&gt;&lt;electronic-resource-num&gt;10.2118/84354-MS&lt;/electronic-resource-num&gt;&lt;/record&gt;&lt;/Cite&gt;&lt;/EndNote&gt;</w:instrText>
      </w:r>
      <w:r w:rsidRPr="004E250C">
        <w:rPr>
          <w:rFonts w:ascii="Times New Roman" w:hAnsi="Times New Roman" w:cs="Times New Roman"/>
          <w:sz w:val="24"/>
          <w:szCs w:val="24"/>
        </w:rPr>
        <w:fldChar w:fldCharType="separate"/>
      </w:r>
      <w:r w:rsidR="00263D4C" w:rsidRPr="004E250C">
        <w:rPr>
          <w:rFonts w:ascii="Times New Roman" w:hAnsi="Times New Roman" w:cs="Times New Roman"/>
          <w:noProof/>
          <w:sz w:val="24"/>
          <w:szCs w:val="24"/>
        </w:rPr>
        <w:t>(Mensa-Wilmot et al., 2003)</w:t>
      </w:r>
      <w:r w:rsidRPr="004E250C">
        <w:rPr>
          <w:rFonts w:ascii="Times New Roman" w:hAnsi="Times New Roman" w:cs="Times New Roman"/>
          <w:sz w:val="24"/>
          <w:szCs w:val="24"/>
        </w:rPr>
        <w:fldChar w:fldCharType="end"/>
      </w:r>
      <w:r w:rsidRPr="004E250C">
        <w:rPr>
          <w:rFonts w:ascii="Times New Roman" w:hAnsi="Times New Roman" w:cs="Times New Roman"/>
          <w:sz w:val="24"/>
          <w:szCs w:val="24"/>
        </w:rPr>
        <w:t>.</w:t>
      </w:r>
    </w:p>
    <w:p w14:paraId="09B871C0" w14:textId="7D161442" w:rsidR="002661C0" w:rsidRPr="004E250C" w:rsidRDefault="002661C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In order to be more effective in hard rock environments, the key is to delay cutter deterioration. To delay cutter deterioration, the WOB must be applied through only the drill collars. If the drill pipe is run under compression, the drill pipe’s life will be reduced sharply. Despite a high-recorded value for WOB during compressed drilling, it does not imply that the WOB is applied at the bottom. During the study, an increase in WOB resulted in a reduction of rotation hours to drill the well. In most cases, the increase in weight corresponded to an increase footage per bit. To reduce drill string failures and increase bit bearing life, lower rot</w:t>
      </w:r>
      <w:r w:rsidR="000E4A51" w:rsidRPr="004E250C">
        <w:rPr>
          <w:rFonts w:ascii="Times New Roman" w:hAnsi="Times New Roman" w:cs="Times New Roman"/>
          <w:sz w:val="24"/>
          <w:szCs w:val="24"/>
        </w:rPr>
        <w:t xml:space="preserve">ary speeds needs to be achieved </w:t>
      </w:r>
      <w:r w:rsidR="000E4A51" w:rsidRPr="004E250C">
        <w:rPr>
          <w:rFonts w:ascii="Times New Roman" w:hAnsi="Times New Roman" w:cs="Times New Roman"/>
          <w:sz w:val="24"/>
          <w:szCs w:val="24"/>
        </w:rPr>
        <w:fldChar w:fldCharType="begin"/>
      </w:r>
      <w:r w:rsidR="000E4A51" w:rsidRPr="004E250C">
        <w:rPr>
          <w:rFonts w:ascii="Times New Roman" w:hAnsi="Times New Roman" w:cs="Times New Roman"/>
          <w:sz w:val="24"/>
          <w:szCs w:val="24"/>
        </w:rPr>
        <w:instrText xml:space="preserve"> ADDIN EN.CITE &lt;EndNote&gt;&lt;Cite&gt;&lt;Author&gt;Johnston&lt;/Author&gt;&lt;Year&gt;1947&lt;/Year&gt;&lt;RecNum&gt;6&lt;/RecNum&gt;&lt;DisplayText&gt;(Johnston, 1947)&lt;/DisplayText&gt;&lt;record&gt;&lt;rec-number&gt;6&lt;/rec-number&gt;&lt;foreign-keys&gt;&lt;key app="EN" db-id="v9tae5wtva9f9sez9ptvxdeifd9www0fpdad" timestamp="1493826388"&gt;6&lt;/key&gt;&lt;/foreign-keys&gt;&lt;ref-type name="Conference Paper"&gt;47&lt;/ref-type&gt;&lt;contributors&gt;&lt;authors&gt;&lt;author&gt;Johnston, David&lt;/author&gt;&lt;/authors&gt;&lt;/contributors&gt;&lt;titles&gt;&lt;title&gt;Hard-Rock Drilling In The Permian Basin&lt;/title&gt;&lt;alt-title&gt;API-47-050&lt;/alt-title&gt;&lt;/titles&gt;&lt;dates&gt;&lt;year&gt;1947&lt;/year&gt;&lt;pub-dates&gt;&lt;date&gt;1947/1/1/&lt;/date&gt;&lt;/pub-dates&gt;&lt;/dates&gt;&lt;publisher&gt;American Petroleum Institute&lt;/publisher&gt;&lt;urls&gt;&lt;/urls&gt;&lt;custom1&gt;API&lt;/custom1&gt;&lt;/record&gt;&lt;/Cite&gt;&lt;/EndNote&gt;</w:instrText>
      </w:r>
      <w:r w:rsidR="000E4A51" w:rsidRPr="004E250C">
        <w:rPr>
          <w:rFonts w:ascii="Times New Roman" w:hAnsi="Times New Roman" w:cs="Times New Roman"/>
          <w:sz w:val="24"/>
          <w:szCs w:val="24"/>
        </w:rPr>
        <w:fldChar w:fldCharType="separate"/>
      </w:r>
      <w:r w:rsidR="000E4A51" w:rsidRPr="004E250C">
        <w:rPr>
          <w:rFonts w:ascii="Times New Roman" w:hAnsi="Times New Roman" w:cs="Times New Roman"/>
          <w:noProof/>
          <w:sz w:val="24"/>
          <w:szCs w:val="24"/>
        </w:rPr>
        <w:t>(Johnston, 1947)</w:t>
      </w:r>
      <w:r w:rsidR="000E4A51" w:rsidRPr="004E250C">
        <w:rPr>
          <w:rFonts w:ascii="Times New Roman" w:hAnsi="Times New Roman" w:cs="Times New Roman"/>
          <w:sz w:val="24"/>
          <w:szCs w:val="24"/>
        </w:rPr>
        <w:fldChar w:fldCharType="end"/>
      </w:r>
      <w:r w:rsidR="000E4A51" w:rsidRPr="004E250C">
        <w:rPr>
          <w:rFonts w:ascii="Times New Roman" w:hAnsi="Times New Roman" w:cs="Times New Roman"/>
          <w:sz w:val="24"/>
          <w:szCs w:val="24"/>
        </w:rPr>
        <w:t>.</w:t>
      </w:r>
    </w:p>
    <w:p w14:paraId="03F0949E" w14:textId="465C0EC1" w:rsidR="002661C0" w:rsidRPr="004E250C" w:rsidRDefault="00501947" w:rsidP="00CA41E3">
      <w:pPr>
        <w:pStyle w:val="Overskrift6"/>
        <w:spacing w:line="360" w:lineRule="auto"/>
        <w:ind w:left="1440" w:firstLine="720"/>
        <w:rPr>
          <w:i w:val="0"/>
        </w:rPr>
      </w:pPr>
      <w:r w:rsidRPr="004E250C">
        <w:rPr>
          <w:i w:val="0"/>
        </w:rPr>
        <w:t>I</w:t>
      </w:r>
      <w:r w:rsidR="00CA41E3" w:rsidRPr="004E250C">
        <w:rPr>
          <w:i w:val="0"/>
        </w:rPr>
        <w:t>D bit</w:t>
      </w:r>
    </w:p>
    <w:p w14:paraId="25C751AB" w14:textId="2DBDEB90" w:rsidR="002661C0" w:rsidRPr="004E250C" w:rsidRDefault="002661C0" w:rsidP="00CA41E3">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In a study performed by </w:t>
      </w:r>
      <w:r w:rsidR="002A2CCB" w:rsidRPr="004E250C">
        <w:rPr>
          <w:rFonts w:ascii="Times New Roman" w:hAnsi="Times New Roman" w:cs="Times New Roman"/>
          <w:sz w:val="24"/>
          <w:szCs w:val="24"/>
        </w:rPr>
        <w:t>ExxonMobil</w:t>
      </w:r>
      <w:r w:rsidRPr="004E250C">
        <w:rPr>
          <w:rFonts w:ascii="Times New Roman" w:hAnsi="Times New Roman" w:cs="Times New Roman"/>
          <w:sz w:val="24"/>
          <w:szCs w:val="24"/>
        </w:rPr>
        <w:t xml:space="preserve"> Development Co., DOC is dependent on RPM, WOB and </w:t>
      </w:r>
      <w:r w:rsidR="002A2CCB" w:rsidRPr="004E250C">
        <w:rPr>
          <w:rFonts w:ascii="Times New Roman" w:hAnsi="Times New Roman" w:cs="Times New Roman"/>
          <w:sz w:val="24"/>
          <w:szCs w:val="24"/>
        </w:rPr>
        <w:t>flow rate</w:t>
      </w:r>
      <w:r w:rsidRPr="004E250C">
        <w:rPr>
          <w:rFonts w:ascii="Times New Roman" w:hAnsi="Times New Roman" w:cs="Times New Roman"/>
          <w:sz w:val="24"/>
          <w:szCs w:val="24"/>
        </w:rPr>
        <w:t xml:space="preserve">. In turn, ROP is dependent on RPM, as result indirectly dependent on </w:t>
      </w:r>
      <w:r w:rsidR="002A2CCB" w:rsidRPr="004E250C">
        <w:rPr>
          <w:rFonts w:ascii="Times New Roman" w:hAnsi="Times New Roman" w:cs="Times New Roman"/>
          <w:sz w:val="24"/>
          <w:szCs w:val="24"/>
        </w:rPr>
        <w:t>flow rate</w:t>
      </w:r>
      <w:r w:rsidRPr="004E250C">
        <w:rPr>
          <w:rFonts w:ascii="Times New Roman" w:hAnsi="Times New Roman" w:cs="Times New Roman"/>
          <w:sz w:val="24"/>
          <w:szCs w:val="24"/>
        </w:rPr>
        <w:t>. Through the study of DOC in an ID bit, there is a direct correlation between this parameter and WOB. It can be established that a higher WOB produces an increase in DOC</w:t>
      </w:r>
      <w:r w:rsidR="00AD68E6" w:rsidRPr="004E250C">
        <w:rPr>
          <w:rFonts w:ascii="Times New Roman" w:hAnsi="Times New Roman" w:cs="Times New Roman"/>
          <w:sz w:val="24"/>
          <w:szCs w:val="24"/>
        </w:rPr>
        <w:t xml:space="preserve"> </w:t>
      </w:r>
      <w:r w:rsidRPr="004E250C">
        <w:rPr>
          <w:rFonts w:ascii="Times New Roman" w:hAnsi="Times New Roman" w:cs="Times New Roman"/>
          <w:sz w:val="24"/>
          <w:szCs w:val="24"/>
        </w:rPr>
        <w:fldChar w:fldCharType="begin"/>
      </w:r>
      <w:r w:rsidR="00263D4C" w:rsidRPr="004E250C">
        <w:rPr>
          <w:rFonts w:ascii="Times New Roman" w:hAnsi="Times New Roman" w:cs="Times New Roman"/>
          <w:sz w:val="24"/>
          <w:szCs w:val="24"/>
        </w:rPr>
        <w:instrText xml:space="preserve"> ADDIN EN.CITE &lt;EndNote&gt;&lt;Cite&gt;&lt;Author&gt;Roehrlich&lt;/Author&gt;&lt;RecNum&gt;7&lt;/RecNum&gt;&lt;DisplayText&gt;(Roehrlich &amp;amp; Belohlavek, 2006)&lt;/DisplayText&gt;&lt;record&gt;&lt;rec-number&gt;7&lt;/rec-number&gt;&lt;foreign-keys&gt;&lt;key app="EN" db-id="v9tae5wtva9f9sez9ptvxdeifd9www0fpdad" timestamp="1493828579"&gt;7&lt;/key&gt;&lt;/foreign-keys&gt;&lt;ref-type name="Conference Paper"&gt;47&lt;/ref-type&gt;&lt;contributors&gt;&lt;authors&gt;&lt;author&gt;Roehrlich, Michael&lt;/author&gt;&lt;author&gt;Belohlavek, Kai-Uwe&lt;/author&gt;&lt;/authors&gt;&lt;/contributors&gt;&lt;titles&gt;&lt;title&gt;ROP Enhancement In Ultrahard Rock&lt;/title&gt;&lt;alt-title&gt;SPE-99045-MS&lt;/alt-title&gt;&lt;/titles&gt;&lt;dates&gt;&lt;year&gt;2006&lt;/year&gt;&lt;pub-dates&gt;&lt;date&gt;2006/1/1/&lt;/date&gt;&lt;/pub-dates&gt;&lt;/dates&gt;&lt;publisher&gt;Society of Petroleum Engineers&lt;/publisher&gt;&lt;isbn&gt;978-1-55563-238-0&lt;/isbn&gt;&lt;urls&gt;&lt;/urls&gt;&lt;custom1&gt;SPE&lt;/custom1&gt;&lt;electronic-resource-num&gt;10.2118/99045-MS&lt;/electronic-resource-num&gt;&lt;/record&gt;&lt;/Cite&gt;&lt;/EndNote&gt;</w:instrText>
      </w:r>
      <w:r w:rsidRPr="004E250C">
        <w:rPr>
          <w:rFonts w:ascii="Times New Roman" w:hAnsi="Times New Roman" w:cs="Times New Roman"/>
          <w:sz w:val="24"/>
          <w:szCs w:val="24"/>
        </w:rPr>
        <w:fldChar w:fldCharType="separate"/>
      </w:r>
      <w:r w:rsidR="00263D4C" w:rsidRPr="004E250C">
        <w:rPr>
          <w:rFonts w:ascii="Times New Roman" w:hAnsi="Times New Roman" w:cs="Times New Roman"/>
          <w:noProof/>
          <w:sz w:val="24"/>
          <w:szCs w:val="24"/>
        </w:rPr>
        <w:t>(Roehrlich &amp; Belohlavek, 2006)</w:t>
      </w:r>
      <w:r w:rsidRPr="004E250C">
        <w:rPr>
          <w:rFonts w:ascii="Times New Roman" w:hAnsi="Times New Roman" w:cs="Times New Roman"/>
          <w:sz w:val="24"/>
          <w:szCs w:val="24"/>
        </w:rPr>
        <w:fldChar w:fldCharType="end"/>
      </w:r>
      <w:r w:rsidRPr="004E250C">
        <w:rPr>
          <w:rFonts w:ascii="Times New Roman" w:hAnsi="Times New Roman" w:cs="Times New Roman"/>
          <w:sz w:val="24"/>
          <w:szCs w:val="24"/>
        </w:rPr>
        <w:t xml:space="preserve">. </w:t>
      </w:r>
    </w:p>
    <w:p w14:paraId="6A94C0E5" w14:textId="77777777" w:rsidR="002661C0" w:rsidRPr="004E250C" w:rsidRDefault="002661C0" w:rsidP="004A06BA">
      <w:pPr>
        <w:pStyle w:val="Overskrift5"/>
        <w:numPr>
          <w:ilvl w:val="4"/>
          <w:numId w:val="12"/>
        </w:numPr>
        <w:spacing w:line="360" w:lineRule="auto"/>
        <w:rPr>
          <w:rFonts w:ascii="Times New Roman" w:hAnsi="Times New Roman" w:cs="Times New Roman"/>
        </w:rPr>
      </w:pPr>
      <w:r w:rsidRPr="004E250C">
        <w:rPr>
          <w:rFonts w:ascii="Times New Roman" w:hAnsi="Times New Roman" w:cs="Times New Roman"/>
        </w:rPr>
        <w:t>Bit wear</w:t>
      </w:r>
    </w:p>
    <w:p w14:paraId="36E0B7DC" w14:textId="3EEEC016" w:rsidR="004A06BA" w:rsidRPr="004E250C" w:rsidRDefault="004A06BA" w:rsidP="00027590">
      <w:pPr>
        <w:spacing w:line="360" w:lineRule="auto"/>
        <w:jc w:val="both"/>
        <w:rPr>
          <w:rFonts w:ascii="Times New Roman" w:hAnsi="Times New Roman" w:cs="Times New Roman"/>
          <w:color w:val="FF0000"/>
          <w:sz w:val="24"/>
          <w:szCs w:val="24"/>
        </w:rPr>
      </w:pPr>
      <w:r w:rsidRPr="004E250C">
        <w:rPr>
          <w:rFonts w:ascii="Times New Roman" w:hAnsi="Times New Roman" w:cs="Times New Roman"/>
          <w:sz w:val="24"/>
          <w:szCs w:val="24"/>
        </w:rPr>
        <w:t>A reduction in penetration rates causes an increase in vibrations. This leads to an increment in bit wear and damage. The continual decrease in ROP c</w:t>
      </w:r>
      <w:r w:rsidR="00A76DD2" w:rsidRPr="004E250C">
        <w:rPr>
          <w:rFonts w:ascii="Times New Roman" w:hAnsi="Times New Roman" w:cs="Times New Roman"/>
          <w:sz w:val="24"/>
          <w:szCs w:val="24"/>
        </w:rPr>
        <w:t>auses a reduction in efficiency. Increased bit wear and vibration damage to the BHA incurs more fishing and tripping operations. This ultimately results in more NPT and higher costs.</w:t>
      </w:r>
      <w:r w:rsidR="00A76DD2" w:rsidRPr="004E250C">
        <w:rPr>
          <w:rFonts w:ascii="Times New Roman" w:hAnsi="Times New Roman" w:cs="Times New Roman"/>
          <w:color w:val="FF0000"/>
          <w:sz w:val="24"/>
          <w:szCs w:val="24"/>
        </w:rPr>
        <w:t xml:space="preserve"> </w:t>
      </w:r>
    </w:p>
    <w:p w14:paraId="64DD695C" w14:textId="6CDF42DA" w:rsidR="002661C0" w:rsidRPr="004E250C" w:rsidRDefault="002661C0" w:rsidP="00341EBD">
      <w:pPr>
        <w:pStyle w:val="Overskrift5"/>
        <w:numPr>
          <w:ilvl w:val="4"/>
          <w:numId w:val="12"/>
        </w:numPr>
        <w:spacing w:line="360" w:lineRule="auto"/>
        <w:rPr>
          <w:rFonts w:ascii="Times New Roman" w:hAnsi="Times New Roman" w:cs="Times New Roman"/>
        </w:rPr>
      </w:pPr>
      <w:r w:rsidRPr="004E250C">
        <w:rPr>
          <w:rFonts w:ascii="Times New Roman" w:hAnsi="Times New Roman" w:cs="Times New Roman"/>
        </w:rPr>
        <w:t>Mud properties</w:t>
      </w:r>
    </w:p>
    <w:p w14:paraId="1D1FC87D" w14:textId="68E7979B" w:rsidR="002661C0" w:rsidRPr="004E250C" w:rsidRDefault="002661C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 mud properties decided by the engineers need to fit </w:t>
      </w:r>
      <w:r w:rsidR="00EA2D41" w:rsidRPr="004E250C">
        <w:rPr>
          <w:rFonts w:ascii="Times New Roman" w:hAnsi="Times New Roman" w:cs="Times New Roman"/>
          <w:sz w:val="24"/>
          <w:szCs w:val="24"/>
        </w:rPr>
        <w:t>between the fracture and pore pressures</w:t>
      </w:r>
      <w:r w:rsidRPr="004E250C">
        <w:rPr>
          <w:rFonts w:ascii="Times New Roman" w:hAnsi="Times New Roman" w:cs="Times New Roman"/>
          <w:sz w:val="24"/>
          <w:szCs w:val="24"/>
        </w:rPr>
        <w:t xml:space="preserve">. </w:t>
      </w:r>
      <w:r w:rsidR="00EA2D41" w:rsidRPr="004E250C">
        <w:rPr>
          <w:rFonts w:ascii="Times New Roman" w:hAnsi="Times New Roman" w:cs="Times New Roman"/>
          <w:sz w:val="24"/>
          <w:szCs w:val="24"/>
        </w:rPr>
        <w:t xml:space="preserve">As the drilling is deepened, the allowance window between these two pressures decreases. </w:t>
      </w:r>
      <w:r w:rsidR="004A18ED" w:rsidRPr="004E250C">
        <w:rPr>
          <w:rFonts w:ascii="Times New Roman" w:hAnsi="Times New Roman" w:cs="Times New Roman"/>
          <w:sz w:val="24"/>
          <w:szCs w:val="24"/>
        </w:rPr>
        <w:t xml:space="preserve">In order to overcome the pore pressure, a higher density mud is needed. However the property of the mud has an influence on the cleaning abilities of the well bore as one of its functions is a cutting transport fluid.  If mud exhibits poor cutting transport qualities, the </w:t>
      </w:r>
      <w:r w:rsidR="004C56FA" w:rsidRPr="004E250C">
        <w:rPr>
          <w:rFonts w:ascii="Times New Roman" w:hAnsi="Times New Roman" w:cs="Times New Roman"/>
          <w:sz w:val="24"/>
          <w:szCs w:val="24"/>
        </w:rPr>
        <w:t>well bore will be poorly cleaned and resulting in lower than expected penetration rates. This is a result of the bits need to drill through the unbroken formation and the cuttings suspended at the bottom of the borehole.</w:t>
      </w:r>
    </w:p>
    <w:p w14:paraId="74B22BB8" w14:textId="162D536D" w:rsidR="002661C0" w:rsidRPr="004E250C" w:rsidRDefault="002661C0" w:rsidP="00341EBD">
      <w:pPr>
        <w:pStyle w:val="Overskrift2"/>
        <w:numPr>
          <w:ilvl w:val="1"/>
          <w:numId w:val="12"/>
        </w:numPr>
        <w:spacing w:line="360" w:lineRule="auto"/>
        <w:rPr>
          <w:rFonts w:ascii="Times New Roman" w:hAnsi="Times New Roman" w:cs="Times New Roman"/>
        </w:rPr>
      </w:pPr>
      <w:bookmarkStart w:id="55" w:name="_Toc360949317"/>
      <w:r w:rsidRPr="004E250C">
        <w:rPr>
          <w:rFonts w:ascii="Times New Roman" w:hAnsi="Times New Roman" w:cs="Times New Roman"/>
        </w:rPr>
        <w:t>Rate of Penetration</w:t>
      </w:r>
      <w:r w:rsidR="00A37942" w:rsidRPr="004E250C">
        <w:rPr>
          <w:rFonts w:ascii="Times New Roman" w:hAnsi="Times New Roman" w:cs="Times New Roman"/>
        </w:rPr>
        <w:t xml:space="preserve"> Prediction</w:t>
      </w:r>
      <w:r w:rsidRPr="004E250C">
        <w:rPr>
          <w:rFonts w:ascii="Times New Roman" w:hAnsi="Times New Roman" w:cs="Times New Roman"/>
        </w:rPr>
        <w:t xml:space="preserve"> Models</w:t>
      </w:r>
      <w:bookmarkEnd w:id="55"/>
    </w:p>
    <w:p w14:paraId="0EF00F97" w14:textId="5F56DEC6" w:rsidR="002661C0" w:rsidRPr="004E250C" w:rsidRDefault="00477E9E"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A key parameter in optimising the drilling process is predicting the potential ROP of a wellbore. </w:t>
      </w:r>
      <w:r w:rsidR="00A37942" w:rsidRPr="004E250C">
        <w:rPr>
          <w:rFonts w:ascii="Times New Roman" w:hAnsi="Times New Roman" w:cs="Times New Roman"/>
          <w:sz w:val="24"/>
          <w:szCs w:val="24"/>
        </w:rPr>
        <w:t>The benefits prediction ROP</w:t>
      </w:r>
      <w:r w:rsidRPr="004E250C">
        <w:rPr>
          <w:rFonts w:ascii="Times New Roman" w:hAnsi="Times New Roman" w:cs="Times New Roman"/>
          <w:sz w:val="24"/>
          <w:szCs w:val="24"/>
        </w:rPr>
        <w:t xml:space="preserve"> </w:t>
      </w:r>
      <w:r w:rsidR="00A37942" w:rsidRPr="004E250C">
        <w:rPr>
          <w:rFonts w:ascii="Times New Roman" w:hAnsi="Times New Roman" w:cs="Times New Roman"/>
          <w:sz w:val="24"/>
          <w:szCs w:val="24"/>
        </w:rPr>
        <w:t>has is the potential to reduce cost and time, which are huge factors when undergoing a drilling operation.</w:t>
      </w:r>
      <w:r w:rsidRPr="004E250C">
        <w:rPr>
          <w:rFonts w:ascii="Times New Roman" w:hAnsi="Times New Roman" w:cs="Times New Roman"/>
          <w:sz w:val="24"/>
          <w:szCs w:val="24"/>
        </w:rPr>
        <w:t xml:space="preserve"> </w:t>
      </w:r>
      <w:r w:rsidR="002661C0" w:rsidRPr="004E250C">
        <w:rPr>
          <w:rFonts w:ascii="Times New Roman" w:hAnsi="Times New Roman" w:cs="Times New Roman"/>
          <w:sz w:val="24"/>
          <w:szCs w:val="24"/>
        </w:rPr>
        <w:t xml:space="preserve">There </w:t>
      </w:r>
      <w:r w:rsidRPr="004E250C">
        <w:rPr>
          <w:rFonts w:ascii="Times New Roman" w:hAnsi="Times New Roman" w:cs="Times New Roman"/>
          <w:sz w:val="24"/>
          <w:szCs w:val="24"/>
        </w:rPr>
        <w:t>are</w:t>
      </w:r>
      <w:r w:rsidR="002661C0" w:rsidRPr="004E250C">
        <w:rPr>
          <w:rFonts w:ascii="Times New Roman" w:hAnsi="Times New Roman" w:cs="Times New Roman"/>
          <w:sz w:val="24"/>
          <w:szCs w:val="24"/>
        </w:rPr>
        <w:t xml:space="preserve"> currently a</w:t>
      </w:r>
      <w:r w:rsidRPr="004E250C">
        <w:rPr>
          <w:rFonts w:ascii="Times New Roman" w:hAnsi="Times New Roman" w:cs="Times New Roman"/>
          <w:sz w:val="24"/>
          <w:szCs w:val="24"/>
        </w:rPr>
        <w:t xml:space="preserve"> few</w:t>
      </w:r>
      <w:r w:rsidR="002661C0" w:rsidRPr="004E250C">
        <w:rPr>
          <w:rFonts w:ascii="Times New Roman" w:hAnsi="Times New Roman" w:cs="Times New Roman"/>
          <w:sz w:val="24"/>
          <w:szCs w:val="24"/>
        </w:rPr>
        <w:t xml:space="preserve"> well-</w:t>
      </w:r>
      <w:r w:rsidR="00DA34F3" w:rsidRPr="004E250C">
        <w:rPr>
          <w:rFonts w:ascii="Times New Roman" w:hAnsi="Times New Roman" w:cs="Times New Roman"/>
          <w:sz w:val="24"/>
          <w:szCs w:val="24"/>
        </w:rPr>
        <w:t>known model</w:t>
      </w:r>
      <w:r w:rsidRPr="004E250C">
        <w:rPr>
          <w:rFonts w:ascii="Times New Roman" w:hAnsi="Times New Roman" w:cs="Times New Roman"/>
          <w:sz w:val="24"/>
          <w:szCs w:val="24"/>
        </w:rPr>
        <w:t>s available. In this section the</w:t>
      </w:r>
      <w:r w:rsidR="00DA34F3" w:rsidRPr="004E250C">
        <w:rPr>
          <w:rFonts w:ascii="Times New Roman" w:hAnsi="Times New Roman" w:cs="Times New Roman"/>
          <w:sz w:val="24"/>
          <w:szCs w:val="24"/>
        </w:rPr>
        <w:t xml:space="preserve"> Bourgoyne &amp; Young</w:t>
      </w:r>
      <w:r w:rsidRPr="004E250C">
        <w:rPr>
          <w:rFonts w:ascii="Times New Roman" w:hAnsi="Times New Roman" w:cs="Times New Roman"/>
          <w:sz w:val="24"/>
          <w:szCs w:val="24"/>
        </w:rPr>
        <w:t xml:space="preserve"> Model</w:t>
      </w:r>
      <w:r w:rsidR="00DA34F3" w:rsidRPr="004E250C">
        <w:rPr>
          <w:rFonts w:ascii="Times New Roman" w:hAnsi="Times New Roman" w:cs="Times New Roman"/>
          <w:sz w:val="24"/>
          <w:szCs w:val="24"/>
        </w:rPr>
        <w:t xml:space="preserve"> and </w:t>
      </w:r>
      <w:r w:rsidRPr="004E250C">
        <w:rPr>
          <w:rFonts w:ascii="Times New Roman" w:hAnsi="Times New Roman" w:cs="Times New Roman"/>
          <w:sz w:val="24"/>
          <w:szCs w:val="24"/>
        </w:rPr>
        <w:t>Artificial Neural Network (ANN) will be briefly covered.</w:t>
      </w:r>
    </w:p>
    <w:p w14:paraId="4202BEF0" w14:textId="59D3DB85" w:rsidR="00DA34F3" w:rsidRPr="004E250C" w:rsidRDefault="00DA34F3"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While these two models are currently available to be used, the method that will be </w:t>
      </w:r>
      <w:r w:rsidR="00A37942" w:rsidRPr="004E250C">
        <w:rPr>
          <w:rFonts w:ascii="Times New Roman" w:hAnsi="Times New Roman" w:cs="Times New Roman"/>
          <w:sz w:val="24"/>
          <w:szCs w:val="24"/>
        </w:rPr>
        <w:t>used throughout the remainder of this thesis will be discussed</w:t>
      </w:r>
      <w:r w:rsidR="00E91736" w:rsidRPr="004E250C">
        <w:rPr>
          <w:rFonts w:ascii="Times New Roman" w:hAnsi="Times New Roman" w:cs="Times New Roman"/>
          <w:sz w:val="24"/>
          <w:szCs w:val="24"/>
        </w:rPr>
        <w:t xml:space="preserve"> in Chapter 3: Methodology. The method </w:t>
      </w:r>
      <w:r w:rsidRPr="004E250C">
        <w:rPr>
          <w:rFonts w:ascii="Times New Roman" w:hAnsi="Times New Roman" w:cs="Times New Roman"/>
          <w:sz w:val="24"/>
          <w:szCs w:val="24"/>
        </w:rPr>
        <w:t xml:space="preserve">uses a </w:t>
      </w:r>
      <w:r w:rsidR="00E91736" w:rsidRPr="004E250C">
        <w:rPr>
          <w:rFonts w:ascii="Times New Roman" w:hAnsi="Times New Roman" w:cs="Times New Roman"/>
          <w:sz w:val="24"/>
          <w:szCs w:val="24"/>
        </w:rPr>
        <w:t xml:space="preserve">mathematical </w:t>
      </w:r>
      <w:r w:rsidRPr="004E250C">
        <w:rPr>
          <w:rFonts w:ascii="Times New Roman" w:hAnsi="Times New Roman" w:cs="Times New Roman"/>
          <w:sz w:val="24"/>
          <w:szCs w:val="24"/>
        </w:rPr>
        <w:t>statistical approach.</w:t>
      </w:r>
      <w:r w:rsidR="00111700" w:rsidRPr="004E250C">
        <w:rPr>
          <w:rFonts w:ascii="Times New Roman" w:hAnsi="Times New Roman" w:cs="Times New Roman"/>
          <w:sz w:val="24"/>
          <w:szCs w:val="24"/>
        </w:rPr>
        <w:t xml:space="preserve"> The ANN system uses a program developed by Schlumberger that is currently unavailable to the open market without permission from the company.</w:t>
      </w:r>
      <w:r w:rsidRPr="004E250C">
        <w:rPr>
          <w:rFonts w:ascii="Times New Roman" w:hAnsi="Times New Roman" w:cs="Times New Roman"/>
          <w:sz w:val="24"/>
          <w:szCs w:val="24"/>
        </w:rPr>
        <w:t xml:space="preserve"> </w:t>
      </w:r>
      <w:r w:rsidR="008B3A4F" w:rsidRPr="004E250C">
        <w:rPr>
          <w:rFonts w:ascii="Times New Roman" w:hAnsi="Times New Roman" w:cs="Times New Roman"/>
          <w:sz w:val="24"/>
          <w:szCs w:val="24"/>
        </w:rPr>
        <w:t>By using a statistical approach can historical data from neighbouring wells help predict the ROP if similar lithologies and rock strengths are considered.</w:t>
      </w:r>
      <w:r w:rsidR="00CC50A7" w:rsidRPr="004E250C">
        <w:rPr>
          <w:rFonts w:ascii="Times New Roman" w:hAnsi="Times New Roman" w:cs="Times New Roman"/>
          <w:sz w:val="24"/>
          <w:szCs w:val="24"/>
        </w:rPr>
        <w:t xml:space="preserve"> </w:t>
      </w:r>
    </w:p>
    <w:p w14:paraId="2A92C0D0" w14:textId="77777777" w:rsidR="002661C0" w:rsidRPr="004E250C" w:rsidRDefault="002661C0" w:rsidP="00341EBD">
      <w:pPr>
        <w:pStyle w:val="Overskrift3"/>
        <w:numPr>
          <w:ilvl w:val="2"/>
          <w:numId w:val="12"/>
        </w:numPr>
        <w:spacing w:line="360" w:lineRule="auto"/>
        <w:rPr>
          <w:rFonts w:ascii="Times New Roman" w:hAnsi="Times New Roman" w:cs="Times New Roman"/>
        </w:rPr>
      </w:pPr>
      <w:bookmarkStart w:id="56" w:name="_Toc360949318"/>
      <w:r w:rsidRPr="004E250C">
        <w:rPr>
          <w:rFonts w:ascii="Times New Roman" w:hAnsi="Times New Roman" w:cs="Times New Roman"/>
        </w:rPr>
        <w:t>Bourgoyne &amp; Young Model</w:t>
      </w:r>
      <w:bookmarkEnd w:id="56"/>
    </w:p>
    <w:p w14:paraId="5AFBC4CD" w14:textId="404A0CE8" w:rsidR="002661C0" w:rsidRPr="004E250C" w:rsidRDefault="002661C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In 1974, Bourgoyne &amp; Young proposed a model for the prediction of ROP using historical data of neighbouring wells. This proposed model utilises eight functions to design the effects of the most important drilling variables</w:t>
      </w:r>
      <w:r w:rsidR="006560E8" w:rsidRPr="004E250C">
        <w:rPr>
          <w:rFonts w:ascii="Times New Roman" w:hAnsi="Times New Roman" w:cs="Times New Roman"/>
          <w:sz w:val="24"/>
          <w:szCs w:val="24"/>
        </w:rPr>
        <w:t xml:space="preserve"> </w:t>
      </w:r>
      <w:r w:rsidR="006560E8" w:rsidRPr="004E250C">
        <w:rPr>
          <w:rFonts w:ascii="Times New Roman" w:hAnsi="Times New Roman" w:cs="Times New Roman"/>
          <w:sz w:val="24"/>
          <w:szCs w:val="24"/>
        </w:rPr>
        <w:fldChar w:fldCharType="begin"/>
      </w:r>
      <w:r w:rsidR="006560E8" w:rsidRPr="004E250C">
        <w:rPr>
          <w:rFonts w:ascii="Times New Roman" w:hAnsi="Times New Roman" w:cs="Times New Roman"/>
          <w:sz w:val="24"/>
          <w:szCs w:val="24"/>
        </w:rPr>
        <w:instrText xml:space="preserve"> ADDIN EN.CITE &lt;EndNote&gt;&lt;Cite&gt;&lt;Author&gt;Rahimzadeh&lt;/Author&gt;&lt;RecNum&gt;29&lt;/RecNum&gt;&lt;DisplayText&gt;(Rahimzadeh, Mostofi, Hashemi, &amp;amp; Salahshoor, 2010)&lt;/DisplayText&gt;&lt;record&gt;&lt;rec-number&gt;29&lt;/rec-number&gt;&lt;foreign-keys&gt;&lt;key app="EN" db-id="v9tae5wtva9f9sez9ptvxdeifd9www0fpdad" timestamp="1496848399"&gt;29&lt;/key&gt;&lt;/foreign-keys&gt;&lt;ref-type name="Conference Paper"&gt;47&lt;/ref-type&gt;&lt;contributors&gt;&lt;authors&gt;&lt;author&gt;Rahimzadeh, Hedayat&lt;/author&gt;&lt;author&gt;Mostofi, Masood&lt;/author&gt;&lt;author&gt;Hashemi, Abdolnabi&lt;/author&gt;&lt;author&gt;Salahshoor, Karim&lt;/author&gt;&lt;/authors&gt;&lt;/contributors&gt;&lt;titles&gt;&lt;title&gt;Comparison of the Penetration Rate Models Using Field Data for One of the Gas Fields in Persian Gulf Area&lt;/title&gt;&lt;secondary-title&gt;International Oil and Gas Conference and Exhibition in China, 8-10 June&lt;/secondary-title&gt;&lt;alt-title&gt;SPE-131253-MS&lt;/alt-title&gt;&lt;/titles&gt;&lt;dates&gt;&lt;year&gt;2010&lt;/year&gt;&lt;/dates&gt;&lt;pub-location&gt;Beijing, China&lt;/pub-location&gt;&lt;publisher&gt;Society of Petroleum Engineers&lt;/publisher&gt;&lt;isbn&gt;978-1-55563-295-3&lt;/isbn&gt;&lt;urls&gt;&lt;/urls&gt;&lt;custom1&gt;SPE&lt;/custom1&gt;&lt;electronic-resource-num&gt;10.2118/131253-MS&lt;/electronic-resource-num&gt;&lt;/record&gt;&lt;/Cite&gt;&lt;/EndNote&gt;</w:instrText>
      </w:r>
      <w:r w:rsidR="006560E8" w:rsidRPr="004E250C">
        <w:rPr>
          <w:rFonts w:ascii="Times New Roman" w:hAnsi="Times New Roman" w:cs="Times New Roman"/>
          <w:sz w:val="24"/>
          <w:szCs w:val="24"/>
        </w:rPr>
        <w:fldChar w:fldCharType="separate"/>
      </w:r>
      <w:r w:rsidR="006560E8" w:rsidRPr="004E250C">
        <w:rPr>
          <w:rFonts w:ascii="Times New Roman" w:hAnsi="Times New Roman" w:cs="Times New Roman"/>
          <w:noProof/>
          <w:sz w:val="24"/>
          <w:szCs w:val="24"/>
        </w:rPr>
        <w:t>(Rahimzadeh, Mostofi, Hashemi, &amp; Salahshoor, 2010)</w:t>
      </w:r>
      <w:r w:rsidR="006560E8" w:rsidRPr="004E250C">
        <w:rPr>
          <w:rFonts w:ascii="Times New Roman" w:hAnsi="Times New Roman" w:cs="Times New Roman"/>
          <w:sz w:val="24"/>
          <w:szCs w:val="24"/>
        </w:rPr>
        <w:fldChar w:fldCharType="end"/>
      </w:r>
      <w:r w:rsidR="006560E8" w:rsidRPr="004E250C">
        <w:rPr>
          <w:rFonts w:ascii="Times New Roman" w:hAnsi="Times New Roman" w:cs="Times New Roman"/>
          <w:sz w:val="24"/>
          <w:szCs w:val="24"/>
        </w:rPr>
        <w:t>.</w:t>
      </w:r>
    </w:p>
    <w:p w14:paraId="07B9D321" w14:textId="77777777" w:rsidR="002661C0" w:rsidRPr="004E250C" w:rsidRDefault="002661C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In this model, the main (10) parameters that had an influence on ROP were as follows:</w:t>
      </w:r>
    </w:p>
    <w:p w14:paraId="7EE5469E" w14:textId="77777777" w:rsidR="002661C0" w:rsidRPr="004E250C" w:rsidRDefault="002661C0" w:rsidP="00341EBD">
      <w:pPr>
        <w:pStyle w:val="Listeavsnitt"/>
        <w:numPr>
          <w:ilvl w:val="0"/>
          <w:numId w:val="8"/>
        </w:numPr>
        <w:spacing w:after="0" w:line="360" w:lineRule="auto"/>
        <w:jc w:val="both"/>
        <w:rPr>
          <w:rFonts w:ascii="Times New Roman" w:hAnsi="Times New Roman" w:cs="Times New Roman"/>
          <w:sz w:val="24"/>
          <w:szCs w:val="24"/>
        </w:rPr>
      </w:pPr>
      <w:r w:rsidRPr="004E250C">
        <w:rPr>
          <w:rFonts w:ascii="Times New Roman" w:hAnsi="Times New Roman" w:cs="Times New Roman"/>
          <w:sz w:val="24"/>
          <w:szCs w:val="24"/>
        </w:rPr>
        <w:t>Formation strength</w:t>
      </w:r>
    </w:p>
    <w:p w14:paraId="3CD30CFE" w14:textId="77777777" w:rsidR="002661C0" w:rsidRPr="004E250C" w:rsidRDefault="002661C0" w:rsidP="00341EBD">
      <w:pPr>
        <w:pStyle w:val="Listeavsnitt"/>
        <w:numPr>
          <w:ilvl w:val="0"/>
          <w:numId w:val="8"/>
        </w:numPr>
        <w:spacing w:after="0" w:line="360" w:lineRule="auto"/>
        <w:jc w:val="both"/>
        <w:rPr>
          <w:rFonts w:ascii="Times New Roman" w:hAnsi="Times New Roman" w:cs="Times New Roman"/>
          <w:sz w:val="24"/>
          <w:szCs w:val="24"/>
        </w:rPr>
      </w:pPr>
      <w:r w:rsidRPr="004E250C">
        <w:rPr>
          <w:rFonts w:ascii="Times New Roman" w:hAnsi="Times New Roman" w:cs="Times New Roman"/>
          <w:sz w:val="24"/>
          <w:szCs w:val="24"/>
        </w:rPr>
        <w:t>Bit type</w:t>
      </w:r>
    </w:p>
    <w:p w14:paraId="07A62DD7" w14:textId="77777777" w:rsidR="002661C0" w:rsidRPr="004E250C" w:rsidRDefault="002661C0" w:rsidP="00341EBD">
      <w:pPr>
        <w:pStyle w:val="Listeavsnitt"/>
        <w:numPr>
          <w:ilvl w:val="0"/>
          <w:numId w:val="8"/>
        </w:numPr>
        <w:spacing w:after="0" w:line="360" w:lineRule="auto"/>
        <w:jc w:val="both"/>
        <w:rPr>
          <w:rFonts w:ascii="Times New Roman" w:hAnsi="Times New Roman" w:cs="Times New Roman"/>
          <w:sz w:val="24"/>
          <w:szCs w:val="24"/>
        </w:rPr>
      </w:pPr>
      <w:r w:rsidRPr="004E250C">
        <w:rPr>
          <w:rFonts w:ascii="Times New Roman" w:hAnsi="Times New Roman" w:cs="Times New Roman"/>
          <w:sz w:val="24"/>
          <w:szCs w:val="24"/>
        </w:rPr>
        <w:t>Mud type</w:t>
      </w:r>
    </w:p>
    <w:p w14:paraId="0D39421D" w14:textId="77777777" w:rsidR="002661C0" w:rsidRPr="004E250C" w:rsidRDefault="002661C0" w:rsidP="00341EBD">
      <w:pPr>
        <w:pStyle w:val="Listeavsnitt"/>
        <w:numPr>
          <w:ilvl w:val="0"/>
          <w:numId w:val="8"/>
        </w:numPr>
        <w:spacing w:after="0" w:line="360" w:lineRule="auto"/>
        <w:jc w:val="both"/>
        <w:rPr>
          <w:rFonts w:ascii="Times New Roman" w:hAnsi="Times New Roman" w:cs="Times New Roman"/>
          <w:sz w:val="24"/>
          <w:szCs w:val="24"/>
        </w:rPr>
      </w:pPr>
      <w:r w:rsidRPr="004E250C">
        <w:rPr>
          <w:rFonts w:ascii="Times New Roman" w:hAnsi="Times New Roman" w:cs="Times New Roman"/>
          <w:sz w:val="24"/>
          <w:szCs w:val="24"/>
        </w:rPr>
        <w:t>Solid content</w:t>
      </w:r>
    </w:p>
    <w:p w14:paraId="68A9FE11" w14:textId="77777777" w:rsidR="002661C0" w:rsidRPr="004E250C" w:rsidRDefault="002661C0" w:rsidP="00341EBD">
      <w:pPr>
        <w:pStyle w:val="Listeavsnitt"/>
        <w:numPr>
          <w:ilvl w:val="0"/>
          <w:numId w:val="8"/>
        </w:numPr>
        <w:spacing w:after="0" w:line="360" w:lineRule="auto"/>
        <w:jc w:val="both"/>
        <w:rPr>
          <w:rFonts w:ascii="Times New Roman" w:hAnsi="Times New Roman" w:cs="Times New Roman"/>
          <w:sz w:val="24"/>
          <w:szCs w:val="24"/>
        </w:rPr>
      </w:pPr>
      <w:r w:rsidRPr="004E250C">
        <w:rPr>
          <w:rFonts w:ascii="Times New Roman" w:hAnsi="Times New Roman" w:cs="Times New Roman"/>
          <w:sz w:val="24"/>
          <w:szCs w:val="24"/>
        </w:rPr>
        <w:t>Compaction</w:t>
      </w:r>
    </w:p>
    <w:p w14:paraId="5C84C078" w14:textId="77777777" w:rsidR="002661C0" w:rsidRPr="004E250C" w:rsidRDefault="002661C0" w:rsidP="00341EBD">
      <w:pPr>
        <w:pStyle w:val="Listeavsnitt"/>
        <w:numPr>
          <w:ilvl w:val="0"/>
          <w:numId w:val="8"/>
        </w:numPr>
        <w:spacing w:after="0" w:line="360" w:lineRule="auto"/>
        <w:jc w:val="both"/>
        <w:rPr>
          <w:rFonts w:ascii="Times New Roman" w:hAnsi="Times New Roman" w:cs="Times New Roman"/>
          <w:sz w:val="24"/>
          <w:szCs w:val="24"/>
        </w:rPr>
      </w:pPr>
      <w:r w:rsidRPr="004E250C">
        <w:rPr>
          <w:rFonts w:ascii="Times New Roman" w:hAnsi="Times New Roman" w:cs="Times New Roman"/>
          <w:sz w:val="24"/>
          <w:szCs w:val="24"/>
        </w:rPr>
        <w:t>Overbalance</w:t>
      </w:r>
    </w:p>
    <w:p w14:paraId="6BD8A3D1" w14:textId="77777777" w:rsidR="002661C0" w:rsidRPr="004E250C" w:rsidRDefault="002661C0" w:rsidP="00341EBD">
      <w:pPr>
        <w:pStyle w:val="Listeavsnitt"/>
        <w:numPr>
          <w:ilvl w:val="0"/>
          <w:numId w:val="8"/>
        </w:numPr>
        <w:spacing w:after="0" w:line="360" w:lineRule="auto"/>
        <w:jc w:val="both"/>
        <w:rPr>
          <w:rFonts w:ascii="Times New Roman" w:hAnsi="Times New Roman" w:cs="Times New Roman"/>
          <w:sz w:val="24"/>
          <w:szCs w:val="24"/>
        </w:rPr>
      </w:pPr>
      <w:r w:rsidRPr="004E250C">
        <w:rPr>
          <w:rFonts w:ascii="Times New Roman" w:hAnsi="Times New Roman" w:cs="Times New Roman"/>
          <w:sz w:val="24"/>
          <w:szCs w:val="24"/>
        </w:rPr>
        <w:t>WOB</w:t>
      </w:r>
    </w:p>
    <w:p w14:paraId="71117C2A" w14:textId="77777777" w:rsidR="002661C0" w:rsidRPr="004E250C" w:rsidRDefault="002661C0" w:rsidP="00341EBD">
      <w:pPr>
        <w:pStyle w:val="Listeavsnitt"/>
        <w:numPr>
          <w:ilvl w:val="0"/>
          <w:numId w:val="8"/>
        </w:numPr>
        <w:spacing w:after="0" w:line="360" w:lineRule="auto"/>
        <w:jc w:val="both"/>
        <w:rPr>
          <w:rFonts w:ascii="Times New Roman" w:hAnsi="Times New Roman" w:cs="Times New Roman"/>
          <w:sz w:val="24"/>
          <w:szCs w:val="24"/>
        </w:rPr>
      </w:pPr>
      <w:r w:rsidRPr="004E250C">
        <w:rPr>
          <w:rFonts w:ascii="Times New Roman" w:hAnsi="Times New Roman" w:cs="Times New Roman"/>
          <w:sz w:val="24"/>
          <w:szCs w:val="24"/>
        </w:rPr>
        <w:t>Rotary speed (RPM)</w:t>
      </w:r>
    </w:p>
    <w:p w14:paraId="46D53F2F" w14:textId="77777777" w:rsidR="002661C0" w:rsidRPr="004E250C" w:rsidRDefault="002661C0" w:rsidP="00341EBD">
      <w:pPr>
        <w:pStyle w:val="Listeavsnitt"/>
        <w:numPr>
          <w:ilvl w:val="0"/>
          <w:numId w:val="8"/>
        </w:numPr>
        <w:spacing w:after="0" w:line="360" w:lineRule="auto"/>
        <w:jc w:val="both"/>
        <w:rPr>
          <w:rFonts w:ascii="Times New Roman" w:hAnsi="Times New Roman" w:cs="Times New Roman"/>
          <w:sz w:val="24"/>
          <w:szCs w:val="24"/>
        </w:rPr>
      </w:pPr>
      <w:r w:rsidRPr="004E250C">
        <w:rPr>
          <w:rFonts w:ascii="Times New Roman" w:hAnsi="Times New Roman" w:cs="Times New Roman"/>
          <w:sz w:val="24"/>
          <w:szCs w:val="24"/>
        </w:rPr>
        <w:t>Bit wear</w:t>
      </w:r>
    </w:p>
    <w:p w14:paraId="7DE5C583" w14:textId="77777777" w:rsidR="002661C0" w:rsidRPr="004E250C" w:rsidRDefault="002661C0" w:rsidP="00341EBD">
      <w:pPr>
        <w:pStyle w:val="Listeavsnitt"/>
        <w:numPr>
          <w:ilvl w:val="0"/>
          <w:numId w:val="8"/>
        </w:numPr>
        <w:spacing w:after="0" w:line="360" w:lineRule="auto"/>
        <w:jc w:val="both"/>
        <w:rPr>
          <w:rFonts w:ascii="Times New Roman" w:hAnsi="Times New Roman" w:cs="Times New Roman"/>
          <w:sz w:val="24"/>
          <w:szCs w:val="24"/>
        </w:rPr>
      </w:pPr>
      <w:r w:rsidRPr="004E250C">
        <w:rPr>
          <w:rFonts w:ascii="Times New Roman" w:hAnsi="Times New Roman" w:cs="Times New Roman"/>
          <w:sz w:val="24"/>
          <w:szCs w:val="24"/>
        </w:rPr>
        <w:t>Bit Hydraulics</w:t>
      </w:r>
    </w:p>
    <w:p w14:paraId="72D731D1" w14:textId="77777777" w:rsidR="002661C0" w:rsidRPr="004E250C" w:rsidRDefault="002661C0" w:rsidP="00A83081">
      <w:pPr>
        <w:spacing w:after="0" w:line="360" w:lineRule="auto"/>
        <w:jc w:val="both"/>
        <w:rPr>
          <w:rFonts w:ascii="Times New Roman" w:hAnsi="Times New Roman" w:cs="Times New Roman"/>
          <w:sz w:val="24"/>
          <w:szCs w:val="24"/>
        </w:rPr>
      </w:pPr>
    </w:p>
    <w:p w14:paraId="449F0940" w14:textId="77777777" w:rsidR="002661C0" w:rsidRPr="004E250C" w:rsidRDefault="002661C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general formula for the ROP prediction:</w:t>
      </w:r>
    </w:p>
    <w:p w14:paraId="2432AC80" w14:textId="5161C9C4" w:rsidR="002661C0" w:rsidRPr="004E250C" w:rsidRDefault="008927DE" w:rsidP="00A83081">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ROP</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ƒ</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ƒ</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ƒ</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ƒ</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ƒ</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ƒ</m:t>
              </m:r>
            </m:e>
            <m:sub>
              <m:r>
                <m:rPr>
                  <m:sty m:val="p"/>
                </m:rPr>
                <w:rPr>
                  <w:rFonts w:ascii="Cambria Math" w:hAnsi="Cambria Math" w:cs="Times New Roman"/>
                  <w:sz w:val="24"/>
                  <w:szCs w:val="24"/>
                </w:rPr>
                <m:t>6</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ƒ</m:t>
              </m:r>
            </m:e>
            <m:sub>
              <m:r>
                <m:rPr>
                  <m:sty m:val="p"/>
                </m:rPr>
                <w:rPr>
                  <w:rFonts w:ascii="Cambria Math" w:hAnsi="Cambria Math" w:cs="Times New Roman"/>
                  <w:sz w:val="24"/>
                  <w:szCs w:val="24"/>
                </w:rPr>
                <m:t>7</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ƒ</m:t>
              </m:r>
            </m:e>
            <m:sub>
              <m:r>
                <m:rPr>
                  <m:sty m:val="p"/>
                </m:rPr>
                <w:rPr>
                  <w:rFonts w:ascii="Cambria Math" w:hAnsi="Cambria Math" w:cs="Times New Roman"/>
                  <w:sz w:val="24"/>
                  <w:szCs w:val="24"/>
                </w:rPr>
                <m:t>8</m:t>
              </m:r>
            </m:sub>
          </m:sSub>
        </m:oMath>
      </m:oMathPara>
    </w:p>
    <w:p w14:paraId="47107295" w14:textId="77777777" w:rsidR="002661C0" w:rsidRPr="004E250C" w:rsidRDefault="002661C0" w:rsidP="00A83081">
      <w:pPr>
        <w:pStyle w:val="Bildetekst"/>
        <w:spacing w:line="360" w:lineRule="auto"/>
        <w:jc w:val="center"/>
        <w:rPr>
          <w:rFonts w:ascii="Times New Roman" w:hAnsi="Times New Roman" w:cs="Times New Roman"/>
        </w:rPr>
      </w:pPr>
      <w:bookmarkStart w:id="57" w:name="_Toc360925326"/>
      <w:r w:rsidRPr="004E250C">
        <w:rPr>
          <w:rFonts w:ascii="Times New Roman" w:hAnsi="Times New Roman" w:cs="Times New Roman"/>
        </w:rPr>
        <w:t xml:space="preserve">Equation </w:t>
      </w:r>
      <w:r w:rsidRPr="004E250C">
        <w:rPr>
          <w:rFonts w:ascii="Times New Roman" w:hAnsi="Times New Roman" w:cs="Times New Roman"/>
        </w:rPr>
        <w:fldChar w:fldCharType="begin"/>
      </w:r>
      <w:r w:rsidRPr="004E250C">
        <w:rPr>
          <w:rFonts w:ascii="Times New Roman" w:hAnsi="Times New Roman" w:cs="Times New Roman"/>
        </w:rPr>
        <w:instrText xml:space="preserve"> SEQ Equation \* ARABIC </w:instrText>
      </w:r>
      <w:r w:rsidRPr="004E250C">
        <w:rPr>
          <w:rFonts w:ascii="Times New Roman" w:hAnsi="Times New Roman" w:cs="Times New Roman"/>
        </w:rPr>
        <w:fldChar w:fldCharType="separate"/>
      </w:r>
      <w:r w:rsidR="008F071B">
        <w:rPr>
          <w:rFonts w:ascii="Times New Roman" w:hAnsi="Times New Roman" w:cs="Times New Roman"/>
          <w:noProof/>
        </w:rPr>
        <w:t>1</w:t>
      </w:r>
      <w:r w:rsidRPr="004E250C">
        <w:rPr>
          <w:rFonts w:ascii="Times New Roman" w:hAnsi="Times New Roman" w:cs="Times New Roman"/>
          <w:noProof/>
        </w:rPr>
        <w:fldChar w:fldCharType="end"/>
      </w:r>
      <w:r w:rsidRPr="004E250C">
        <w:rPr>
          <w:rFonts w:ascii="Times New Roman" w:hAnsi="Times New Roman" w:cs="Times New Roman"/>
        </w:rPr>
        <w:t xml:space="preserve"> – General ROP prediction formula</w:t>
      </w:r>
      <w:bookmarkEnd w:id="57"/>
    </w:p>
    <w:p w14:paraId="5D088DED" w14:textId="02B08F26" w:rsidR="002661C0" w:rsidRPr="004E250C" w:rsidRDefault="002661C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w:t>
      </w:r>
      <w:r w:rsidRPr="004E250C">
        <w:rPr>
          <w:rFonts w:ascii="Times New Roman" w:hAnsi="Times New Roman" w:cs="Times New Roman"/>
          <w:sz w:val="24"/>
          <w:szCs w:val="24"/>
          <w:vertAlign w:val="subscript"/>
        </w:rPr>
        <w:t xml:space="preserve">1 </w:t>
      </w:r>
      <w:r w:rsidRPr="004E250C">
        <w:rPr>
          <w:rFonts w:ascii="Times New Roman" w:hAnsi="Times New Roman" w:cs="Times New Roman"/>
          <w:sz w:val="24"/>
          <w:szCs w:val="24"/>
        </w:rPr>
        <w:t>through to a</w:t>
      </w:r>
      <w:r w:rsidRPr="004E250C">
        <w:rPr>
          <w:rFonts w:ascii="Times New Roman" w:hAnsi="Times New Roman" w:cs="Times New Roman"/>
          <w:sz w:val="24"/>
          <w:szCs w:val="24"/>
          <w:vertAlign w:val="subscript"/>
        </w:rPr>
        <w:t>8</w:t>
      </w:r>
      <w:r w:rsidRPr="004E250C">
        <w:rPr>
          <w:rFonts w:ascii="Times New Roman" w:hAnsi="Times New Roman" w:cs="Times New Roman"/>
          <w:sz w:val="24"/>
          <w:szCs w:val="24"/>
        </w:rPr>
        <w:t xml:space="preserve"> are constant coefficients related to the factors of its corresponding equation. The determination of these coefficients are achieved through genetic algorithm </w:t>
      </w:r>
      <w:r w:rsidRPr="004E250C">
        <w:rPr>
          <w:rFonts w:ascii="Times New Roman" w:hAnsi="Times New Roman" w:cs="Times New Roman"/>
          <w:sz w:val="24"/>
          <w:szCs w:val="24"/>
        </w:rPr>
        <w:fldChar w:fldCharType="begin"/>
      </w:r>
      <w:r w:rsidR="00263D4C" w:rsidRPr="004E250C">
        <w:rPr>
          <w:rFonts w:ascii="Times New Roman" w:hAnsi="Times New Roman" w:cs="Times New Roman"/>
          <w:sz w:val="24"/>
          <w:szCs w:val="24"/>
        </w:rPr>
        <w:instrText xml:space="preserve"> ADDIN EN.CITE &lt;EndNote&gt;&lt;Cite&gt;&lt;Author&gt;Rahimzadeh&lt;/Author&gt;&lt;RecNum&gt;29&lt;/RecNum&gt;&lt;DisplayText&gt;(Rahimzadeh et al., 2010)&lt;/DisplayText&gt;&lt;record&gt;&lt;rec-number&gt;29&lt;/rec-number&gt;&lt;foreign-keys&gt;&lt;key app="EN" db-id="v9tae5wtva9f9sez9ptvxdeifd9www0fpdad" timestamp="1496848399"&gt;29&lt;/key&gt;&lt;/foreign-keys&gt;&lt;ref-type name="Conference Paper"&gt;47&lt;/ref-type&gt;&lt;contributors&gt;&lt;authors&gt;&lt;author&gt;Rahimzadeh, Hedayat&lt;/author&gt;&lt;author&gt;Mostofi, Masood&lt;/author&gt;&lt;author&gt;Hashemi, Abdolnabi&lt;/author&gt;&lt;author&gt;Salahshoor, Karim&lt;/author&gt;&lt;/authors&gt;&lt;/contributors&gt;&lt;titles&gt;&lt;title&gt;Comparison of the Penetration Rate Models Using Field Data for One of the Gas Fields in Persian Gulf Area&lt;/title&gt;&lt;secondary-title&gt;International Oil and Gas Conference and Exhibition in China, 8-10 June&lt;/secondary-title&gt;&lt;alt-title&gt;SPE-131253-MS&lt;/alt-title&gt;&lt;/titles&gt;&lt;dates&gt;&lt;year&gt;2010&lt;/year&gt;&lt;/dates&gt;&lt;pub-location&gt;Beijing, China&lt;/pub-location&gt;&lt;publisher&gt;Society of Petroleum Engineers&lt;/publisher&gt;&lt;isbn&gt;978-1-55563-295-3&lt;/isbn&gt;&lt;urls&gt;&lt;/urls&gt;&lt;custom1&gt;SPE&lt;/custom1&gt;&lt;electronic-resource-num&gt;10.2118/131253-MS&lt;/electronic-resource-num&gt;&lt;/record&gt;&lt;/Cite&gt;&lt;/EndNote&gt;</w:instrText>
      </w:r>
      <w:r w:rsidRPr="004E250C">
        <w:rPr>
          <w:rFonts w:ascii="Times New Roman" w:hAnsi="Times New Roman" w:cs="Times New Roman"/>
          <w:sz w:val="24"/>
          <w:szCs w:val="24"/>
        </w:rPr>
        <w:fldChar w:fldCharType="separate"/>
      </w:r>
      <w:r w:rsidR="00263D4C" w:rsidRPr="004E250C">
        <w:rPr>
          <w:rFonts w:ascii="Times New Roman" w:hAnsi="Times New Roman" w:cs="Times New Roman"/>
          <w:noProof/>
          <w:sz w:val="24"/>
          <w:szCs w:val="24"/>
        </w:rPr>
        <w:t>(Rahimzadeh et al., 2010)</w:t>
      </w:r>
      <w:r w:rsidRPr="004E250C">
        <w:rPr>
          <w:rFonts w:ascii="Times New Roman" w:hAnsi="Times New Roman" w:cs="Times New Roman"/>
          <w:sz w:val="24"/>
          <w:szCs w:val="24"/>
        </w:rPr>
        <w:fldChar w:fldCharType="end"/>
      </w:r>
      <w:r w:rsidRPr="004E250C">
        <w:rPr>
          <w:rFonts w:ascii="Times New Roman" w:hAnsi="Times New Roman" w:cs="Times New Roman"/>
          <w:sz w:val="24"/>
          <w:szCs w:val="24"/>
        </w:rPr>
        <w:t xml:space="preserve">. Equation 2 is a representation of the effects of the parameters not included in the model; formation strength, bit type, mud type and solid content. </w:t>
      </w:r>
    </w:p>
    <w:p w14:paraId="2C39A819" w14:textId="0D6D04D7" w:rsidR="002661C0" w:rsidRPr="004E250C" w:rsidRDefault="0000478B" w:rsidP="00A83081">
      <w:pPr>
        <w:spacing w:line="36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ƒ</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rPr>
                <m:t>e</m:t>
              </m:r>
            </m:e>
            <m:sup>
              <m:r>
                <m:rPr>
                  <m:sty m:val="p"/>
                </m:rPr>
                <w:rPr>
                  <w:rFonts w:ascii="Cambria Math" w:hAnsi="Cambria Math" w:cs="Times New Roman"/>
                </w:rPr>
                <m:t>2.303</m:t>
              </m:r>
              <m:sSub>
                <m:sSubPr>
                  <m:ctrlPr>
                    <w:rPr>
                      <w:rFonts w:ascii="Cambria Math" w:hAnsi="Cambria Math" w:cs="Times New Roman"/>
                    </w:rPr>
                  </m:ctrlPr>
                </m:sSubPr>
                <m:e>
                  <m:r>
                    <w:rPr>
                      <w:rFonts w:ascii="Cambria Math" w:hAnsi="Cambria Math" w:cs="Times New Roman"/>
                    </w:rPr>
                    <m:t>a</m:t>
                  </m:r>
                </m:e>
                <m:sub>
                  <m:r>
                    <m:rPr>
                      <m:sty m:val="p"/>
                    </m:rPr>
                    <w:rPr>
                      <w:rFonts w:ascii="Cambria Math" w:hAnsi="Cambria Math" w:cs="Times New Roman"/>
                    </w:rPr>
                    <m:t>1</m:t>
                  </m:r>
                </m:sub>
              </m:sSub>
            </m:sup>
          </m:sSup>
        </m:oMath>
      </m:oMathPara>
    </w:p>
    <w:p w14:paraId="3AF2893F" w14:textId="77777777" w:rsidR="002661C0" w:rsidRPr="004E250C" w:rsidRDefault="002661C0" w:rsidP="00A83081">
      <w:pPr>
        <w:pStyle w:val="Bildetekst"/>
        <w:spacing w:line="360" w:lineRule="auto"/>
        <w:jc w:val="center"/>
        <w:rPr>
          <w:rFonts w:ascii="Times New Roman" w:hAnsi="Times New Roman" w:cs="Times New Roman"/>
        </w:rPr>
      </w:pPr>
      <w:bookmarkStart w:id="58" w:name="_Toc360925327"/>
      <w:r w:rsidRPr="004E250C">
        <w:rPr>
          <w:rFonts w:ascii="Times New Roman" w:hAnsi="Times New Roman" w:cs="Times New Roman"/>
        </w:rPr>
        <w:t xml:space="preserve">Equation </w:t>
      </w:r>
      <w:r w:rsidRPr="004E250C">
        <w:rPr>
          <w:rFonts w:ascii="Times New Roman" w:hAnsi="Times New Roman" w:cs="Times New Roman"/>
        </w:rPr>
        <w:fldChar w:fldCharType="begin"/>
      </w:r>
      <w:r w:rsidRPr="004E250C">
        <w:rPr>
          <w:rFonts w:ascii="Times New Roman" w:hAnsi="Times New Roman" w:cs="Times New Roman"/>
        </w:rPr>
        <w:instrText xml:space="preserve"> SEQ Equation \* ARABIC </w:instrText>
      </w:r>
      <w:r w:rsidRPr="004E250C">
        <w:rPr>
          <w:rFonts w:ascii="Times New Roman" w:hAnsi="Times New Roman" w:cs="Times New Roman"/>
        </w:rPr>
        <w:fldChar w:fldCharType="separate"/>
      </w:r>
      <w:r w:rsidR="008F071B">
        <w:rPr>
          <w:rFonts w:ascii="Times New Roman" w:hAnsi="Times New Roman" w:cs="Times New Roman"/>
          <w:noProof/>
        </w:rPr>
        <w:t>2</w:t>
      </w:r>
      <w:bookmarkEnd w:id="58"/>
      <w:r w:rsidRPr="004E250C">
        <w:rPr>
          <w:rFonts w:ascii="Times New Roman" w:hAnsi="Times New Roman" w:cs="Times New Roman"/>
          <w:noProof/>
        </w:rPr>
        <w:fldChar w:fldCharType="end"/>
      </w:r>
    </w:p>
    <w:p w14:paraId="0587F847" w14:textId="77777777" w:rsidR="002661C0" w:rsidRPr="004E250C" w:rsidRDefault="002661C0" w:rsidP="00A83081">
      <w:pPr>
        <w:spacing w:line="360" w:lineRule="auto"/>
        <w:rPr>
          <w:rFonts w:ascii="Times New Roman" w:hAnsi="Times New Roman" w:cs="Times New Roman"/>
          <w:sz w:val="24"/>
          <w:szCs w:val="24"/>
        </w:rPr>
      </w:pPr>
      <w:r w:rsidRPr="004E250C">
        <w:rPr>
          <w:rFonts w:ascii="Times New Roman" w:hAnsi="Times New Roman" w:cs="Times New Roman"/>
          <w:sz w:val="24"/>
          <w:szCs w:val="24"/>
        </w:rPr>
        <w:t xml:space="preserve">The following equations each signify different factors taken into account for the model. </w:t>
      </w:r>
    </w:p>
    <w:p w14:paraId="4C4C6CB9" w14:textId="77777777" w:rsidR="002661C0" w:rsidRPr="004E250C" w:rsidRDefault="002661C0" w:rsidP="00A83081">
      <w:pPr>
        <w:spacing w:line="360" w:lineRule="auto"/>
        <w:rPr>
          <w:rFonts w:ascii="Times New Roman" w:hAnsi="Times New Roman" w:cs="Times New Roman"/>
          <w:sz w:val="24"/>
          <w:szCs w:val="24"/>
        </w:rPr>
      </w:pPr>
      <w:r w:rsidRPr="004E250C">
        <w:rPr>
          <w:rFonts w:ascii="Times New Roman" w:hAnsi="Times New Roman" w:cs="Times New Roman"/>
          <w:sz w:val="24"/>
          <w:szCs w:val="24"/>
        </w:rPr>
        <w:t>Compaction effects:</w:t>
      </w:r>
    </w:p>
    <w:p w14:paraId="2AF3C023" w14:textId="022CC732" w:rsidR="002661C0" w:rsidRPr="004E250C" w:rsidRDefault="0000478B" w:rsidP="00A83081">
      <w:pPr>
        <w:spacing w:line="36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ƒ</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rPr>
                <m:t>e</m:t>
              </m:r>
            </m:e>
            <m:sup>
              <m:r>
                <m:rPr>
                  <m:sty m:val="p"/>
                </m:rPr>
                <w:rPr>
                  <w:rFonts w:ascii="Cambria Math" w:hAnsi="Cambria Math" w:cs="Times New Roman"/>
                </w:rPr>
                <m:t>2.303</m:t>
              </m:r>
              <m:sSub>
                <m:sSubPr>
                  <m:ctrlPr>
                    <w:rPr>
                      <w:rFonts w:ascii="Cambria Math" w:hAnsi="Cambria Math" w:cs="Times New Roman"/>
                    </w:rPr>
                  </m:ctrlPr>
                </m:sSubPr>
                <m:e>
                  <m:r>
                    <w:rPr>
                      <w:rFonts w:ascii="Cambria Math" w:hAnsi="Cambria Math" w:cs="Times New Roman"/>
                    </w:rPr>
                    <m:t>a</m:t>
                  </m:r>
                </m:e>
                <m:sub>
                  <m:r>
                    <m:rPr>
                      <m:sty m:val="p"/>
                    </m:rPr>
                    <w:rPr>
                      <w:rFonts w:ascii="Cambria Math" w:hAnsi="Cambria Math" w:cs="Times New Roman"/>
                    </w:rPr>
                    <m:t>2</m:t>
                  </m:r>
                </m:sub>
              </m:sSub>
              <m:d>
                <m:dPr>
                  <m:ctrlPr>
                    <w:rPr>
                      <w:rFonts w:ascii="Cambria Math" w:hAnsi="Cambria Math" w:cs="Times New Roman"/>
                    </w:rPr>
                  </m:ctrlPr>
                </m:dPr>
                <m:e>
                  <m:r>
                    <m:rPr>
                      <m:sty m:val="p"/>
                    </m:rPr>
                    <w:rPr>
                      <w:rFonts w:ascii="Cambria Math" w:hAnsi="Cambria Math" w:cs="Times New Roman"/>
                    </w:rPr>
                    <m:t>10 000-</m:t>
                  </m:r>
                  <m:r>
                    <w:rPr>
                      <w:rFonts w:ascii="Cambria Math" w:hAnsi="Cambria Math" w:cs="Times New Roman"/>
                    </w:rPr>
                    <m:t>D</m:t>
                  </m:r>
                </m:e>
              </m:d>
            </m:sup>
          </m:sSup>
        </m:oMath>
      </m:oMathPara>
    </w:p>
    <w:p w14:paraId="641ECAC4" w14:textId="609217BA" w:rsidR="002661C0" w:rsidRPr="004E250C" w:rsidRDefault="0000478B" w:rsidP="00A83081">
      <w:pPr>
        <w:spacing w:line="36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ƒ</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rPr>
                <m:t>e</m:t>
              </m:r>
            </m:e>
            <m:sup>
              <m:r>
                <m:rPr>
                  <m:sty m:val="p"/>
                </m:rPr>
                <w:rPr>
                  <w:rFonts w:ascii="Cambria Math" w:hAnsi="Cambria Math" w:cs="Times New Roman"/>
                </w:rPr>
                <m:t>2.303</m:t>
              </m:r>
              <m:sSub>
                <m:sSubPr>
                  <m:ctrlPr>
                    <w:rPr>
                      <w:rFonts w:ascii="Cambria Math" w:hAnsi="Cambria Math" w:cs="Times New Roman"/>
                    </w:rPr>
                  </m:ctrlPr>
                </m:sSubPr>
                <m:e>
                  <m:r>
                    <w:rPr>
                      <w:rFonts w:ascii="Cambria Math" w:hAnsi="Cambria Math" w:cs="Times New Roman"/>
                    </w:rPr>
                    <m:t>a</m:t>
                  </m:r>
                </m:e>
                <m:sub>
                  <m:r>
                    <m:rPr>
                      <m:sty m:val="p"/>
                    </m:rPr>
                    <w:rPr>
                      <w:rFonts w:ascii="Cambria Math" w:hAnsi="Cambria Math" w:cs="Times New Roman"/>
                    </w:rPr>
                    <m:t>3</m:t>
                  </m:r>
                </m:sub>
              </m:sSub>
              <m:sSup>
                <m:sSupPr>
                  <m:ctrlPr>
                    <w:rPr>
                      <w:rFonts w:ascii="Cambria Math" w:hAnsi="Cambria Math" w:cs="Times New Roman"/>
                    </w:rPr>
                  </m:ctrlPr>
                </m:sSupPr>
                <m:e>
                  <m:r>
                    <w:rPr>
                      <w:rFonts w:ascii="Cambria Math" w:hAnsi="Cambria Math" w:cs="Times New Roman"/>
                    </w:rPr>
                    <m:t>D</m:t>
                  </m:r>
                </m:e>
                <m:sup>
                  <m:r>
                    <m:rPr>
                      <m:sty m:val="p"/>
                    </m:rPr>
                    <w:rPr>
                      <w:rFonts w:ascii="Cambria Math" w:hAnsi="Cambria Math" w:cs="Times New Roman"/>
                    </w:rPr>
                    <m:t>0.69</m:t>
                  </m:r>
                </m:sup>
              </m:sSup>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p</m:t>
                  </m:r>
                </m:sub>
              </m:sSub>
              <m:r>
                <m:rPr>
                  <m:sty m:val="p"/>
                </m:rPr>
                <w:rPr>
                  <w:rFonts w:ascii="Cambria Math" w:hAnsi="Cambria Math" w:cs="Times New Roman"/>
                </w:rPr>
                <m:t>-9)</m:t>
              </m:r>
            </m:sup>
          </m:sSup>
        </m:oMath>
      </m:oMathPara>
    </w:p>
    <w:p w14:paraId="0C55A90F" w14:textId="77777777" w:rsidR="002661C0" w:rsidRPr="004E250C" w:rsidRDefault="002661C0" w:rsidP="00A83081">
      <w:pPr>
        <w:pStyle w:val="Bildetekst"/>
        <w:spacing w:line="360" w:lineRule="auto"/>
        <w:jc w:val="center"/>
        <w:rPr>
          <w:rFonts w:ascii="Times New Roman" w:hAnsi="Times New Roman" w:cs="Times New Roman"/>
          <w:sz w:val="24"/>
          <w:szCs w:val="24"/>
        </w:rPr>
      </w:pPr>
      <w:bookmarkStart w:id="59" w:name="_Toc360925328"/>
      <w:r w:rsidRPr="004E250C">
        <w:rPr>
          <w:rFonts w:ascii="Times New Roman" w:hAnsi="Times New Roman" w:cs="Times New Roman"/>
        </w:rPr>
        <w:t xml:space="preserve">Equation </w:t>
      </w:r>
      <w:r w:rsidRPr="004E250C">
        <w:rPr>
          <w:rFonts w:ascii="Times New Roman" w:hAnsi="Times New Roman" w:cs="Times New Roman"/>
        </w:rPr>
        <w:fldChar w:fldCharType="begin"/>
      </w:r>
      <w:r w:rsidRPr="004E250C">
        <w:rPr>
          <w:rFonts w:ascii="Times New Roman" w:hAnsi="Times New Roman" w:cs="Times New Roman"/>
        </w:rPr>
        <w:instrText xml:space="preserve"> SEQ Equation \* ARABIC </w:instrText>
      </w:r>
      <w:r w:rsidRPr="004E250C">
        <w:rPr>
          <w:rFonts w:ascii="Times New Roman" w:hAnsi="Times New Roman" w:cs="Times New Roman"/>
        </w:rPr>
        <w:fldChar w:fldCharType="separate"/>
      </w:r>
      <w:r w:rsidR="008F071B">
        <w:rPr>
          <w:rFonts w:ascii="Times New Roman" w:hAnsi="Times New Roman" w:cs="Times New Roman"/>
          <w:noProof/>
        </w:rPr>
        <w:t>3</w:t>
      </w:r>
      <w:bookmarkEnd w:id="59"/>
      <w:r w:rsidRPr="004E250C">
        <w:rPr>
          <w:rFonts w:ascii="Times New Roman" w:hAnsi="Times New Roman" w:cs="Times New Roman"/>
          <w:noProof/>
        </w:rPr>
        <w:fldChar w:fldCharType="end"/>
      </w:r>
    </w:p>
    <w:p w14:paraId="4D434E7C" w14:textId="77777777" w:rsidR="002661C0" w:rsidRPr="004E250C" w:rsidRDefault="002661C0" w:rsidP="00A83081">
      <w:pPr>
        <w:spacing w:line="360" w:lineRule="auto"/>
        <w:rPr>
          <w:rFonts w:ascii="Times New Roman" w:hAnsi="Times New Roman" w:cs="Times New Roman"/>
          <w:sz w:val="24"/>
          <w:szCs w:val="24"/>
        </w:rPr>
      </w:pPr>
      <w:r w:rsidRPr="004E250C">
        <w:rPr>
          <w:rFonts w:ascii="Times New Roman" w:hAnsi="Times New Roman" w:cs="Times New Roman"/>
          <w:sz w:val="24"/>
          <w:szCs w:val="24"/>
        </w:rPr>
        <w:t>Effect of overbalance on ROP:</w:t>
      </w:r>
    </w:p>
    <w:p w14:paraId="2A26C111" w14:textId="525CD379" w:rsidR="002661C0" w:rsidRPr="004E250C" w:rsidRDefault="0000478B" w:rsidP="00A83081">
      <w:pPr>
        <w:spacing w:line="36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ƒ</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rPr>
                <m:t>e</m:t>
              </m:r>
            </m:e>
            <m:sup>
              <m:r>
                <m:rPr>
                  <m:sty m:val="p"/>
                </m:rPr>
                <w:rPr>
                  <w:rFonts w:ascii="Cambria Math" w:hAnsi="Cambria Math" w:cs="Times New Roman"/>
                </w:rPr>
                <m:t>2.303</m:t>
              </m:r>
              <m:sSub>
                <m:sSubPr>
                  <m:ctrlPr>
                    <w:rPr>
                      <w:rFonts w:ascii="Cambria Math" w:hAnsi="Cambria Math" w:cs="Times New Roman"/>
                    </w:rPr>
                  </m:ctrlPr>
                </m:sSubPr>
                <m:e>
                  <m:r>
                    <w:rPr>
                      <w:rFonts w:ascii="Cambria Math" w:hAnsi="Cambria Math" w:cs="Times New Roman"/>
                    </w:rPr>
                    <m:t>a</m:t>
                  </m:r>
                </m:e>
                <m:sub>
                  <m:r>
                    <m:rPr>
                      <m:sty m:val="p"/>
                    </m:rPr>
                    <w:rPr>
                      <w:rFonts w:ascii="Cambria Math" w:hAnsi="Cambria Math" w:cs="Times New Roman"/>
                    </w:rPr>
                    <m:t>3</m:t>
                  </m:r>
                </m:sub>
              </m:sSub>
              <m:r>
                <w:rPr>
                  <w:rFonts w:ascii="Cambria Math" w:hAnsi="Cambria Math" w:cs="Times New Roman"/>
                </w:rPr>
                <m:t>D</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p</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ρ</m:t>
                  </m:r>
                </m:e>
                <m:sub>
                  <m:r>
                    <w:rPr>
                      <w:rFonts w:ascii="Cambria Math" w:hAnsi="Cambria Math" w:cs="Times New Roman"/>
                    </w:rPr>
                    <m:t>e</m:t>
                  </m:r>
                </m:sub>
              </m:sSub>
              <m:r>
                <m:rPr>
                  <m:sty m:val="p"/>
                </m:rPr>
                <w:rPr>
                  <w:rFonts w:ascii="Cambria Math" w:hAnsi="Cambria Math" w:cs="Times New Roman"/>
                </w:rPr>
                <m:t>)</m:t>
              </m:r>
            </m:sup>
          </m:sSup>
        </m:oMath>
      </m:oMathPara>
    </w:p>
    <w:p w14:paraId="2BC970BC" w14:textId="77777777" w:rsidR="002661C0" w:rsidRPr="004E250C" w:rsidRDefault="002661C0" w:rsidP="00A83081">
      <w:pPr>
        <w:pStyle w:val="Bildetekst"/>
        <w:spacing w:line="360" w:lineRule="auto"/>
        <w:jc w:val="center"/>
        <w:rPr>
          <w:rFonts w:ascii="Times New Roman" w:hAnsi="Times New Roman" w:cs="Times New Roman"/>
          <w:sz w:val="24"/>
          <w:szCs w:val="24"/>
        </w:rPr>
      </w:pPr>
      <w:bookmarkStart w:id="60" w:name="_Toc360925329"/>
      <w:r w:rsidRPr="004E250C">
        <w:rPr>
          <w:rFonts w:ascii="Times New Roman" w:hAnsi="Times New Roman" w:cs="Times New Roman"/>
        </w:rPr>
        <w:t xml:space="preserve">Equation </w:t>
      </w:r>
      <w:r w:rsidRPr="004E250C">
        <w:rPr>
          <w:rFonts w:ascii="Times New Roman" w:hAnsi="Times New Roman" w:cs="Times New Roman"/>
        </w:rPr>
        <w:fldChar w:fldCharType="begin"/>
      </w:r>
      <w:r w:rsidRPr="004E250C">
        <w:rPr>
          <w:rFonts w:ascii="Times New Roman" w:hAnsi="Times New Roman" w:cs="Times New Roman"/>
        </w:rPr>
        <w:instrText xml:space="preserve"> SEQ Equation \* ARABIC </w:instrText>
      </w:r>
      <w:r w:rsidRPr="004E250C">
        <w:rPr>
          <w:rFonts w:ascii="Times New Roman" w:hAnsi="Times New Roman" w:cs="Times New Roman"/>
        </w:rPr>
        <w:fldChar w:fldCharType="separate"/>
      </w:r>
      <w:r w:rsidR="008F071B">
        <w:rPr>
          <w:rFonts w:ascii="Times New Roman" w:hAnsi="Times New Roman" w:cs="Times New Roman"/>
          <w:noProof/>
        </w:rPr>
        <w:t>4</w:t>
      </w:r>
      <w:bookmarkEnd w:id="60"/>
      <w:r w:rsidRPr="004E250C">
        <w:rPr>
          <w:rFonts w:ascii="Times New Roman" w:hAnsi="Times New Roman" w:cs="Times New Roman"/>
          <w:noProof/>
        </w:rPr>
        <w:fldChar w:fldCharType="end"/>
      </w:r>
    </w:p>
    <w:p w14:paraId="69F6A1AE" w14:textId="77777777" w:rsidR="002661C0" w:rsidRPr="004E250C" w:rsidRDefault="002661C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Taking into consideration WOB:</w:t>
      </w:r>
    </w:p>
    <w:p w14:paraId="35A571B2" w14:textId="2C0B7C6C" w:rsidR="002661C0" w:rsidRPr="004E250C" w:rsidRDefault="0000478B" w:rsidP="00A83081">
      <w:pPr>
        <w:spacing w:line="36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ƒ</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f>
                <m:fPr>
                  <m:ctrlPr>
                    <w:rPr>
                      <w:rFonts w:ascii="Cambria Math" w:hAnsi="Cambria Math" w:cs="Times New Roman"/>
                      <w:sz w:val="24"/>
                      <w:szCs w:val="24"/>
                    </w:rPr>
                  </m:ctrlPr>
                </m:fPr>
                <m:num>
                  <m:f>
                    <m:fPr>
                      <m:ctrlPr>
                        <w:rPr>
                          <w:rFonts w:ascii="Cambria Math" w:hAnsi="Cambria Math" w:cs="Times New Roman"/>
                          <w:sz w:val="24"/>
                          <w:szCs w:val="24"/>
                        </w:rPr>
                      </m:ctrlPr>
                    </m:fPr>
                    <m:num>
                      <m:r>
                        <w:rPr>
                          <w:rFonts w:ascii="Cambria Math" w:hAnsi="Cambria Math" w:cs="Times New Roman"/>
                          <w:sz w:val="24"/>
                          <w:szCs w:val="24"/>
                        </w:rPr>
                        <m:t>W</m:t>
                      </m:r>
                    </m:num>
                    <m:den>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b</m:t>
                          </m:r>
                        </m:sub>
                      </m:sSub>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W</m:t>
                          </m:r>
                        </m:num>
                        <m:den>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b</m:t>
                              </m:r>
                            </m:sub>
                          </m:sSub>
                        </m:den>
                      </m:f>
                      <m:r>
                        <m:rPr>
                          <m:sty m:val="p"/>
                        </m:rPr>
                        <w:rPr>
                          <w:rFonts w:ascii="Cambria Math" w:hAnsi="Cambria Math" w:cs="Times New Roman"/>
                          <w:sz w:val="24"/>
                          <w:szCs w:val="24"/>
                        </w:rPr>
                        <m:t>)</m:t>
                      </m:r>
                    </m:e>
                    <m:sub>
                      <m:r>
                        <w:rPr>
                          <w:rFonts w:ascii="Cambria Math" w:hAnsi="Cambria Math" w:cs="Times New Roman"/>
                          <w:sz w:val="24"/>
                          <w:szCs w:val="24"/>
                        </w:rPr>
                        <m:t>t</m:t>
                      </m:r>
                    </m:sub>
                  </m:sSub>
                </m:num>
                <m:den>
                  <m:r>
                    <m:rPr>
                      <m:sty m:val="p"/>
                    </m:rPr>
                    <w:rPr>
                      <w:rFonts w:ascii="Cambria Math" w:hAnsi="Cambria Math" w:cs="Times New Roman"/>
                      <w:sz w:val="24"/>
                      <w:szCs w:val="24"/>
                    </w:rPr>
                    <m:t>4-</m:t>
                  </m:r>
                  <m:sSub>
                    <m:sSubPr>
                      <m:ctrlPr>
                        <w:rPr>
                          <w:rFonts w:ascii="Cambria Math" w:hAnsi="Cambria Math" w:cs="Times New Roman"/>
                          <w:sz w:val="24"/>
                          <w:szCs w:val="24"/>
                        </w:rPr>
                      </m:ctrlPr>
                    </m:sSubPr>
                    <m:e>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W</m:t>
                          </m:r>
                        </m:num>
                        <m:den>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b</m:t>
                              </m:r>
                            </m:sub>
                          </m:sSub>
                        </m:den>
                      </m:f>
                      <m:r>
                        <m:rPr>
                          <m:sty m:val="p"/>
                        </m:rPr>
                        <w:rPr>
                          <w:rFonts w:ascii="Cambria Math" w:hAnsi="Cambria Math" w:cs="Times New Roman"/>
                          <w:sz w:val="24"/>
                          <w:szCs w:val="24"/>
                        </w:rPr>
                        <m:t>)</m:t>
                      </m:r>
                    </m:e>
                    <m:sub>
                      <m:r>
                        <w:rPr>
                          <w:rFonts w:ascii="Cambria Math" w:hAnsi="Cambria Math" w:cs="Times New Roman"/>
                          <w:sz w:val="24"/>
                          <w:szCs w:val="24"/>
                        </w:rPr>
                        <m:t>t</m:t>
                      </m:r>
                    </m:sub>
                  </m:sSub>
                </m:den>
              </m:f>
              <m:r>
                <m:rPr>
                  <m:sty m:val="p"/>
                </m:rPr>
                <w:rPr>
                  <w:rFonts w:ascii="Cambria Math" w:hAnsi="Cambria Math" w:cs="Times New Roman"/>
                  <w:sz w:val="24"/>
                  <w:szCs w:val="24"/>
                </w:rPr>
                <m:t>]</m:t>
              </m:r>
            </m:e>
            <m:sup>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5</m:t>
                  </m:r>
                </m:sub>
              </m:sSub>
            </m:sup>
          </m:sSup>
        </m:oMath>
      </m:oMathPara>
    </w:p>
    <w:p w14:paraId="27077935" w14:textId="77777777" w:rsidR="002661C0" w:rsidRPr="004E250C" w:rsidRDefault="002661C0" w:rsidP="00A83081">
      <w:pPr>
        <w:pStyle w:val="Bildetekst"/>
        <w:spacing w:line="360" w:lineRule="auto"/>
        <w:jc w:val="center"/>
        <w:rPr>
          <w:rFonts w:ascii="Times New Roman" w:hAnsi="Times New Roman" w:cs="Times New Roman"/>
          <w:sz w:val="24"/>
          <w:szCs w:val="24"/>
        </w:rPr>
      </w:pPr>
      <w:bookmarkStart w:id="61" w:name="_Toc360925330"/>
      <w:r w:rsidRPr="004E250C">
        <w:rPr>
          <w:rFonts w:ascii="Times New Roman" w:hAnsi="Times New Roman" w:cs="Times New Roman"/>
        </w:rPr>
        <w:t xml:space="preserve">Equation </w:t>
      </w:r>
      <w:r w:rsidRPr="004E250C">
        <w:rPr>
          <w:rFonts w:ascii="Times New Roman" w:hAnsi="Times New Roman" w:cs="Times New Roman"/>
        </w:rPr>
        <w:fldChar w:fldCharType="begin"/>
      </w:r>
      <w:r w:rsidRPr="004E250C">
        <w:rPr>
          <w:rFonts w:ascii="Times New Roman" w:hAnsi="Times New Roman" w:cs="Times New Roman"/>
        </w:rPr>
        <w:instrText xml:space="preserve"> SEQ Equation \* ARABIC </w:instrText>
      </w:r>
      <w:r w:rsidRPr="004E250C">
        <w:rPr>
          <w:rFonts w:ascii="Times New Roman" w:hAnsi="Times New Roman" w:cs="Times New Roman"/>
        </w:rPr>
        <w:fldChar w:fldCharType="separate"/>
      </w:r>
      <w:r w:rsidR="008F071B">
        <w:rPr>
          <w:rFonts w:ascii="Times New Roman" w:hAnsi="Times New Roman" w:cs="Times New Roman"/>
          <w:noProof/>
        </w:rPr>
        <w:t>5</w:t>
      </w:r>
      <w:bookmarkEnd w:id="61"/>
      <w:r w:rsidRPr="004E250C">
        <w:rPr>
          <w:rFonts w:ascii="Times New Roman" w:hAnsi="Times New Roman" w:cs="Times New Roman"/>
          <w:noProof/>
        </w:rPr>
        <w:fldChar w:fldCharType="end"/>
      </w:r>
    </w:p>
    <w:p w14:paraId="64C19AED" w14:textId="77777777" w:rsidR="002661C0" w:rsidRPr="004E250C" w:rsidRDefault="002661C0" w:rsidP="00A83081">
      <w:pPr>
        <w:spacing w:line="360" w:lineRule="auto"/>
        <w:rPr>
          <w:rFonts w:ascii="Times New Roman" w:hAnsi="Times New Roman" w:cs="Times New Roman"/>
          <w:sz w:val="24"/>
          <w:szCs w:val="24"/>
        </w:rPr>
      </w:pPr>
      <w:r w:rsidRPr="004E250C">
        <w:rPr>
          <w:rFonts w:ascii="Times New Roman" w:hAnsi="Times New Roman" w:cs="Times New Roman"/>
          <w:sz w:val="24"/>
          <w:szCs w:val="24"/>
        </w:rPr>
        <w:t>RPM taken into account:</w:t>
      </w:r>
    </w:p>
    <w:p w14:paraId="72616A89" w14:textId="63F038F5" w:rsidR="002661C0" w:rsidRPr="004E250C" w:rsidRDefault="0000478B" w:rsidP="00A83081">
      <w:pPr>
        <w:spacing w:line="36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ƒ</m:t>
              </m:r>
            </m:e>
            <m:sub>
              <m:r>
                <m:rPr>
                  <m:sty m:val="p"/>
                </m:rPr>
                <w:rPr>
                  <w:rFonts w:ascii="Cambria Math" w:hAnsi="Cambria Math" w:cs="Times New Roman"/>
                  <w:sz w:val="24"/>
                  <w:szCs w:val="24"/>
                </w:rPr>
                <m:t>6</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N</m:t>
                  </m:r>
                </m:num>
                <m:den>
                  <m:r>
                    <m:rPr>
                      <m:sty m:val="p"/>
                    </m:rPr>
                    <w:rPr>
                      <w:rFonts w:ascii="Cambria Math" w:hAnsi="Cambria Math" w:cs="Times New Roman"/>
                      <w:sz w:val="24"/>
                      <w:szCs w:val="24"/>
                    </w:rPr>
                    <m:t>60</m:t>
                  </m:r>
                </m:den>
              </m:f>
              <m:r>
                <m:rPr>
                  <m:sty m:val="p"/>
                </m:rPr>
                <w:rPr>
                  <w:rFonts w:ascii="Cambria Math" w:hAnsi="Cambria Math" w:cs="Times New Roman"/>
                  <w:sz w:val="24"/>
                  <w:szCs w:val="24"/>
                </w:rPr>
                <m:t>]</m:t>
              </m:r>
            </m:e>
            <m:sup>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6</m:t>
                  </m:r>
                </m:sub>
              </m:sSub>
            </m:sup>
          </m:sSup>
        </m:oMath>
      </m:oMathPara>
    </w:p>
    <w:p w14:paraId="1E40EDF3" w14:textId="77777777" w:rsidR="002661C0" w:rsidRPr="004E250C" w:rsidRDefault="002661C0" w:rsidP="00A83081">
      <w:pPr>
        <w:pStyle w:val="Bildetekst"/>
        <w:spacing w:line="360" w:lineRule="auto"/>
        <w:jc w:val="center"/>
        <w:rPr>
          <w:rFonts w:ascii="Times New Roman" w:hAnsi="Times New Roman" w:cs="Times New Roman"/>
        </w:rPr>
      </w:pPr>
      <w:bookmarkStart w:id="62" w:name="_Toc360925331"/>
      <w:r w:rsidRPr="004E250C">
        <w:rPr>
          <w:rFonts w:ascii="Times New Roman" w:hAnsi="Times New Roman" w:cs="Times New Roman"/>
        </w:rPr>
        <w:t xml:space="preserve">Equation </w:t>
      </w:r>
      <w:r w:rsidRPr="004E250C">
        <w:rPr>
          <w:rFonts w:ascii="Times New Roman" w:hAnsi="Times New Roman" w:cs="Times New Roman"/>
        </w:rPr>
        <w:fldChar w:fldCharType="begin"/>
      </w:r>
      <w:r w:rsidRPr="004E250C">
        <w:rPr>
          <w:rFonts w:ascii="Times New Roman" w:hAnsi="Times New Roman" w:cs="Times New Roman"/>
        </w:rPr>
        <w:instrText xml:space="preserve"> SEQ Equation \* ARABIC </w:instrText>
      </w:r>
      <w:r w:rsidRPr="004E250C">
        <w:rPr>
          <w:rFonts w:ascii="Times New Roman" w:hAnsi="Times New Roman" w:cs="Times New Roman"/>
        </w:rPr>
        <w:fldChar w:fldCharType="separate"/>
      </w:r>
      <w:r w:rsidR="008F071B">
        <w:rPr>
          <w:rFonts w:ascii="Times New Roman" w:hAnsi="Times New Roman" w:cs="Times New Roman"/>
          <w:noProof/>
        </w:rPr>
        <w:t>6</w:t>
      </w:r>
      <w:bookmarkEnd w:id="62"/>
      <w:r w:rsidRPr="004E250C">
        <w:rPr>
          <w:rFonts w:ascii="Times New Roman" w:hAnsi="Times New Roman" w:cs="Times New Roman"/>
          <w:noProof/>
        </w:rPr>
        <w:fldChar w:fldCharType="end"/>
      </w:r>
    </w:p>
    <w:p w14:paraId="3BF55792" w14:textId="77777777" w:rsidR="002661C0" w:rsidRPr="004E250C" w:rsidRDefault="002661C0" w:rsidP="00A83081">
      <w:pPr>
        <w:spacing w:line="360" w:lineRule="auto"/>
        <w:rPr>
          <w:rFonts w:ascii="Times New Roman" w:hAnsi="Times New Roman" w:cs="Times New Roman"/>
          <w:sz w:val="24"/>
          <w:szCs w:val="24"/>
        </w:rPr>
      </w:pPr>
      <w:r w:rsidRPr="004E250C">
        <w:rPr>
          <w:rFonts w:ascii="Times New Roman" w:hAnsi="Times New Roman" w:cs="Times New Roman"/>
          <w:sz w:val="24"/>
          <w:szCs w:val="24"/>
        </w:rPr>
        <w:t>Effects of tooth wear:</w:t>
      </w:r>
    </w:p>
    <w:p w14:paraId="4E2D6324" w14:textId="249A0DC7" w:rsidR="002661C0" w:rsidRPr="004E250C" w:rsidRDefault="0000478B" w:rsidP="00A83081">
      <w:pPr>
        <w:spacing w:line="360"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ƒ</m:t>
              </m:r>
            </m:e>
            <m:sub>
              <m:r>
                <m:rPr>
                  <m:sty m:val="p"/>
                </m:rPr>
                <w:rPr>
                  <w:rFonts w:ascii="Cambria Math" w:hAnsi="Cambria Math" w:cs="Times New Roman"/>
                  <w:sz w:val="24"/>
                  <w:szCs w:val="24"/>
                </w:rPr>
                <m:t>7</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rPr>
                <m:t>e</m:t>
              </m:r>
            </m:e>
            <m:sup>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a</m:t>
                  </m:r>
                </m:e>
                <m:sub>
                  <m:r>
                    <m:rPr>
                      <m:sty m:val="p"/>
                    </m:rPr>
                    <w:rPr>
                      <w:rFonts w:ascii="Cambria Math" w:hAnsi="Cambria Math" w:cs="Times New Roman"/>
                    </w:rPr>
                    <m:t>7</m:t>
                  </m:r>
                </m:sub>
              </m:sSub>
              <m:r>
                <w:rPr>
                  <w:rFonts w:ascii="Cambria Math" w:hAnsi="Cambria Math" w:cs="Times New Roman"/>
                </w:rPr>
                <m:t>h</m:t>
              </m:r>
            </m:sup>
          </m:sSup>
        </m:oMath>
      </m:oMathPara>
    </w:p>
    <w:p w14:paraId="3E413385" w14:textId="77777777" w:rsidR="002661C0" w:rsidRPr="004E250C" w:rsidRDefault="002661C0" w:rsidP="00A83081">
      <w:pPr>
        <w:pStyle w:val="Bildetekst"/>
        <w:spacing w:line="360" w:lineRule="auto"/>
        <w:jc w:val="center"/>
        <w:rPr>
          <w:rFonts w:ascii="Times New Roman" w:hAnsi="Times New Roman" w:cs="Times New Roman"/>
          <w:sz w:val="24"/>
          <w:szCs w:val="24"/>
        </w:rPr>
      </w:pPr>
      <w:bookmarkStart w:id="63" w:name="_Toc360925332"/>
      <w:r w:rsidRPr="004E250C">
        <w:rPr>
          <w:rFonts w:ascii="Times New Roman" w:hAnsi="Times New Roman" w:cs="Times New Roman"/>
        </w:rPr>
        <w:t xml:space="preserve">Equation </w:t>
      </w:r>
      <w:r w:rsidRPr="004E250C">
        <w:rPr>
          <w:rFonts w:ascii="Times New Roman" w:hAnsi="Times New Roman" w:cs="Times New Roman"/>
        </w:rPr>
        <w:fldChar w:fldCharType="begin"/>
      </w:r>
      <w:r w:rsidRPr="004E250C">
        <w:rPr>
          <w:rFonts w:ascii="Times New Roman" w:hAnsi="Times New Roman" w:cs="Times New Roman"/>
        </w:rPr>
        <w:instrText xml:space="preserve"> SEQ Equation \* ARABIC </w:instrText>
      </w:r>
      <w:r w:rsidRPr="004E250C">
        <w:rPr>
          <w:rFonts w:ascii="Times New Roman" w:hAnsi="Times New Roman" w:cs="Times New Roman"/>
        </w:rPr>
        <w:fldChar w:fldCharType="separate"/>
      </w:r>
      <w:r w:rsidR="008F071B">
        <w:rPr>
          <w:rFonts w:ascii="Times New Roman" w:hAnsi="Times New Roman" w:cs="Times New Roman"/>
          <w:noProof/>
        </w:rPr>
        <w:t>7</w:t>
      </w:r>
      <w:bookmarkEnd w:id="63"/>
      <w:r w:rsidRPr="004E250C">
        <w:rPr>
          <w:rFonts w:ascii="Times New Roman" w:hAnsi="Times New Roman" w:cs="Times New Roman"/>
          <w:noProof/>
        </w:rPr>
        <w:fldChar w:fldCharType="end"/>
      </w:r>
    </w:p>
    <w:p w14:paraId="66624E2E" w14:textId="77777777" w:rsidR="002661C0" w:rsidRPr="004E250C" w:rsidRDefault="002661C0"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Bit hydraulics on ROP:</w:t>
      </w:r>
    </w:p>
    <w:p w14:paraId="645E24E2" w14:textId="2C372DCD" w:rsidR="002661C0" w:rsidRPr="004E250C" w:rsidRDefault="0000478B" w:rsidP="00A83081">
      <w:pPr>
        <w:spacing w:line="360"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ƒ</m:t>
              </m:r>
            </m:e>
            <m:sub>
              <m:r>
                <m:rPr>
                  <m:sty m:val="p"/>
                </m:rPr>
                <w:rPr>
                  <w:rFonts w:ascii="Cambria Math" w:hAnsi="Cambria Math" w:cs="Times New Roman"/>
                  <w:sz w:val="24"/>
                  <w:szCs w:val="24"/>
                </w:rPr>
                <m:t>8</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j</m:t>
                      </m:r>
                    </m:sub>
                  </m:sSub>
                </m:num>
                <m:den>
                  <m:r>
                    <m:rPr>
                      <m:sty m:val="p"/>
                    </m:rPr>
                    <w:rPr>
                      <w:rFonts w:ascii="Cambria Math" w:hAnsi="Cambria Math" w:cs="Times New Roman"/>
                      <w:sz w:val="24"/>
                      <w:szCs w:val="24"/>
                    </w:rPr>
                    <m:t>1000</m:t>
                  </m:r>
                </m:den>
              </m:f>
              <m:r>
                <m:rPr>
                  <m:sty m:val="p"/>
                </m:rPr>
                <w:rPr>
                  <w:rFonts w:ascii="Cambria Math" w:hAnsi="Cambria Math" w:cs="Times New Roman"/>
                  <w:sz w:val="24"/>
                  <w:szCs w:val="24"/>
                </w:rPr>
                <m:t>]</m:t>
              </m:r>
            </m:e>
            <m:sup>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8</m:t>
                  </m:r>
                </m:sub>
              </m:sSub>
            </m:sup>
          </m:sSup>
        </m:oMath>
      </m:oMathPara>
    </w:p>
    <w:p w14:paraId="56DEEB16" w14:textId="73DDEAC2" w:rsidR="006560E8" w:rsidRPr="004E250C" w:rsidRDefault="002661C0" w:rsidP="00A83081">
      <w:pPr>
        <w:pStyle w:val="Bildetekst"/>
        <w:spacing w:line="360" w:lineRule="auto"/>
        <w:jc w:val="center"/>
        <w:rPr>
          <w:rFonts w:ascii="Times New Roman" w:hAnsi="Times New Roman" w:cs="Times New Roman"/>
          <w:sz w:val="24"/>
          <w:szCs w:val="24"/>
        </w:rPr>
      </w:pPr>
      <w:bookmarkStart w:id="64" w:name="_Toc360925333"/>
      <w:r w:rsidRPr="004E250C">
        <w:rPr>
          <w:rFonts w:ascii="Times New Roman" w:hAnsi="Times New Roman" w:cs="Times New Roman"/>
        </w:rPr>
        <w:t xml:space="preserve">Equation </w:t>
      </w:r>
      <w:r w:rsidRPr="004E250C">
        <w:rPr>
          <w:rFonts w:ascii="Times New Roman" w:hAnsi="Times New Roman" w:cs="Times New Roman"/>
        </w:rPr>
        <w:fldChar w:fldCharType="begin"/>
      </w:r>
      <w:r w:rsidRPr="004E250C">
        <w:rPr>
          <w:rFonts w:ascii="Times New Roman" w:hAnsi="Times New Roman" w:cs="Times New Roman"/>
        </w:rPr>
        <w:instrText xml:space="preserve"> SEQ Equation \* ARABIC </w:instrText>
      </w:r>
      <w:r w:rsidRPr="004E250C">
        <w:rPr>
          <w:rFonts w:ascii="Times New Roman" w:hAnsi="Times New Roman" w:cs="Times New Roman"/>
        </w:rPr>
        <w:fldChar w:fldCharType="separate"/>
      </w:r>
      <w:r w:rsidR="008F071B">
        <w:rPr>
          <w:rFonts w:ascii="Times New Roman" w:hAnsi="Times New Roman" w:cs="Times New Roman"/>
          <w:noProof/>
        </w:rPr>
        <w:t>8</w:t>
      </w:r>
      <w:bookmarkEnd w:id="64"/>
      <w:r w:rsidRPr="004E250C">
        <w:rPr>
          <w:rFonts w:ascii="Times New Roman" w:hAnsi="Times New Roman" w:cs="Times New Roman"/>
          <w:noProof/>
        </w:rPr>
        <w:fldChar w:fldCharType="end"/>
      </w:r>
    </w:p>
    <w:p w14:paraId="589D8983" w14:textId="3369F958" w:rsidR="0060104A" w:rsidRPr="004E250C" w:rsidRDefault="0060104A"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 constant </w:t>
      </w:r>
      <w:r w:rsidR="006560E8" w:rsidRPr="004E250C">
        <w:rPr>
          <w:rFonts w:ascii="Times New Roman" w:hAnsi="Times New Roman" w:cs="Times New Roman"/>
          <w:sz w:val="24"/>
          <w:szCs w:val="24"/>
        </w:rPr>
        <w:t>coefficients need</w:t>
      </w:r>
      <w:r w:rsidRPr="004E250C">
        <w:rPr>
          <w:rFonts w:ascii="Times New Roman" w:hAnsi="Times New Roman" w:cs="Times New Roman"/>
          <w:sz w:val="24"/>
          <w:szCs w:val="24"/>
        </w:rPr>
        <w:t xml:space="preserve"> to be evaluated prior to </w:t>
      </w:r>
      <w:r w:rsidR="006560E8" w:rsidRPr="004E250C">
        <w:rPr>
          <w:rFonts w:ascii="Times New Roman" w:hAnsi="Times New Roman" w:cs="Times New Roman"/>
          <w:sz w:val="24"/>
          <w:szCs w:val="24"/>
        </w:rPr>
        <w:t>performing any</w:t>
      </w:r>
      <w:r w:rsidRPr="004E250C">
        <w:rPr>
          <w:rFonts w:ascii="Times New Roman" w:hAnsi="Times New Roman" w:cs="Times New Roman"/>
          <w:sz w:val="24"/>
          <w:szCs w:val="24"/>
        </w:rPr>
        <w:t xml:space="preserve"> ROP prediction.</w:t>
      </w:r>
      <w:r w:rsidR="00290795" w:rsidRPr="004E250C">
        <w:rPr>
          <w:rFonts w:ascii="Times New Roman" w:hAnsi="Times New Roman" w:cs="Times New Roman"/>
          <w:sz w:val="24"/>
          <w:szCs w:val="24"/>
        </w:rPr>
        <w:t xml:space="preserve"> The most successful method of determining these constants is </w:t>
      </w:r>
      <w:r w:rsidR="006560E8" w:rsidRPr="004E250C">
        <w:rPr>
          <w:rFonts w:ascii="Times New Roman" w:hAnsi="Times New Roman" w:cs="Times New Roman"/>
          <w:sz w:val="24"/>
          <w:szCs w:val="24"/>
        </w:rPr>
        <w:t>through</w:t>
      </w:r>
      <w:r w:rsidR="00290795" w:rsidRPr="004E250C">
        <w:rPr>
          <w:rFonts w:ascii="Times New Roman" w:hAnsi="Times New Roman" w:cs="Times New Roman"/>
          <w:sz w:val="24"/>
          <w:szCs w:val="24"/>
        </w:rPr>
        <w:t xml:space="preserve"> genetic algorithm. </w:t>
      </w:r>
      <w:r w:rsidR="00280591" w:rsidRPr="004E250C">
        <w:rPr>
          <w:rFonts w:ascii="Times New Roman" w:hAnsi="Times New Roman" w:cs="Times New Roman"/>
          <w:sz w:val="24"/>
          <w:szCs w:val="24"/>
        </w:rPr>
        <w:t xml:space="preserve">This method of determining the constant coefficients has an impact on how accurate the resulting model is. </w:t>
      </w:r>
      <w:r w:rsidR="00290795" w:rsidRPr="004E250C">
        <w:rPr>
          <w:rFonts w:ascii="Times New Roman" w:hAnsi="Times New Roman" w:cs="Times New Roman"/>
          <w:sz w:val="24"/>
          <w:szCs w:val="24"/>
        </w:rPr>
        <w:t xml:space="preserve">However, the </w:t>
      </w:r>
      <w:r w:rsidR="00280591" w:rsidRPr="004E250C">
        <w:rPr>
          <w:rFonts w:ascii="Times New Roman" w:hAnsi="Times New Roman" w:cs="Times New Roman"/>
          <w:sz w:val="24"/>
          <w:szCs w:val="24"/>
        </w:rPr>
        <w:t>downside</w:t>
      </w:r>
      <w:r w:rsidR="00290795" w:rsidRPr="004E250C">
        <w:rPr>
          <w:rFonts w:ascii="Times New Roman" w:hAnsi="Times New Roman" w:cs="Times New Roman"/>
          <w:sz w:val="24"/>
          <w:szCs w:val="24"/>
        </w:rPr>
        <w:t xml:space="preserve"> for this </w:t>
      </w:r>
      <w:r w:rsidR="00280591" w:rsidRPr="004E250C">
        <w:rPr>
          <w:rFonts w:ascii="Times New Roman" w:hAnsi="Times New Roman" w:cs="Times New Roman"/>
          <w:sz w:val="24"/>
          <w:szCs w:val="24"/>
        </w:rPr>
        <w:t xml:space="preserve">ROP model is that the equation is developed for each formation individually. </w:t>
      </w:r>
      <w:r w:rsidR="002B146E" w:rsidRPr="004E250C">
        <w:rPr>
          <w:rFonts w:ascii="Times New Roman" w:hAnsi="Times New Roman" w:cs="Times New Roman"/>
          <w:sz w:val="24"/>
          <w:szCs w:val="24"/>
        </w:rPr>
        <w:t xml:space="preserve">Each of the coefficient constants needs to be evaluated individually and if the well data does not have a specific data, the accuracy of the model reduces. </w:t>
      </w:r>
      <w:r w:rsidR="00280591" w:rsidRPr="004E250C">
        <w:rPr>
          <w:rFonts w:ascii="Times New Roman" w:hAnsi="Times New Roman" w:cs="Times New Roman"/>
          <w:sz w:val="24"/>
          <w:szCs w:val="24"/>
        </w:rPr>
        <w:t>In addition, the severity of multi-</w:t>
      </w:r>
      <w:r w:rsidR="002A2CCB" w:rsidRPr="004E250C">
        <w:rPr>
          <w:rFonts w:ascii="Times New Roman" w:hAnsi="Times New Roman" w:cs="Times New Roman"/>
          <w:sz w:val="24"/>
          <w:szCs w:val="24"/>
        </w:rPr>
        <w:t>collinearity</w:t>
      </w:r>
      <w:r w:rsidR="00DF6004" w:rsidRPr="004E250C">
        <w:rPr>
          <w:rFonts w:ascii="Times New Roman" w:hAnsi="Times New Roman" w:cs="Times New Roman"/>
          <w:sz w:val="24"/>
          <w:szCs w:val="24"/>
        </w:rPr>
        <w:t xml:space="preserve"> influences each ROP parameter </w:t>
      </w:r>
      <w:r w:rsidR="00CC50A7" w:rsidRPr="004E250C">
        <w:rPr>
          <w:rFonts w:ascii="Times New Roman" w:hAnsi="Times New Roman" w:cs="Times New Roman"/>
          <w:sz w:val="24"/>
          <w:szCs w:val="24"/>
        </w:rPr>
        <w:t xml:space="preserve">and </w:t>
      </w:r>
      <w:r w:rsidR="002B146E" w:rsidRPr="004E250C">
        <w:rPr>
          <w:rFonts w:ascii="Times New Roman" w:hAnsi="Times New Roman" w:cs="Times New Roman"/>
          <w:sz w:val="24"/>
          <w:szCs w:val="24"/>
        </w:rPr>
        <w:t>causing uncertainties within</w:t>
      </w:r>
      <w:r w:rsidR="00CC50A7" w:rsidRPr="004E250C">
        <w:rPr>
          <w:rFonts w:ascii="Times New Roman" w:hAnsi="Times New Roman" w:cs="Times New Roman"/>
          <w:sz w:val="24"/>
          <w:szCs w:val="24"/>
        </w:rPr>
        <w:t xml:space="preserve"> the model </w:t>
      </w:r>
      <w:r w:rsidR="00DF6004" w:rsidRPr="004E250C">
        <w:rPr>
          <w:rFonts w:ascii="Times New Roman" w:hAnsi="Times New Roman" w:cs="Times New Roman"/>
          <w:sz w:val="24"/>
          <w:szCs w:val="24"/>
        </w:rPr>
        <w:fldChar w:fldCharType="begin"/>
      </w:r>
      <w:r w:rsidR="00DF6004" w:rsidRPr="004E250C">
        <w:rPr>
          <w:rFonts w:ascii="Times New Roman" w:hAnsi="Times New Roman" w:cs="Times New Roman"/>
          <w:sz w:val="24"/>
          <w:szCs w:val="24"/>
        </w:rPr>
        <w:instrText xml:space="preserve"> ADDIN EN.CITE &lt;EndNote&gt;&lt;Cite&gt;&lt;Author&gt;Rahimzadeh&lt;/Author&gt;&lt;Year&gt;2010&lt;/Year&gt;&lt;RecNum&gt;29&lt;/RecNum&gt;&lt;DisplayText&gt;(Rahimzadeh et al., 2010)&lt;/DisplayText&gt;&lt;record&gt;&lt;rec-number&gt;29&lt;/rec-number&gt;&lt;foreign-keys&gt;&lt;key app="EN" db-id="v9tae5wtva9f9sez9ptvxdeifd9www0fpdad" timestamp="1496848399"&gt;29&lt;/key&gt;&lt;/foreign-keys&gt;&lt;ref-type name="Conference Paper"&gt;47&lt;/ref-type&gt;&lt;contributors&gt;&lt;authors&gt;&lt;author&gt;Rahimzadeh, Hedayat&lt;/author&gt;&lt;author&gt;Mostofi, Masood&lt;/author&gt;&lt;author&gt;Hashemi, Abdolnabi&lt;/author&gt;&lt;author&gt;Salahshoor, Karim&lt;/author&gt;&lt;/authors&gt;&lt;/contributors&gt;&lt;titles&gt;&lt;title&gt;Comparison of the Penetration Rate Models Using Field Data for One of the Gas Fields in Persian Gulf Area&lt;/title&gt;&lt;secondary-title&gt;International Oil and Gas Conference and Exhibition in China, 8-10 June&lt;/secondary-title&gt;&lt;alt-title&gt;SPE-131253-MS&lt;/alt-title&gt;&lt;/titles&gt;&lt;dates&gt;&lt;year&gt;2010&lt;/year&gt;&lt;/dates&gt;&lt;pub-location&gt;Beijing, China&lt;/pub-location&gt;&lt;publisher&gt;Society of Petroleum Engineers&lt;/publisher&gt;&lt;isbn&gt;978-1-55563-295-3&lt;/isbn&gt;&lt;urls&gt;&lt;/urls&gt;&lt;custom1&gt;SPE&lt;/custom1&gt;&lt;electronic-resource-num&gt;10.2118/131253-MS&lt;/electronic-resource-num&gt;&lt;/record&gt;&lt;/Cite&gt;&lt;/EndNote&gt;</w:instrText>
      </w:r>
      <w:r w:rsidR="00DF6004" w:rsidRPr="004E250C">
        <w:rPr>
          <w:rFonts w:ascii="Times New Roman" w:hAnsi="Times New Roman" w:cs="Times New Roman"/>
          <w:sz w:val="24"/>
          <w:szCs w:val="24"/>
        </w:rPr>
        <w:fldChar w:fldCharType="separate"/>
      </w:r>
      <w:r w:rsidR="00DF6004" w:rsidRPr="004E250C">
        <w:rPr>
          <w:rFonts w:ascii="Times New Roman" w:hAnsi="Times New Roman" w:cs="Times New Roman"/>
          <w:noProof/>
          <w:sz w:val="24"/>
          <w:szCs w:val="24"/>
        </w:rPr>
        <w:t>(Rahimzadeh et al., 2010)</w:t>
      </w:r>
      <w:r w:rsidR="00DF6004" w:rsidRPr="004E250C">
        <w:rPr>
          <w:rFonts w:ascii="Times New Roman" w:hAnsi="Times New Roman" w:cs="Times New Roman"/>
          <w:sz w:val="24"/>
          <w:szCs w:val="24"/>
        </w:rPr>
        <w:fldChar w:fldCharType="end"/>
      </w:r>
      <w:r w:rsidR="00CC50A7" w:rsidRPr="004E250C">
        <w:rPr>
          <w:rFonts w:ascii="Times New Roman" w:hAnsi="Times New Roman" w:cs="Times New Roman"/>
          <w:sz w:val="24"/>
          <w:szCs w:val="24"/>
        </w:rPr>
        <w:t>.</w:t>
      </w:r>
    </w:p>
    <w:p w14:paraId="0286F83B" w14:textId="0F996F6C" w:rsidR="00434EAD" w:rsidRPr="004E250C" w:rsidRDefault="00FC4C43" w:rsidP="00341EBD">
      <w:pPr>
        <w:pStyle w:val="Overskrift3"/>
        <w:numPr>
          <w:ilvl w:val="2"/>
          <w:numId w:val="12"/>
        </w:numPr>
        <w:spacing w:line="360" w:lineRule="auto"/>
        <w:rPr>
          <w:rFonts w:ascii="Times New Roman" w:hAnsi="Times New Roman" w:cs="Times New Roman"/>
        </w:rPr>
      </w:pPr>
      <w:bookmarkStart w:id="65" w:name="_Toc360949319"/>
      <w:r w:rsidRPr="004E250C">
        <w:rPr>
          <w:rFonts w:ascii="Times New Roman" w:hAnsi="Times New Roman" w:cs="Times New Roman"/>
        </w:rPr>
        <w:t>Artificial Neu</w:t>
      </w:r>
      <w:r w:rsidR="00434EAD" w:rsidRPr="004E250C">
        <w:rPr>
          <w:rFonts w:ascii="Times New Roman" w:hAnsi="Times New Roman" w:cs="Times New Roman"/>
        </w:rPr>
        <w:t>ral Network</w:t>
      </w:r>
      <w:r w:rsidRPr="004E250C">
        <w:rPr>
          <w:rFonts w:ascii="Times New Roman" w:hAnsi="Times New Roman" w:cs="Times New Roman"/>
        </w:rPr>
        <w:t xml:space="preserve"> (ANN)</w:t>
      </w:r>
      <w:bookmarkEnd w:id="65"/>
    </w:p>
    <w:p w14:paraId="44347519" w14:textId="0464218B" w:rsidR="007B4987" w:rsidRPr="004E250C" w:rsidRDefault="00C42C0B" w:rsidP="007B4987">
      <w:pPr>
        <w:spacing w:line="360" w:lineRule="auto"/>
        <w:jc w:val="both"/>
        <w:rPr>
          <w:rFonts w:ascii="Times New Roman" w:hAnsi="Times New Roman" w:cs="Times New Roman"/>
          <w:color w:val="FF0000"/>
          <w:sz w:val="24"/>
          <w:szCs w:val="24"/>
        </w:rPr>
      </w:pPr>
      <w:r w:rsidRPr="004E250C">
        <w:rPr>
          <w:rFonts w:ascii="Times New Roman" w:hAnsi="Times New Roman" w:cs="Times New Roman"/>
          <w:sz w:val="24"/>
          <w:szCs w:val="24"/>
        </w:rPr>
        <w:t xml:space="preserve">The ANN system is inspired by biological neurons. It learns by collecting data samples and analysing the relationships between the input and output functions if it is present.  The system has the ability to generalise the data based on the knowledge presented. </w:t>
      </w:r>
      <w:r w:rsidR="008533BF" w:rsidRPr="004E250C">
        <w:rPr>
          <w:rFonts w:ascii="Times New Roman" w:hAnsi="Times New Roman" w:cs="Times New Roman"/>
          <w:sz w:val="24"/>
          <w:szCs w:val="24"/>
        </w:rPr>
        <w:t xml:space="preserve">The model is seen as </w:t>
      </w:r>
      <w:r w:rsidR="007B4987" w:rsidRPr="004E250C">
        <w:rPr>
          <w:rFonts w:ascii="Times New Roman" w:hAnsi="Times New Roman" w:cs="Times New Roman"/>
          <w:sz w:val="24"/>
          <w:szCs w:val="24"/>
        </w:rPr>
        <w:t xml:space="preserve">a method to simplify a complicated process. With an abundance of data and parameters readily available, the system is continuously adapted </w:t>
      </w:r>
      <w:r w:rsidR="007B4987" w:rsidRPr="004E250C">
        <w:rPr>
          <w:rFonts w:ascii="Times New Roman" w:hAnsi="Times New Roman" w:cs="Times New Roman"/>
          <w:sz w:val="24"/>
          <w:szCs w:val="24"/>
        </w:rPr>
        <w:fldChar w:fldCharType="begin"/>
      </w:r>
      <w:r w:rsidR="007B4987" w:rsidRPr="004E250C">
        <w:rPr>
          <w:rFonts w:ascii="Times New Roman" w:hAnsi="Times New Roman" w:cs="Times New Roman"/>
          <w:sz w:val="24"/>
          <w:szCs w:val="24"/>
        </w:rPr>
        <w:instrText xml:space="preserve"> ADDIN EN.CITE &lt;EndNote&gt;&lt;Cite&gt;&lt;Author&gt;Amer&lt;/Author&gt;&lt;Year&gt;2017&lt;/Year&gt;&lt;RecNum&gt;45&lt;/RecNum&gt;&lt;DisplayText&gt;(Amer, Dahab, &amp;amp; El-Sayed, 2017)&lt;/DisplayText&gt;&lt;record&gt;&lt;rec-number&gt;45&lt;/rec-number&gt;&lt;foreign-keys&gt;&lt;key app="EN" db-id="v9tae5wtva9f9sez9ptvxdeifd9www0fpdad" timestamp="1499117860"&gt;45&lt;/key&gt;&lt;/foreign-keys&gt;&lt;ref-type name="Conference Paper"&gt;47&lt;/ref-type&gt;&lt;contributors&gt;&lt;authors&gt;&lt;author&gt;Amer, Mustafa M.&lt;/author&gt;&lt;author&gt;Dahab, Abdel Sattar&lt;/author&gt;&lt;author&gt;El-Sayed, Abdel-Alim Hashem&lt;/author&gt;&lt;/authors&gt;&lt;/contributors&gt;&lt;titles&gt;&lt;title&gt;An ROP Predictive Model in Nile Delta Area Using Artificial Neural Networks&lt;/title&gt;&lt;alt-title&gt;SPE-187969-MS&lt;/alt-title&gt;&lt;/titles&gt;&lt;dates&gt;&lt;year&gt;2017&lt;/year&gt;&lt;pub-dates&gt;&lt;date&gt;2017/6/1/&lt;/date&gt;&lt;/pub-dates&gt;&lt;/dates&gt;&lt;publisher&gt;Society of Petroleum Engineers&lt;/publisher&gt;&lt;isbn&gt;978-1-61399-573-0&lt;/isbn&gt;&lt;urls&gt;&lt;/urls&gt;&lt;custom1&gt;SPE&lt;/custom1&gt;&lt;electronic-resource-num&gt;10.2118/187969-MS&lt;/electronic-resource-num&gt;&lt;/record&gt;&lt;/Cite&gt;&lt;/EndNote&gt;</w:instrText>
      </w:r>
      <w:r w:rsidR="007B4987" w:rsidRPr="004E250C">
        <w:rPr>
          <w:rFonts w:ascii="Times New Roman" w:hAnsi="Times New Roman" w:cs="Times New Roman"/>
          <w:sz w:val="24"/>
          <w:szCs w:val="24"/>
        </w:rPr>
        <w:fldChar w:fldCharType="separate"/>
      </w:r>
      <w:r w:rsidR="007B4987" w:rsidRPr="004E250C">
        <w:rPr>
          <w:rFonts w:ascii="Times New Roman" w:hAnsi="Times New Roman" w:cs="Times New Roman"/>
          <w:noProof/>
          <w:sz w:val="24"/>
          <w:szCs w:val="24"/>
        </w:rPr>
        <w:t>(Amer, Dahab, &amp; El-Sayed, 2017)</w:t>
      </w:r>
      <w:r w:rsidR="007B4987" w:rsidRPr="004E250C">
        <w:rPr>
          <w:rFonts w:ascii="Times New Roman" w:hAnsi="Times New Roman" w:cs="Times New Roman"/>
          <w:sz w:val="24"/>
          <w:szCs w:val="24"/>
        </w:rPr>
        <w:fldChar w:fldCharType="end"/>
      </w:r>
      <w:r w:rsidR="007B4987" w:rsidRPr="004E250C">
        <w:rPr>
          <w:rFonts w:ascii="Times New Roman" w:hAnsi="Times New Roman" w:cs="Times New Roman"/>
          <w:sz w:val="24"/>
          <w:szCs w:val="24"/>
        </w:rPr>
        <w:t>.</w:t>
      </w:r>
    </w:p>
    <w:p w14:paraId="7985859D" w14:textId="69C2C90E" w:rsidR="00C42C0B" w:rsidRPr="004E250C" w:rsidRDefault="007B4987"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ROP prediction models have always been based on historically gathered data, which produce mixed results. By utilising ANN, the offset is analysed.</w:t>
      </w:r>
      <w:r w:rsidR="00D81F4E" w:rsidRPr="004E250C">
        <w:rPr>
          <w:rFonts w:ascii="Times New Roman" w:hAnsi="Times New Roman" w:cs="Times New Roman"/>
          <w:sz w:val="24"/>
          <w:szCs w:val="24"/>
        </w:rPr>
        <w:t xml:space="preserve"> As discussed in Section 2.4: ROP influences, the independent variables are largely the same. These inputs aid in calculating a ROP estimation with two desired outputs (the given ROP and predicted). </w:t>
      </w:r>
      <w:r w:rsidR="00C42C0B" w:rsidRPr="004E250C">
        <w:rPr>
          <w:rFonts w:ascii="Times New Roman" w:hAnsi="Times New Roman" w:cs="Times New Roman"/>
          <w:sz w:val="24"/>
          <w:szCs w:val="24"/>
        </w:rPr>
        <w:t xml:space="preserve">The error is determined by the differences between </w:t>
      </w:r>
      <w:r w:rsidR="00D81F4E" w:rsidRPr="004E250C">
        <w:rPr>
          <w:rFonts w:ascii="Times New Roman" w:hAnsi="Times New Roman" w:cs="Times New Roman"/>
          <w:sz w:val="24"/>
          <w:szCs w:val="24"/>
        </w:rPr>
        <w:t>these</w:t>
      </w:r>
      <w:r w:rsidR="00C42C0B" w:rsidRPr="004E250C">
        <w:rPr>
          <w:rFonts w:ascii="Times New Roman" w:hAnsi="Times New Roman" w:cs="Times New Roman"/>
          <w:sz w:val="24"/>
          <w:szCs w:val="24"/>
        </w:rPr>
        <w:t xml:space="preserve"> desired outputs. This is repeatedly sent back to the neuron in order to reduce the error. Until the error is minimal, the iteration will </w:t>
      </w:r>
      <w:r w:rsidR="00D81F4E" w:rsidRPr="004E250C">
        <w:rPr>
          <w:rFonts w:ascii="Times New Roman" w:hAnsi="Times New Roman" w:cs="Times New Roman"/>
          <w:sz w:val="24"/>
          <w:szCs w:val="24"/>
        </w:rPr>
        <w:t>continue, thereby correcting itself in based on the given data. Similar to other prediction models, if some variables are unavailable, there will be an error in prediction. It uses correlation to extrapolate the needed data.</w:t>
      </w:r>
    </w:p>
    <w:p w14:paraId="11F0236C" w14:textId="5E3BB4B6" w:rsidR="00D64CD7" w:rsidRPr="004E250C" w:rsidRDefault="00915CA8" w:rsidP="00915CA8">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 ANN system has been built using information from wells using the software program by Schlumberger, Drillbit Optimisation System (DBOS). DBOS identifies various physical properties of the formation and a correlation between the results and drilling environments are linked </w:t>
      </w:r>
      <w:r w:rsidR="00C90445" w:rsidRPr="004E250C">
        <w:rPr>
          <w:rFonts w:ascii="Times New Roman" w:hAnsi="Times New Roman" w:cs="Times New Roman"/>
          <w:sz w:val="24"/>
          <w:szCs w:val="24"/>
        </w:rPr>
        <w:fldChar w:fldCharType="begin"/>
      </w:r>
      <w:r w:rsidR="00C90445" w:rsidRPr="004E250C">
        <w:rPr>
          <w:rFonts w:ascii="Times New Roman" w:hAnsi="Times New Roman" w:cs="Times New Roman"/>
          <w:sz w:val="24"/>
          <w:szCs w:val="24"/>
        </w:rPr>
        <w:instrText xml:space="preserve"> ADDIN EN.CITE &lt;EndNote&gt;&lt;Cite&gt;&lt;Author&gt;Moran&lt;/Author&gt;&lt;Year&gt;2010&lt;/Year&gt;&lt;RecNum&gt;44&lt;/RecNum&gt;&lt;DisplayText&gt;(Moran, Ibrahim, Purwanto, &amp;amp; Osmond, 2010)&lt;/DisplayText&gt;&lt;record&gt;&lt;rec-number&gt;44&lt;/rec-number&gt;&lt;foreign-keys&gt;&lt;key app="EN" db-id="v9tae5wtva9f9sez9ptvxdeifd9www0fpdad" timestamp="1499083368"&gt;44&lt;/key&gt;&lt;/foreign-keys&gt;&lt;ref-type name="Conference Paper"&gt;47&lt;/ref-type&gt;&lt;contributors&gt;&lt;authors&gt;&lt;author&gt;Moran, David P.&lt;/author&gt;&lt;author&gt;Ibrahim, Hani Farouk&lt;/author&gt;&lt;author&gt;Purwanto, Arifin&lt;/author&gt;&lt;author&gt;Osmond, Jerry&lt;/author&gt;&lt;/authors&gt;&lt;/contributors&gt;&lt;titles&gt;&lt;title&gt;Sophisticated ROP Prediction Technology Based on Neural Network Delivers Accurate ResultsSophisticated ROP Prediction Technology Based on Neural Network Delivers Accurate Results&lt;/title&gt;&lt;alt-title&gt;SPE-132010-MS&lt;/alt-title&gt;&lt;/titles&gt;&lt;dates&gt;&lt;year&gt;2010&lt;/year&gt;&lt;/dates&gt;&lt;publisher&gt;Society of Petroleum Engineers&lt;/publisher&gt;&lt;isbn&gt;978-1-55563-314-1&lt;/isbn&gt;&lt;urls&gt;&lt;/urls&gt;&lt;custom1&gt;SPE&lt;/custom1&gt;&lt;electronic-resource-num&gt;10.2118/132010-MS&lt;/electronic-resource-num&gt;&lt;/record&gt;&lt;/Cite&gt;&lt;/EndNote&gt;</w:instrText>
      </w:r>
      <w:r w:rsidR="00C90445" w:rsidRPr="004E250C">
        <w:rPr>
          <w:rFonts w:ascii="Times New Roman" w:hAnsi="Times New Roman" w:cs="Times New Roman"/>
          <w:sz w:val="24"/>
          <w:szCs w:val="24"/>
        </w:rPr>
        <w:fldChar w:fldCharType="separate"/>
      </w:r>
      <w:r w:rsidR="00C90445" w:rsidRPr="004E250C">
        <w:rPr>
          <w:rFonts w:ascii="Times New Roman" w:hAnsi="Times New Roman" w:cs="Times New Roman"/>
          <w:noProof/>
          <w:sz w:val="24"/>
          <w:szCs w:val="24"/>
        </w:rPr>
        <w:t>(Moran, Ibrahim, Purwanto, &amp; Osmond, 2010)</w:t>
      </w:r>
      <w:r w:rsidR="00C90445" w:rsidRPr="004E250C">
        <w:rPr>
          <w:rFonts w:ascii="Times New Roman" w:hAnsi="Times New Roman" w:cs="Times New Roman"/>
          <w:sz w:val="24"/>
          <w:szCs w:val="24"/>
        </w:rPr>
        <w:fldChar w:fldCharType="end"/>
      </w:r>
      <w:r w:rsidR="00C90445" w:rsidRPr="004E250C">
        <w:rPr>
          <w:rFonts w:ascii="Times New Roman" w:hAnsi="Times New Roman" w:cs="Times New Roman"/>
          <w:sz w:val="24"/>
          <w:szCs w:val="24"/>
        </w:rPr>
        <w:t>.</w:t>
      </w:r>
    </w:p>
    <w:p w14:paraId="3E7E80EB" w14:textId="6391C01C" w:rsidR="005D1548" w:rsidRPr="004E250C" w:rsidRDefault="00D64CD7" w:rsidP="00D64CD7">
      <w:pPr>
        <w:rPr>
          <w:rFonts w:ascii="Times New Roman" w:hAnsi="Times New Roman" w:cs="Times New Roman"/>
          <w:sz w:val="24"/>
          <w:szCs w:val="24"/>
        </w:rPr>
      </w:pPr>
      <w:r w:rsidRPr="004E250C">
        <w:rPr>
          <w:rFonts w:ascii="Times New Roman" w:hAnsi="Times New Roman" w:cs="Times New Roman"/>
          <w:sz w:val="24"/>
          <w:szCs w:val="24"/>
        </w:rPr>
        <w:br w:type="page"/>
      </w:r>
    </w:p>
    <w:p w14:paraId="72B6EED4" w14:textId="424FFED6" w:rsidR="0037388A" w:rsidRPr="004E250C" w:rsidRDefault="002661C0" w:rsidP="00341EBD">
      <w:pPr>
        <w:pStyle w:val="Overskrift1"/>
        <w:numPr>
          <w:ilvl w:val="0"/>
          <w:numId w:val="12"/>
        </w:numPr>
        <w:spacing w:line="360" w:lineRule="auto"/>
        <w:rPr>
          <w:rFonts w:ascii="Times New Roman" w:hAnsi="Times New Roman" w:cs="Times New Roman"/>
        </w:rPr>
      </w:pPr>
      <w:bookmarkStart w:id="66" w:name="_Toc360949320"/>
      <w:r w:rsidRPr="004E250C">
        <w:rPr>
          <w:rFonts w:ascii="Times New Roman" w:hAnsi="Times New Roman" w:cs="Times New Roman"/>
        </w:rPr>
        <w:t>Methodology</w:t>
      </w:r>
      <w:bookmarkEnd w:id="66"/>
    </w:p>
    <w:p w14:paraId="44160CD2" w14:textId="5FB18E6D" w:rsidR="00EC374D" w:rsidRPr="004E250C" w:rsidRDefault="00324686"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In the following </w:t>
      </w:r>
      <w:r w:rsidR="005E057D" w:rsidRPr="004E250C">
        <w:rPr>
          <w:rFonts w:ascii="Times New Roman" w:hAnsi="Times New Roman" w:cs="Times New Roman"/>
          <w:sz w:val="24"/>
          <w:szCs w:val="24"/>
        </w:rPr>
        <w:t xml:space="preserve">chapter is an overview on </w:t>
      </w:r>
      <w:r w:rsidRPr="004E250C">
        <w:rPr>
          <w:rFonts w:ascii="Times New Roman" w:hAnsi="Times New Roman" w:cs="Times New Roman"/>
          <w:sz w:val="24"/>
          <w:szCs w:val="24"/>
        </w:rPr>
        <w:t xml:space="preserve">the process </w:t>
      </w:r>
      <w:r w:rsidR="005E057D" w:rsidRPr="004E250C">
        <w:rPr>
          <w:rFonts w:ascii="Times New Roman" w:hAnsi="Times New Roman" w:cs="Times New Roman"/>
          <w:sz w:val="24"/>
          <w:szCs w:val="24"/>
        </w:rPr>
        <w:t xml:space="preserve">on how the ROP model has been developed. </w:t>
      </w:r>
    </w:p>
    <w:p w14:paraId="367E69E0" w14:textId="134AA046" w:rsidR="00A27F3B" w:rsidRPr="004E250C" w:rsidRDefault="009D57BB"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In order to develop a useable </w:t>
      </w:r>
      <w:r w:rsidR="00EC374D" w:rsidRPr="004E250C">
        <w:rPr>
          <w:rFonts w:ascii="Times New Roman" w:hAnsi="Times New Roman" w:cs="Times New Roman"/>
          <w:sz w:val="24"/>
          <w:szCs w:val="24"/>
        </w:rPr>
        <w:t xml:space="preserve">ROP </w:t>
      </w:r>
      <w:r w:rsidR="001B522A" w:rsidRPr="004E250C">
        <w:rPr>
          <w:rFonts w:ascii="Times New Roman" w:hAnsi="Times New Roman" w:cs="Times New Roman"/>
          <w:sz w:val="24"/>
          <w:szCs w:val="24"/>
        </w:rPr>
        <w:t xml:space="preserve">prediction </w:t>
      </w:r>
      <w:r w:rsidR="00EC374D" w:rsidRPr="004E250C">
        <w:rPr>
          <w:rFonts w:ascii="Times New Roman" w:hAnsi="Times New Roman" w:cs="Times New Roman"/>
          <w:sz w:val="24"/>
          <w:szCs w:val="24"/>
        </w:rPr>
        <w:t xml:space="preserve">model to analyse other fields, </w:t>
      </w:r>
      <w:r w:rsidR="005E057D" w:rsidRPr="004E250C">
        <w:rPr>
          <w:rFonts w:ascii="Times New Roman" w:hAnsi="Times New Roman" w:cs="Times New Roman"/>
          <w:sz w:val="24"/>
          <w:szCs w:val="24"/>
        </w:rPr>
        <w:t xml:space="preserve">data gathering </w:t>
      </w:r>
      <w:r w:rsidR="0090030F" w:rsidRPr="004E250C">
        <w:rPr>
          <w:rFonts w:ascii="Times New Roman" w:hAnsi="Times New Roman" w:cs="Times New Roman"/>
          <w:sz w:val="24"/>
          <w:szCs w:val="24"/>
        </w:rPr>
        <w:t>has</w:t>
      </w:r>
      <w:r w:rsidR="005E057D" w:rsidRPr="004E250C">
        <w:rPr>
          <w:rFonts w:ascii="Times New Roman" w:hAnsi="Times New Roman" w:cs="Times New Roman"/>
          <w:sz w:val="24"/>
          <w:szCs w:val="24"/>
        </w:rPr>
        <w:t xml:space="preserve"> to be </w:t>
      </w:r>
      <w:r w:rsidR="001B522A" w:rsidRPr="004E250C">
        <w:rPr>
          <w:rFonts w:ascii="Times New Roman" w:hAnsi="Times New Roman" w:cs="Times New Roman"/>
          <w:sz w:val="24"/>
          <w:szCs w:val="24"/>
        </w:rPr>
        <w:t>carried out</w:t>
      </w:r>
      <w:r w:rsidR="00EC374D" w:rsidRPr="004E250C">
        <w:rPr>
          <w:rFonts w:ascii="Times New Roman" w:hAnsi="Times New Roman" w:cs="Times New Roman"/>
          <w:sz w:val="24"/>
          <w:szCs w:val="24"/>
        </w:rPr>
        <w:t xml:space="preserve"> first</w:t>
      </w:r>
      <w:r w:rsidR="005E057D" w:rsidRPr="004E250C">
        <w:rPr>
          <w:rFonts w:ascii="Times New Roman" w:hAnsi="Times New Roman" w:cs="Times New Roman"/>
          <w:sz w:val="24"/>
          <w:szCs w:val="24"/>
        </w:rPr>
        <w:t xml:space="preserve">. In this instance, </w:t>
      </w:r>
      <w:r w:rsidR="008B7DCA" w:rsidRPr="004E250C">
        <w:rPr>
          <w:rFonts w:ascii="Times New Roman" w:hAnsi="Times New Roman" w:cs="Times New Roman"/>
          <w:sz w:val="24"/>
          <w:szCs w:val="24"/>
        </w:rPr>
        <w:t>historical drilling records h</w:t>
      </w:r>
      <w:r w:rsidR="005E057D" w:rsidRPr="004E250C">
        <w:rPr>
          <w:rFonts w:ascii="Times New Roman" w:hAnsi="Times New Roman" w:cs="Times New Roman"/>
          <w:sz w:val="24"/>
          <w:szCs w:val="24"/>
        </w:rPr>
        <w:t xml:space="preserve">as been used in the development of ROP modelling as quantitative values are provided </w:t>
      </w:r>
      <w:r w:rsidR="001B522A" w:rsidRPr="004E250C">
        <w:rPr>
          <w:rFonts w:ascii="Times New Roman" w:hAnsi="Times New Roman" w:cs="Times New Roman"/>
          <w:sz w:val="24"/>
          <w:szCs w:val="24"/>
        </w:rPr>
        <w:t>from</w:t>
      </w:r>
      <w:r w:rsidR="005E057D" w:rsidRPr="004E250C">
        <w:rPr>
          <w:rFonts w:ascii="Times New Roman" w:hAnsi="Times New Roman" w:cs="Times New Roman"/>
          <w:sz w:val="24"/>
          <w:szCs w:val="24"/>
        </w:rPr>
        <w:t xml:space="preserve"> the previous </w:t>
      </w:r>
      <w:r w:rsidR="001B522A" w:rsidRPr="004E250C">
        <w:rPr>
          <w:rFonts w:ascii="Times New Roman" w:hAnsi="Times New Roman" w:cs="Times New Roman"/>
          <w:sz w:val="24"/>
          <w:szCs w:val="24"/>
        </w:rPr>
        <w:t>fields</w:t>
      </w:r>
      <w:r w:rsidR="005E057D" w:rsidRPr="004E250C">
        <w:rPr>
          <w:rFonts w:ascii="Times New Roman" w:hAnsi="Times New Roman" w:cs="Times New Roman"/>
          <w:sz w:val="24"/>
          <w:szCs w:val="24"/>
        </w:rPr>
        <w:t xml:space="preserve"> studied. Following the data extraction, a </w:t>
      </w:r>
      <w:r w:rsidR="00D64C4B" w:rsidRPr="004E250C">
        <w:rPr>
          <w:rFonts w:ascii="Times New Roman" w:hAnsi="Times New Roman" w:cs="Times New Roman"/>
          <w:sz w:val="24"/>
          <w:szCs w:val="24"/>
        </w:rPr>
        <w:t>multivariate</w:t>
      </w:r>
      <w:r w:rsidR="005E057D" w:rsidRPr="004E250C">
        <w:rPr>
          <w:rFonts w:ascii="Times New Roman" w:hAnsi="Times New Roman" w:cs="Times New Roman"/>
          <w:sz w:val="24"/>
          <w:szCs w:val="24"/>
        </w:rPr>
        <w:t xml:space="preserve"> regression model is used to create a simplistic but effective predictive equation using the </w:t>
      </w:r>
      <w:r w:rsidR="002156CD" w:rsidRPr="004E250C">
        <w:rPr>
          <w:rFonts w:ascii="Times New Roman" w:hAnsi="Times New Roman" w:cs="Times New Roman"/>
          <w:sz w:val="24"/>
          <w:szCs w:val="24"/>
        </w:rPr>
        <w:t>input</w:t>
      </w:r>
      <w:r w:rsidR="005E057D" w:rsidRPr="004E250C">
        <w:rPr>
          <w:rFonts w:ascii="Times New Roman" w:hAnsi="Times New Roman" w:cs="Times New Roman"/>
          <w:sz w:val="24"/>
          <w:szCs w:val="24"/>
        </w:rPr>
        <w:t xml:space="preserve"> provided.</w:t>
      </w:r>
      <w:r w:rsidR="00EB28BD" w:rsidRPr="004E250C">
        <w:rPr>
          <w:rFonts w:ascii="Times New Roman" w:hAnsi="Times New Roman" w:cs="Times New Roman"/>
          <w:sz w:val="24"/>
          <w:szCs w:val="24"/>
        </w:rPr>
        <w:t xml:space="preserve"> The </w:t>
      </w:r>
      <w:r w:rsidR="00D64C4B" w:rsidRPr="004E250C">
        <w:rPr>
          <w:rFonts w:ascii="Times New Roman" w:hAnsi="Times New Roman" w:cs="Times New Roman"/>
          <w:sz w:val="24"/>
          <w:szCs w:val="24"/>
        </w:rPr>
        <w:t>multivariate</w:t>
      </w:r>
      <w:r w:rsidR="00EB28BD" w:rsidRPr="004E250C">
        <w:rPr>
          <w:rFonts w:ascii="Times New Roman" w:hAnsi="Times New Roman" w:cs="Times New Roman"/>
          <w:sz w:val="24"/>
          <w:szCs w:val="24"/>
        </w:rPr>
        <w:t xml:space="preserve"> regression model uses a statistical a</w:t>
      </w:r>
      <w:r w:rsidR="008B7DCA" w:rsidRPr="004E250C">
        <w:rPr>
          <w:rFonts w:ascii="Times New Roman" w:hAnsi="Times New Roman" w:cs="Times New Roman"/>
          <w:sz w:val="24"/>
          <w:szCs w:val="24"/>
        </w:rPr>
        <w:t>pproach in determining a</w:t>
      </w:r>
      <w:r w:rsidR="00EB28BD" w:rsidRPr="004E250C">
        <w:rPr>
          <w:rFonts w:ascii="Times New Roman" w:hAnsi="Times New Roman" w:cs="Times New Roman"/>
          <w:sz w:val="24"/>
          <w:szCs w:val="24"/>
        </w:rPr>
        <w:t xml:space="preserve"> prediction model.</w:t>
      </w:r>
    </w:p>
    <w:p w14:paraId="6ED6DBD7" w14:textId="6C24E8D6" w:rsidR="005154CE" w:rsidRPr="004E250C" w:rsidRDefault="005154CE"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 simplified steps on </w:t>
      </w:r>
      <w:r w:rsidR="002156CD" w:rsidRPr="004E250C">
        <w:rPr>
          <w:rFonts w:ascii="Times New Roman" w:hAnsi="Times New Roman" w:cs="Times New Roman"/>
          <w:sz w:val="24"/>
          <w:szCs w:val="24"/>
        </w:rPr>
        <w:t>building</w:t>
      </w:r>
      <w:r w:rsidRPr="004E250C">
        <w:rPr>
          <w:rFonts w:ascii="Times New Roman" w:hAnsi="Times New Roman" w:cs="Times New Roman"/>
          <w:sz w:val="24"/>
          <w:szCs w:val="24"/>
        </w:rPr>
        <w:t xml:space="preserve"> a multi variant model:</w:t>
      </w:r>
    </w:p>
    <w:p w14:paraId="6FEA815A" w14:textId="38701D95" w:rsidR="005154CE" w:rsidRPr="004E250C" w:rsidRDefault="005154CE" w:rsidP="00341EBD">
      <w:pPr>
        <w:pStyle w:val="Listeavsnitt"/>
        <w:numPr>
          <w:ilvl w:val="1"/>
          <w:numId w:val="11"/>
        </w:numPr>
        <w:spacing w:line="360" w:lineRule="auto"/>
        <w:ind w:left="1843" w:hanging="403"/>
        <w:jc w:val="both"/>
        <w:rPr>
          <w:rFonts w:ascii="Times New Roman" w:hAnsi="Times New Roman" w:cs="Times New Roman"/>
          <w:sz w:val="24"/>
          <w:szCs w:val="24"/>
        </w:rPr>
      </w:pPr>
      <w:r w:rsidRPr="004E250C">
        <w:rPr>
          <w:rFonts w:ascii="Times New Roman" w:hAnsi="Times New Roman" w:cs="Times New Roman"/>
          <w:sz w:val="24"/>
          <w:szCs w:val="24"/>
        </w:rPr>
        <w:t>Generate a list of independent and dependent variables</w:t>
      </w:r>
    </w:p>
    <w:p w14:paraId="402BAF1A" w14:textId="66E95E59" w:rsidR="005154CE" w:rsidRPr="004E250C" w:rsidRDefault="005154CE" w:rsidP="00341EBD">
      <w:pPr>
        <w:pStyle w:val="Listeavsnitt"/>
        <w:numPr>
          <w:ilvl w:val="1"/>
          <w:numId w:val="11"/>
        </w:numPr>
        <w:spacing w:line="360" w:lineRule="auto"/>
        <w:ind w:left="1843" w:hanging="403"/>
        <w:jc w:val="both"/>
        <w:rPr>
          <w:rFonts w:ascii="Times New Roman" w:hAnsi="Times New Roman" w:cs="Times New Roman"/>
          <w:sz w:val="24"/>
          <w:szCs w:val="24"/>
        </w:rPr>
      </w:pPr>
      <w:r w:rsidRPr="004E250C">
        <w:rPr>
          <w:rFonts w:ascii="Times New Roman" w:hAnsi="Times New Roman" w:cs="Times New Roman"/>
          <w:sz w:val="24"/>
          <w:szCs w:val="24"/>
        </w:rPr>
        <w:t>Data collection</w:t>
      </w:r>
    </w:p>
    <w:p w14:paraId="21D5575F" w14:textId="374BEB8C" w:rsidR="005154CE" w:rsidRPr="004E250C" w:rsidRDefault="005154CE" w:rsidP="00341EBD">
      <w:pPr>
        <w:pStyle w:val="Listeavsnitt"/>
        <w:numPr>
          <w:ilvl w:val="1"/>
          <w:numId w:val="11"/>
        </w:numPr>
        <w:spacing w:line="360" w:lineRule="auto"/>
        <w:ind w:left="1843" w:hanging="403"/>
        <w:jc w:val="both"/>
        <w:rPr>
          <w:rFonts w:ascii="Times New Roman" w:hAnsi="Times New Roman" w:cs="Times New Roman"/>
          <w:sz w:val="24"/>
          <w:szCs w:val="24"/>
        </w:rPr>
      </w:pPr>
      <w:r w:rsidRPr="004E250C">
        <w:rPr>
          <w:rFonts w:ascii="Times New Roman" w:hAnsi="Times New Roman" w:cs="Times New Roman"/>
          <w:sz w:val="24"/>
          <w:szCs w:val="24"/>
        </w:rPr>
        <w:t>Check relationship between independent variables and dependent variable via scatterplots and correlations</w:t>
      </w:r>
    </w:p>
    <w:p w14:paraId="76982CF4" w14:textId="2564F6D4" w:rsidR="005154CE" w:rsidRPr="004E250C" w:rsidRDefault="005154CE" w:rsidP="00341EBD">
      <w:pPr>
        <w:pStyle w:val="Listeavsnitt"/>
        <w:numPr>
          <w:ilvl w:val="1"/>
          <w:numId w:val="11"/>
        </w:numPr>
        <w:spacing w:line="360" w:lineRule="auto"/>
        <w:ind w:left="1843" w:hanging="403"/>
        <w:jc w:val="both"/>
        <w:rPr>
          <w:rFonts w:ascii="Times New Roman" w:hAnsi="Times New Roman" w:cs="Times New Roman"/>
          <w:sz w:val="24"/>
          <w:szCs w:val="24"/>
        </w:rPr>
      </w:pPr>
      <w:r w:rsidRPr="004E250C">
        <w:rPr>
          <w:rFonts w:ascii="Times New Roman" w:hAnsi="Times New Roman" w:cs="Times New Roman"/>
          <w:sz w:val="24"/>
          <w:szCs w:val="24"/>
        </w:rPr>
        <w:t>Check the relationship between all independent variables amongst each other</w:t>
      </w:r>
    </w:p>
    <w:p w14:paraId="2D5DDD03" w14:textId="6D22A643" w:rsidR="005154CE" w:rsidRPr="004E250C" w:rsidRDefault="005154CE" w:rsidP="00341EBD">
      <w:pPr>
        <w:pStyle w:val="Listeavsnitt"/>
        <w:numPr>
          <w:ilvl w:val="1"/>
          <w:numId w:val="11"/>
        </w:numPr>
        <w:spacing w:line="360" w:lineRule="auto"/>
        <w:ind w:left="1843" w:hanging="403"/>
        <w:jc w:val="both"/>
        <w:rPr>
          <w:rFonts w:ascii="Times New Roman" w:hAnsi="Times New Roman" w:cs="Times New Roman"/>
          <w:sz w:val="24"/>
          <w:szCs w:val="24"/>
        </w:rPr>
      </w:pPr>
      <w:r w:rsidRPr="004E250C">
        <w:rPr>
          <w:rFonts w:ascii="Times New Roman" w:hAnsi="Times New Roman" w:cs="Times New Roman"/>
          <w:sz w:val="24"/>
          <w:szCs w:val="24"/>
        </w:rPr>
        <w:t>Simple linear regression with each independent and dependent pair.</w:t>
      </w:r>
    </w:p>
    <w:p w14:paraId="65513D6B" w14:textId="23598FCD" w:rsidR="005154CE" w:rsidRPr="004E250C" w:rsidRDefault="005154CE" w:rsidP="00341EBD">
      <w:pPr>
        <w:pStyle w:val="Listeavsnitt"/>
        <w:numPr>
          <w:ilvl w:val="1"/>
          <w:numId w:val="11"/>
        </w:numPr>
        <w:spacing w:line="360" w:lineRule="auto"/>
        <w:ind w:left="1843" w:hanging="403"/>
        <w:jc w:val="both"/>
        <w:rPr>
          <w:rFonts w:ascii="Times New Roman" w:hAnsi="Times New Roman" w:cs="Times New Roman"/>
          <w:sz w:val="24"/>
          <w:szCs w:val="24"/>
        </w:rPr>
      </w:pPr>
      <w:r w:rsidRPr="004E250C">
        <w:rPr>
          <w:rFonts w:ascii="Times New Roman" w:hAnsi="Times New Roman" w:cs="Times New Roman"/>
          <w:sz w:val="24"/>
          <w:szCs w:val="24"/>
        </w:rPr>
        <w:t>Use non redundant independent variables in analysis to find the best fitting model</w:t>
      </w:r>
    </w:p>
    <w:p w14:paraId="3DEE75F4" w14:textId="442B19F8" w:rsidR="005154CE" w:rsidRPr="004E250C" w:rsidRDefault="005154CE" w:rsidP="00341EBD">
      <w:pPr>
        <w:pStyle w:val="Listeavsnitt"/>
        <w:numPr>
          <w:ilvl w:val="1"/>
          <w:numId w:val="11"/>
        </w:numPr>
        <w:spacing w:line="360" w:lineRule="auto"/>
        <w:ind w:left="1843" w:hanging="403"/>
        <w:jc w:val="both"/>
        <w:rPr>
          <w:rFonts w:ascii="Times New Roman" w:hAnsi="Times New Roman" w:cs="Times New Roman"/>
          <w:sz w:val="24"/>
          <w:szCs w:val="24"/>
        </w:rPr>
      </w:pPr>
      <w:r w:rsidRPr="004E250C">
        <w:rPr>
          <w:rFonts w:ascii="Times New Roman" w:hAnsi="Times New Roman" w:cs="Times New Roman"/>
          <w:sz w:val="24"/>
          <w:szCs w:val="24"/>
        </w:rPr>
        <w:t>Use ideal to make a predictive dependent variable model</w:t>
      </w:r>
    </w:p>
    <w:p w14:paraId="54FDDA63" w14:textId="77777777" w:rsidR="00160690" w:rsidRPr="004E250C" w:rsidRDefault="00160690" w:rsidP="00160690">
      <w:pPr>
        <w:spacing w:line="360" w:lineRule="auto"/>
        <w:ind w:left="720"/>
        <w:jc w:val="center"/>
        <w:rPr>
          <w:rFonts w:ascii="Times New Roman" w:hAnsi="Times New Roman" w:cs="Times New Roman"/>
        </w:rPr>
      </w:pPr>
      <w:r w:rsidRPr="004E250C">
        <w:rPr>
          <w:noProof/>
          <w:lang w:val="nb-NO" w:eastAsia="nb-NO"/>
        </w:rPr>
        <w:drawing>
          <wp:inline distT="0" distB="0" distL="0" distR="0" wp14:anchorId="5F4201CB" wp14:editId="024BBCAA">
            <wp:extent cx="3887810" cy="1803042"/>
            <wp:effectExtent l="0" t="25400" r="0" b="7683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9AFFB22" w14:textId="77777777" w:rsidR="00160690" w:rsidRPr="004E250C" w:rsidRDefault="00160690" w:rsidP="00160690">
      <w:pPr>
        <w:spacing w:line="360" w:lineRule="auto"/>
        <w:ind w:left="720"/>
        <w:jc w:val="center"/>
        <w:rPr>
          <w:rFonts w:ascii="Times New Roman" w:hAnsi="Times New Roman" w:cs="Times New Roman"/>
        </w:rPr>
      </w:pPr>
      <w:bookmarkStart w:id="67" w:name="_Toc360949344"/>
      <w:r w:rsidRPr="004E250C">
        <w:rPr>
          <w:rFonts w:ascii="Times New Roman" w:hAnsi="Times New Roman" w:cs="Times New Roman"/>
        </w:rPr>
        <w:t xml:space="preserve">Figure </w:t>
      </w:r>
      <w:r w:rsidRPr="004E250C">
        <w:rPr>
          <w:rFonts w:ascii="Times New Roman" w:hAnsi="Times New Roman" w:cs="Times New Roman"/>
        </w:rPr>
        <w:fldChar w:fldCharType="begin"/>
      </w:r>
      <w:r w:rsidRPr="004E250C">
        <w:rPr>
          <w:rFonts w:ascii="Times New Roman" w:hAnsi="Times New Roman" w:cs="Times New Roman"/>
        </w:rPr>
        <w:instrText xml:space="preserve"> STYLEREF 1 \s </w:instrText>
      </w:r>
      <w:r w:rsidRPr="004E250C">
        <w:rPr>
          <w:rFonts w:ascii="Times New Roman" w:hAnsi="Times New Roman" w:cs="Times New Roman"/>
        </w:rPr>
        <w:fldChar w:fldCharType="separate"/>
      </w:r>
      <w:r w:rsidR="008F071B">
        <w:rPr>
          <w:rFonts w:ascii="Times New Roman" w:hAnsi="Times New Roman" w:cs="Times New Roman"/>
          <w:noProof/>
        </w:rPr>
        <w:t>3</w:t>
      </w:r>
      <w:r w:rsidRPr="004E250C">
        <w:rPr>
          <w:rFonts w:ascii="Times New Roman" w:hAnsi="Times New Roman" w:cs="Times New Roman"/>
        </w:rPr>
        <w:fldChar w:fldCharType="end"/>
      </w:r>
      <w:r w:rsidRPr="004E250C">
        <w:rPr>
          <w:rFonts w:ascii="Times New Roman" w:hAnsi="Times New Roman" w:cs="Times New Roman"/>
        </w:rPr>
        <w:noBreakHyphen/>
      </w:r>
      <w:r w:rsidRPr="004E250C">
        <w:rPr>
          <w:rFonts w:ascii="Times New Roman" w:hAnsi="Times New Roman" w:cs="Times New Roman"/>
        </w:rPr>
        <w:fldChar w:fldCharType="begin"/>
      </w:r>
      <w:r w:rsidRPr="004E250C">
        <w:rPr>
          <w:rFonts w:ascii="Times New Roman" w:hAnsi="Times New Roman" w:cs="Times New Roman"/>
        </w:rPr>
        <w:instrText xml:space="preserve"> SEQ Figure \* ARABIC \s 1 </w:instrText>
      </w:r>
      <w:r w:rsidRPr="004E250C">
        <w:rPr>
          <w:rFonts w:ascii="Times New Roman" w:hAnsi="Times New Roman" w:cs="Times New Roman"/>
        </w:rPr>
        <w:fldChar w:fldCharType="separate"/>
      </w:r>
      <w:r w:rsidR="008F071B">
        <w:rPr>
          <w:rFonts w:ascii="Times New Roman" w:hAnsi="Times New Roman" w:cs="Times New Roman"/>
          <w:noProof/>
        </w:rPr>
        <w:t>1</w:t>
      </w:r>
      <w:r w:rsidRPr="004E250C">
        <w:rPr>
          <w:rFonts w:ascii="Times New Roman" w:hAnsi="Times New Roman" w:cs="Times New Roman"/>
        </w:rPr>
        <w:fldChar w:fldCharType="end"/>
      </w:r>
      <w:r w:rsidRPr="004E250C">
        <w:rPr>
          <w:rFonts w:ascii="Times New Roman" w:hAnsi="Times New Roman" w:cs="Times New Roman"/>
        </w:rPr>
        <w:t xml:space="preserve"> ROP independent model</w:t>
      </w:r>
      <w:bookmarkEnd w:id="67"/>
    </w:p>
    <w:p w14:paraId="0868AD6B" w14:textId="77777777" w:rsidR="00160690" w:rsidRPr="004E250C" w:rsidRDefault="00160690" w:rsidP="00160690">
      <w:pPr>
        <w:spacing w:line="360" w:lineRule="auto"/>
        <w:jc w:val="both"/>
        <w:rPr>
          <w:rFonts w:ascii="Times New Roman" w:hAnsi="Times New Roman" w:cs="Times New Roman"/>
          <w:sz w:val="24"/>
          <w:szCs w:val="24"/>
        </w:rPr>
      </w:pPr>
    </w:p>
    <w:p w14:paraId="3A119922" w14:textId="77777777" w:rsidR="00160690" w:rsidRPr="004E250C" w:rsidRDefault="008B7DCA" w:rsidP="00160690">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To develop this statistical based model, the first priority is to generate a list of independent and dependent variables. </w:t>
      </w:r>
      <w:r w:rsidR="000A5EC3" w:rsidRPr="004E250C">
        <w:rPr>
          <w:rFonts w:ascii="Times New Roman" w:hAnsi="Times New Roman" w:cs="Times New Roman"/>
          <w:sz w:val="24"/>
          <w:szCs w:val="24"/>
        </w:rPr>
        <w:t>Referring to</w:t>
      </w:r>
      <w:r w:rsidRPr="004E250C">
        <w:rPr>
          <w:rFonts w:ascii="Times New Roman" w:hAnsi="Times New Roman" w:cs="Times New Roman"/>
          <w:sz w:val="24"/>
          <w:szCs w:val="24"/>
        </w:rPr>
        <w:t xml:space="preserve"> the ROP influence diagram (Figure </w:t>
      </w:r>
      <w:r w:rsidR="000A5EC3" w:rsidRPr="004E250C">
        <w:rPr>
          <w:rFonts w:ascii="Times New Roman" w:hAnsi="Times New Roman" w:cs="Times New Roman"/>
          <w:sz w:val="24"/>
          <w:szCs w:val="24"/>
        </w:rPr>
        <w:t>2-10</w:t>
      </w:r>
      <w:r w:rsidRPr="004E250C">
        <w:rPr>
          <w:rFonts w:ascii="Times New Roman" w:hAnsi="Times New Roman" w:cs="Times New Roman"/>
          <w:sz w:val="24"/>
          <w:szCs w:val="24"/>
        </w:rPr>
        <w:t>), the dependent variable would be ROP and other variables are listed as independent.</w:t>
      </w:r>
      <w:r w:rsidR="005154CE" w:rsidRPr="004E250C">
        <w:rPr>
          <w:rFonts w:ascii="Times New Roman" w:hAnsi="Times New Roman" w:cs="Times New Roman"/>
          <w:sz w:val="24"/>
          <w:szCs w:val="24"/>
        </w:rPr>
        <w:t xml:space="preserve"> </w:t>
      </w:r>
    </w:p>
    <w:p w14:paraId="0E95F0A6" w14:textId="77777777" w:rsidR="00330CAE" w:rsidRPr="004E250C" w:rsidRDefault="00160690" w:rsidP="00A83081">
      <w:pPr>
        <w:spacing w:line="360" w:lineRule="auto"/>
        <w:jc w:val="both"/>
        <w:rPr>
          <w:rFonts w:ascii="Times New Roman" w:eastAsia="Times New Roman" w:hAnsi="Times New Roman" w:cs="Times New Roman"/>
          <w:sz w:val="24"/>
          <w:szCs w:val="24"/>
        </w:rPr>
      </w:pPr>
      <w:r w:rsidRPr="004E250C">
        <w:rPr>
          <w:rFonts w:ascii="Times New Roman" w:hAnsi="Times New Roman" w:cs="Times New Roman"/>
          <w:sz w:val="24"/>
          <w:szCs w:val="24"/>
        </w:rPr>
        <w:t xml:space="preserve">Data sets of historical well data were collected with as much of the independent and dependent parameters available. The following step is to check the relationship between each independent variable against the dependent variable through scatterplots and correlations. Scatterplots provide a visual correlation guide. </w:t>
      </w:r>
      <w:r w:rsidRPr="004E250C">
        <w:rPr>
          <w:rFonts w:ascii="Times New Roman" w:eastAsia="Times New Roman" w:hAnsi="Times New Roman" w:cs="Times New Roman"/>
          <w:sz w:val="24"/>
          <w:szCs w:val="24"/>
        </w:rPr>
        <w:t>Once a visual representation of the data sets has been graphed, a trend line can be added with the R-squared value determined. The key determination is the R-squared value (coefficient of determination). The higher the R-squared value indicates a correlation between the variables and how well the model fits into the data set. Alternatively, the Pearson Correlation function is a quantitative way to check for linearity</w:t>
      </w:r>
      <w:r w:rsidR="00330CAE" w:rsidRPr="004E250C">
        <w:rPr>
          <w:rFonts w:ascii="Times New Roman" w:eastAsia="Times New Roman" w:hAnsi="Times New Roman" w:cs="Times New Roman"/>
          <w:sz w:val="24"/>
          <w:szCs w:val="24"/>
        </w:rPr>
        <w:t xml:space="preserve"> and would be presented as Table 3-1.</w:t>
      </w:r>
    </w:p>
    <w:p w14:paraId="0FA94778" w14:textId="293DBAF1" w:rsidR="008B7DCA" w:rsidRPr="004E250C" w:rsidRDefault="00160690" w:rsidP="00A83081">
      <w:pPr>
        <w:spacing w:line="360" w:lineRule="auto"/>
        <w:jc w:val="both"/>
        <w:rPr>
          <w:rFonts w:ascii="Times New Roman" w:eastAsia="Times New Roman" w:hAnsi="Times New Roman" w:cs="Times New Roman"/>
          <w:sz w:val="24"/>
          <w:szCs w:val="24"/>
        </w:rPr>
      </w:pPr>
      <w:r w:rsidRPr="004E250C">
        <w:rPr>
          <w:rFonts w:ascii="Times New Roman" w:eastAsia="Times New Roman" w:hAnsi="Times New Roman" w:cs="Times New Roman"/>
          <w:sz w:val="24"/>
          <w:szCs w:val="24"/>
        </w:rPr>
        <w:t>1 would symbolise a perfect correlation while 0 has no correlation and if there is a negative value, it implies the opposite response.</w:t>
      </w:r>
    </w:p>
    <w:p w14:paraId="699DD883" w14:textId="056F04A1" w:rsidR="00160690" w:rsidRPr="004E250C" w:rsidRDefault="00160690" w:rsidP="00160690">
      <w:pPr>
        <w:pStyle w:val="Bildetekst"/>
        <w:spacing w:line="360" w:lineRule="auto"/>
        <w:jc w:val="center"/>
        <w:rPr>
          <w:rFonts w:ascii="Times New Roman" w:eastAsia="Times New Roman" w:hAnsi="Times New Roman" w:cs="Times New Roman"/>
          <w:sz w:val="24"/>
          <w:szCs w:val="24"/>
        </w:rPr>
      </w:pPr>
      <w:bookmarkStart w:id="68" w:name="_Toc360949373"/>
      <w:r w:rsidRPr="004E250C">
        <w:rPr>
          <w:rFonts w:ascii="Times New Roman" w:hAnsi="Times New Roman" w:cs="Times New Roman"/>
        </w:rPr>
        <w:t xml:space="preserve">Table </w:t>
      </w:r>
      <w:r w:rsidR="00752366">
        <w:rPr>
          <w:rFonts w:ascii="Times New Roman" w:hAnsi="Times New Roman" w:cs="Times New Roman"/>
        </w:rPr>
        <w:fldChar w:fldCharType="begin"/>
      </w:r>
      <w:r w:rsidR="00752366">
        <w:rPr>
          <w:rFonts w:ascii="Times New Roman" w:hAnsi="Times New Roman" w:cs="Times New Roman"/>
        </w:rPr>
        <w:instrText xml:space="preserve"> STYLEREF 1 \s </w:instrText>
      </w:r>
      <w:r w:rsidR="00752366">
        <w:rPr>
          <w:rFonts w:ascii="Times New Roman" w:hAnsi="Times New Roman" w:cs="Times New Roman"/>
        </w:rPr>
        <w:fldChar w:fldCharType="separate"/>
      </w:r>
      <w:r w:rsidR="008F071B">
        <w:rPr>
          <w:rFonts w:ascii="Times New Roman" w:hAnsi="Times New Roman" w:cs="Times New Roman"/>
          <w:noProof/>
        </w:rPr>
        <w:t>3</w:t>
      </w:r>
      <w:r w:rsidR="00752366">
        <w:rPr>
          <w:rFonts w:ascii="Times New Roman" w:hAnsi="Times New Roman" w:cs="Times New Roman"/>
        </w:rPr>
        <w:fldChar w:fldCharType="end"/>
      </w:r>
      <w:r w:rsidR="00752366">
        <w:rPr>
          <w:rFonts w:ascii="Times New Roman" w:hAnsi="Times New Roman" w:cs="Times New Roman"/>
        </w:rPr>
        <w:noBreakHyphen/>
      </w:r>
      <w:r w:rsidR="00752366">
        <w:rPr>
          <w:rFonts w:ascii="Times New Roman" w:hAnsi="Times New Roman" w:cs="Times New Roman"/>
        </w:rPr>
        <w:fldChar w:fldCharType="begin"/>
      </w:r>
      <w:r w:rsidR="00752366">
        <w:rPr>
          <w:rFonts w:ascii="Times New Roman" w:hAnsi="Times New Roman" w:cs="Times New Roman"/>
        </w:rPr>
        <w:instrText xml:space="preserve"> SEQ Table \* ARABIC \s 1 </w:instrText>
      </w:r>
      <w:r w:rsidR="00752366">
        <w:rPr>
          <w:rFonts w:ascii="Times New Roman" w:hAnsi="Times New Roman" w:cs="Times New Roman"/>
        </w:rPr>
        <w:fldChar w:fldCharType="separate"/>
      </w:r>
      <w:r w:rsidR="008F071B">
        <w:rPr>
          <w:rFonts w:ascii="Times New Roman" w:hAnsi="Times New Roman" w:cs="Times New Roman"/>
          <w:noProof/>
        </w:rPr>
        <w:t>1</w:t>
      </w:r>
      <w:r w:rsidR="00752366">
        <w:rPr>
          <w:rFonts w:ascii="Times New Roman" w:hAnsi="Times New Roman" w:cs="Times New Roman"/>
        </w:rPr>
        <w:fldChar w:fldCharType="end"/>
      </w:r>
      <w:r w:rsidR="00BD6557">
        <w:rPr>
          <w:rFonts w:ascii="Times New Roman" w:hAnsi="Times New Roman" w:cs="Times New Roman"/>
        </w:rPr>
        <w:t xml:space="preserve"> </w:t>
      </w:r>
      <w:r w:rsidRPr="004E250C">
        <w:rPr>
          <w:rFonts w:ascii="Times New Roman" w:hAnsi="Times New Roman" w:cs="Times New Roman"/>
        </w:rPr>
        <w:t>Collinearity check</w:t>
      </w:r>
      <w:bookmarkEnd w:id="68"/>
    </w:p>
    <w:tbl>
      <w:tblPr>
        <w:tblStyle w:val="Tabellrutenett"/>
        <w:tblW w:w="0" w:type="auto"/>
        <w:jc w:val="center"/>
        <w:tblLook w:val="04A0" w:firstRow="1" w:lastRow="0" w:firstColumn="1" w:lastColumn="0" w:noHBand="0" w:noVBand="1"/>
      </w:tblPr>
      <w:tblGrid>
        <w:gridCol w:w="970"/>
        <w:gridCol w:w="970"/>
        <w:gridCol w:w="970"/>
        <w:gridCol w:w="970"/>
        <w:gridCol w:w="970"/>
        <w:gridCol w:w="970"/>
      </w:tblGrid>
      <w:tr w:rsidR="00160690" w:rsidRPr="004E250C" w14:paraId="197E3C33" w14:textId="77777777" w:rsidTr="00160690">
        <w:trPr>
          <w:trHeight w:val="309"/>
          <w:jc w:val="center"/>
        </w:trPr>
        <w:tc>
          <w:tcPr>
            <w:tcW w:w="970" w:type="dxa"/>
          </w:tcPr>
          <w:p w14:paraId="6787FA52" w14:textId="77777777" w:rsidR="00160690" w:rsidRPr="004E250C" w:rsidRDefault="00160690" w:rsidP="00160690">
            <w:pPr>
              <w:spacing w:line="276" w:lineRule="auto"/>
              <w:jc w:val="both"/>
              <w:rPr>
                <w:rFonts w:ascii="Times New Roman" w:eastAsia="Times New Roman" w:hAnsi="Times New Roman" w:cs="Times New Roman"/>
                <w:sz w:val="16"/>
                <w:szCs w:val="16"/>
              </w:rPr>
            </w:pPr>
          </w:p>
        </w:tc>
        <w:tc>
          <w:tcPr>
            <w:tcW w:w="970" w:type="dxa"/>
          </w:tcPr>
          <w:p w14:paraId="669B08BC" w14:textId="77777777" w:rsidR="00160690" w:rsidRPr="004E250C" w:rsidRDefault="00160690" w:rsidP="00160690">
            <w:pPr>
              <w:spacing w:line="276" w:lineRule="auto"/>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X1</w:t>
            </w:r>
          </w:p>
        </w:tc>
        <w:tc>
          <w:tcPr>
            <w:tcW w:w="970" w:type="dxa"/>
          </w:tcPr>
          <w:p w14:paraId="64AAF22E" w14:textId="77777777" w:rsidR="00160690" w:rsidRPr="004E250C" w:rsidRDefault="00160690" w:rsidP="00160690">
            <w:pPr>
              <w:spacing w:line="276" w:lineRule="auto"/>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X2</w:t>
            </w:r>
          </w:p>
        </w:tc>
        <w:tc>
          <w:tcPr>
            <w:tcW w:w="970" w:type="dxa"/>
          </w:tcPr>
          <w:p w14:paraId="0D19BF68" w14:textId="77777777" w:rsidR="00160690" w:rsidRPr="004E250C" w:rsidRDefault="00160690" w:rsidP="00160690">
            <w:pPr>
              <w:spacing w:line="276" w:lineRule="auto"/>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X3</w:t>
            </w:r>
          </w:p>
        </w:tc>
        <w:tc>
          <w:tcPr>
            <w:tcW w:w="970" w:type="dxa"/>
          </w:tcPr>
          <w:p w14:paraId="2FD0B374" w14:textId="77777777" w:rsidR="00160690" w:rsidRPr="004E250C" w:rsidRDefault="00160690" w:rsidP="00160690">
            <w:pPr>
              <w:spacing w:line="276" w:lineRule="auto"/>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X4</w:t>
            </w:r>
          </w:p>
        </w:tc>
        <w:tc>
          <w:tcPr>
            <w:tcW w:w="970" w:type="dxa"/>
          </w:tcPr>
          <w:p w14:paraId="7481253B" w14:textId="77777777" w:rsidR="00160690" w:rsidRPr="004E250C" w:rsidRDefault="00160690" w:rsidP="00160690">
            <w:pPr>
              <w:spacing w:line="276" w:lineRule="auto"/>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X5</w:t>
            </w:r>
          </w:p>
        </w:tc>
      </w:tr>
      <w:tr w:rsidR="00160690" w:rsidRPr="004E250C" w14:paraId="286D5EE7" w14:textId="77777777" w:rsidTr="00160690">
        <w:trPr>
          <w:trHeight w:val="309"/>
          <w:jc w:val="center"/>
        </w:trPr>
        <w:tc>
          <w:tcPr>
            <w:tcW w:w="970" w:type="dxa"/>
          </w:tcPr>
          <w:p w14:paraId="1AD83C6F" w14:textId="77777777" w:rsidR="00160690" w:rsidRPr="004E250C" w:rsidRDefault="00160690" w:rsidP="00160690">
            <w:pPr>
              <w:spacing w:line="276" w:lineRule="auto"/>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X2</w:t>
            </w:r>
          </w:p>
        </w:tc>
        <w:tc>
          <w:tcPr>
            <w:tcW w:w="970" w:type="dxa"/>
          </w:tcPr>
          <w:p w14:paraId="749321DF" w14:textId="77777777" w:rsidR="00160690" w:rsidRPr="004E250C" w:rsidRDefault="00160690" w:rsidP="00160690">
            <w:pPr>
              <w:spacing w:line="276" w:lineRule="auto"/>
              <w:jc w:val="both"/>
              <w:rPr>
                <w:rFonts w:ascii="Times New Roman" w:eastAsia="Times New Roman" w:hAnsi="Times New Roman" w:cs="Times New Roman"/>
                <w:sz w:val="16"/>
                <w:szCs w:val="16"/>
              </w:rPr>
            </w:pPr>
          </w:p>
        </w:tc>
        <w:tc>
          <w:tcPr>
            <w:tcW w:w="970" w:type="dxa"/>
            <w:shd w:val="clear" w:color="auto" w:fill="D9D9D9" w:themeFill="background1" w:themeFillShade="D9"/>
          </w:tcPr>
          <w:p w14:paraId="4B876704" w14:textId="77777777" w:rsidR="00160690" w:rsidRPr="004E250C" w:rsidRDefault="00160690" w:rsidP="00160690">
            <w:pPr>
              <w:spacing w:line="276" w:lineRule="auto"/>
              <w:jc w:val="both"/>
              <w:rPr>
                <w:rFonts w:ascii="Times New Roman" w:eastAsia="Times New Roman" w:hAnsi="Times New Roman" w:cs="Times New Roman"/>
                <w:sz w:val="16"/>
                <w:szCs w:val="16"/>
              </w:rPr>
            </w:pPr>
          </w:p>
        </w:tc>
        <w:tc>
          <w:tcPr>
            <w:tcW w:w="970" w:type="dxa"/>
            <w:shd w:val="clear" w:color="auto" w:fill="D9D9D9" w:themeFill="background1" w:themeFillShade="D9"/>
          </w:tcPr>
          <w:p w14:paraId="2487D9CC" w14:textId="77777777" w:rsidR="00160690" w:rsidRPr="004E250C" w:rsidRDefault="00160690" w:rsidP="00160690">
            <w:pPr>
              <w:spacing w:line="276" w:lineRule="auto"/>
              <w:jc w:val="both"/>
              <w:rPr>
                <w:rFonts w:ascii="Times New Roman" w:eastAsia="Times New Roman" w:hAnsi="Times New Roman" w:cs="Times New Roman"/>
                <w:sz w:val="16"/>
                <w:szCs w:val="16"/>
              </w:rPr>
            </w:pPr>
          </w:p>
        </w:tc>
        <w:tc>
          <w:tcPr>
            <w:tcW w:w="970" w:type="dxa"/>
            <w:shd w:val="clear" w:color="auto" w:fill="D9D9D9" w:themeFill="background1" w:themeFillShade="D9"/>
          </w:tcPr>
          <w:p w14:paraId="0ABB3CAE" w14:textId="77777777" w:rsidR="00160690" w:rsidRPr="004E250C" w:rsidRDefault="00160690" w:rsidP="00160690">
            <w:pPr>
              <w:spacing w:line="276" w:lineRule="auto"/>
              <w:jc w:val="both"/>
              <w:rPr>
                <w:rFonts w:ascii="Times New Roman" w:eastAsia="Times New Roman" w:hAnsi="Times New Roman" w:cs="Times New Roman"/>
                <w:sz w:val="16"/>
                <w:szCs w:val="16"/>
              </w:rPr>
            </w:pPr>
          </w:p>
        </w:tc>
        <w:tc>
          <w:tcPr>
            <w:tcW w:w="970" w:type="dxa"/>
            <w:shd w:val="clear" w:color="auto" w:fill="D9D9D9" w:themeFill="background1" w:themeFillShade="D9"/>
          </w:tcPr>
          <w:p w14:paraId="4C13A352" w14:textId="77777777" w:rsidR="00160690" w:rsidRPr="004E250C" w:rsidRDefault="00160690" w:rsidP="00160690">
            <w:pPr>
              <w:spacing w:line="276" w:lineRule="auto"/>
              <w:jc w:val="both"/>
              <w:rPr>
                <w:rFonts w:ascii="Times New Roman" w:eastAsia="Times New Roman" w:hAnsi="Times New Roman" w:cs="Times New Roman"/>
                <w:sz w:val="16"/>
                <w:szCs w:val="16"/>
              </w:rPr>
            </w:pPr>
          </w:p>
        </w:tc>
      </w:tr>
      <w:tr w:rsidR="00160690" w:rsidRPr="004E250C" w14:paraId="39DDCC3B" w14:textId="77777777" w:rsidTr="00160690">
        <w:trPr>
          <w:trHeight w:val="309"/>
          <w:jc w:val="center"/>
        </w:trPr>
        <w:tc>
          <w:tcPr>
            <w:tcW w:w="970" w:type="dxa"/>
          </w:tcPr>
          <w:p w14:paraId="06DE7CCB" w14:textId="77777777" w:rsidR="00160690" w:rsidRPr="004E250C" w:rsidRDefault="00160690" w:rsidP="00160690">
            <w:pPr>
              <w:spacing w:line="276" w:lineRule="auto"/>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X3</w:t>
            </w:r>
          </w:p>
        </w:tc>
        <w:tc>
          <w:tcPr>
            <w:tcW w:w="970" w:type="dxa"/>
          </w:tcPr>
          <w:p w14:paraId="2066260E" w14:textId="77777777" w:rsidR="00160690" w:rsidRPr="004E250C" w:rsidRDefault="00160690" w:rsidP="00160690">
            <w:pPr>
              <w:spacing w:line="276" w:lineRule="auto"/>
              <w:jc w:val="both"/>
              <w:rPr>
                <w:rFonts w:ascii="Times New Roman" w:eastAsia="Times New Roman" w:hAnsi="Times New Roman" w:cs="Times New Roman"/>
                <w:sz w:val="16"/>
                <w:szCs w:val="16"/>
              </w:rPr>
            </w:pPr>
          </w:p>
        </w:tc>
        <w:tc>
          <w:tcPr>
            <w:tcW w:w="970" w:type="dxa"/>
          </w:tcPr>
          <w:p w14:paraId="09CEA44E" w14:textId="77777777" w:rsidR="00160690" w:rsidRPr="004E250C" w:rsidRDefault="00160690" w:rsidP="00160690">
            <w:pPr>
              <w:spacing w:line="276" w:lineRule="auto"/>
              <w:jc w:val="both"/>
              <w:rPr>
                <w:rFonts w:ascii="Times New Roman" w:eastAsia="Times New Roman" w:hAnsi="Times New Roman" w:cs="Times New Roman"/>
                <w:sz w:val="16"/>
                <w:szCs w:val="16"/>
              </w:rPr>
            </w:pPr>
          </w:p>
        </w:tc>
        <w:tc>
          <w:tcPr>
            <w:tcW w:w="970" w:type="dxa"/>
            <w:shd w:val="clear" w:color="auto" w:fill="D9D9D9" w:themeFill="background1" w:themeFillShade="D9"/>
          </w:tcPr>
          <w:p w14:paraId="5782072C" w14:textId="77777777" w:rsidR="00160690" w:rsidRPr="004E250C" w:rsidRDefault="00160690" w:rsidP="00160690">
            <w:pPr>
              <w:spacing w:line="276" w:lineRule="auto"/>
              <w:jc w:val="both"/>
              <w:rPr>
                <w:rFonts w:ascii="Times New Roman" w:eastAsia="Times New Roman" w:hAnsi="Times New Roman" w:cs="Times New Roman"/>
                <w:sz w:val="16"/>
                <w:szCs w:val="16"/>
              </w:rPr>
            </w:pPr>
          </w:p>
        </w:tc>
        <w:tc>
          <w:tcPr>
            <w:tcW w:w="970" w:type="dxa"/>
            <w:shd w:val="clear" w:color="auto" w:fill="D9D9D9" w:themeFill="background1" w:themeFillShade="D9"/>
          </w:tcPr>
          <w:p w14:paraId="3259FDB9" w14:textId="77777777" w:rsidR="00160690" w:rsidRPr="004E250C" w:rsidRDefault="00160690" w:rsidP="00160690">
            <w:pPr>
              <w:spacing w:line="276" w:lineRule="auto"/>
              <w:jc w:val="both"/>
              <w:rPr>
                <w:rFonts w:ascii="Times New Roman" w:eastAsia="Times New Roman" w:hAnsi="Times New Roman" w:cs="Times New Roman"/>
                <w:sz w:val="16"/>
                <w:szCs w:val="16"/>
              </w:rPr>
            </w:pPr>
          </w:p>
        </w:tc>
        <w:tc>
          <w:tcPr>
            <w:tcW w:w="970" w:type="dxa"/>
            <w:shd w:val="clear" w:color="auto" w:fill="D9D9D9" w:themeFill="background1" w:themeFillShade="D9"/>
          </w:tcPr>
          <w:p w14:paraId="41677AC6" w14:textId="77777777" w:rsidR="00160690" w:rsidRPr="004E250C" w:rsidRDefault="00160690" w:rsidP="00160690">
            <w:pPr>
              <w:spacing w:line="276" w:lineRule="auto"/>
              <w:jc w:val="both"/>
              <w:rPr>
                <w:rFonts w:ascii="Times New Roman" w:eastAsia="Times New Roman" w:hAnsi="Times New Roman" w:cs="Times New Roman"/>
                <w:sz w:val="16"/>
                <w:szCs w:val="16"/>
              </w:rPr>
            </w:pPr>
          </w:p>
        </w:tc>
      </w:tr>
      <w:tr w:rsidR="00160690" w:rsidRPr="004E250C" w14:paraId="56CAA57B" w14:textId="77777777" w:rsidTr="00160690">
        <w:trPr>
          <w:trHeight w:val="309"/>
          <w:jc w:val="center"/>
        </w:trPr>
        <w:tc>
          <w:tcPr>
            <w:tcW w:w="970" w:type="dxa"/>
          </w:tcPr>
          <w:p w14:paraId="0CF0C628" w14:textId="77777777" w:rsidR="00160690" w:rsidRPr="004E250C" w:rsidRDefault="00160690" w:rsidP="00160690">
            <w:pPr>
              <w:spacing w:line="276" w:lineRule="auto"/>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X4</w:t>
            </w:r>
          </w:p>
        </w:tc>
        <w:tc>
          <w:tcPr>
            <w:tcW w:w="970" w:type="dxa"/>
          </w:tcPr>
          <w:p w14:paraId="0BEEB464" w14:textId="77777777" w:rsidR="00160690" w:rsidRPr="004E250C" w:rsidRDefault="00160690" w:rsidP="00160690">
            <w:pPr>
              <w:spacing w:line="276" w:lineRule="auto"/>
              <w:jc w:val="both"/>
              <w:rPr>
                <w:rFonts w:ascii="Times New Roman" w:eastAsia="Times New Roman" w:hAnsi="Times New Roman" w:cs="Times New Roman"/>
                <w:sz w:val="16"/>
                <w:szCs w:val="16"/>
              </w:rPr>
            </w:pPr>
          </w:p>
        </w:tc>
        <w:tc>
          <w:tcPr>
            <w:tcW w:w="970" w:type="dxa"/>
          </w:tcPr>
          <w:p w14:paraId="5F8B1B38" w14:textId="77777777" w:rsidR="00160690" w:rsidRPr="004E250C" w:rsidRDefault="00160690" w:rsidP="00160690">
            <w:pPr>
              <w:spacing w:line="276" w:lineRule="auto"/>
              <w:jc w:val="both"/>
              <w:rPr>
                <w:rFonts w:ascii="Times New Roman" w:eastAsia="Times New Roman" w:hAnsi="Times New Roman" w:cs="Times New Roman"/>
                <w:sz w:val="16"/>
                <w:szCs w:val="16"/>
              </w:rPr>
            </w:pPr>
          </w:p>
        </w:tc>
        <w:tc>
          <w:tcPr>
            <w:tcW w:w="970" w:type="dxa"/>
          </w:tcPr>
          <w:p w14:paraId="76A02AB4" w14:textId="77777777" w:rsidR="00160690" w:rsidRPr="004E250C" w:rsidRDefault="00160690" w:rsidP="00160690">
            <w:pPr>
              <w:spacing w:line="276" w:lineRule="auto"/>
              <w:jc w:val="both"/>
              <w:rPr>
                <w:rFonts w:ascii="Times New Roman" w:eastAsia="Times New Roman" w:hAnsi="Times New Roman" w:cs="Times New Roman"/>
                <w:sz w:val="16"/>
                <w:szCs w:val="16"/>
              </w:rPr>
            </w:pPr>
          </w:p>
        </w:tc>
        <w:tc>
          <w:tcPr>
            <w:tcW w:w="970" w:type="dxa"/>
            <w:shd w:val="clear" w:color="auto" w:fill="D9D9D9" w:themeFill="background1" w:themeFillShade="D9"/>
          </w:tcPr>
          <w:p w14:paraId="799322CA" w14:textId="77777777" w:rsidR="00160690" w:rsidRPr="004E250C" w:rsidRDefault="00160690" w:rsidP="00160690">
            <w:pPr>
              <w:spacing w:line="276" w:lineRule="auto"/>
              <w:jc w:val="both"/>
              <w:rPr>
                <w:rFonts w:ascii="Times New Roman" w:eastAsia="Times New Roman" w:hAnsi="Times New Roman" w:cs="Times New Roman"/>
                <w:sz w:val="16"/>
                <w:szCs w:val="16"/>
              </w:rPr>
            </w:pPr>
          </w:p>
        </w:tc>
        <w:tc>
          <w:tcPr>
            <w:tcW w:w="970" w:type="dxa"/>
            <w:shd w:val="clear" w:color="auto" w:fill="D9D9D9" w:themeFill="background1" w:themeFillShade="D9"/>
          </w:tcPr>
          <w:p w14:paraId="1CAA92B3" w14:textId="77777777" w:rsidR="00160690" w:rsidRPr="004E250C" w:rsidRDefault="00160690" w:rsidP="00160690">
            <w:pPr>
              <w:spacing w:line="276" w:lineRule="auto"/>
              <w:jc w:val="both"/>
              <w:rPr>
                <w:rFonts w:ascii="Times New Roman" w:eastAsia="Times New Roman" w:hAnsi="Times New Roman" w:cs="Times New Roman"/>
                <w:sz w:val="16"/>
                <w:szCs w:val="16"/>
              </w:rPr>
            </w:pPr>
          </w:p>
        </w:tc>
      </w:tr>
      <w:tr w:rsidR="00160690" w:rsidRPr="004E250C" w14:paraId="7DCAF974" w14:textId="77777777" w:rsidTr="00160690">
        <w:trPr>
          <w:trHeight w:val="309"/>
          <w:jc w:val="center"/>
        </w:trPr>
        <w:tc>
          <w:tcPr>
            <w:tcW w:w="970" w:type="dxa"/>
          </w:tcPr>
          <w:p w14:paraId="373B5253" w14:textId="77777777" w:rsidR="00160690" w:rsidRPr="004E250C" w:rsidRDefault="00160690" w:rsidP="00160690">
            <w:pPr>
              <w:spacing w:line="276" w:lineRule="auto"/>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X5</w:t>
            </w:r>
          </w:p>
        </w:tc>
        <w:tc>
          <w:tcPr>
            <w:tcW w:w="970" w:type="dxa"/>
          </w:tcPr>
          <w:p w14:paraId="79D2108B" w14:textId="77777777" w:rsidR="00160690" w:rsidRPr="004E250C" w:rsidRDefault="00160690" w:rsidP="00160690">
            <w:pPr>
              <w:spacing w:line="276" w:lineRule="auto"/>
              <w:jc w:val="both"/>
              <w:rPr>
                <w:rFonts w:ascii="Times New Roman" w:eastAsia="Times New Roman" w:hAnsi="Times New Roman" w:cs="Times New Roman"/>
                <w:sz w:val="16"/>
                <w:szCs w:val="16"/>
              </w:rPr>
            </w:pPr>
          </w:p>
        </w:tc>
        <w:tc>
          <w:tcPr>
            <w:tcW w:w="970" w:type="dxa"/>
          </w:tcPr>
          <w:p w14:paraId="0AD18EE6" w14:textId="77777777" w:rsidR="00160690" w:rsidRPr="004E250C" w:rsidRDefault="00160690" w:rsidP="00160690">
            <w:pPr>
              <w:spacing w:line="276" w:lineRule="auto"/>
              <w:jc w:val="both"/>
              <w:rPr>
                <w:rFonts w:ascii="Times New Roman" w:eastAsia="Times New Roman" w:hAnsi="Times New Roman" w:cs="Times New Roman"/>
                <w:sz w:val="16"/>
                <w:szCs w:val="16"/>
              </w:rPr>
            </w:pPr>
          </w:p>
        </w:tc>
        <w:tc>
          <w:tcPr>
            <w:tcW w:w="970" w:type="dxa"/>
          </w:tcPr>
          <w:p w14:paraId="2463BE56" w14:textId="77777777" w:rsidR="00160690" w:rsidRPr="004E250C" w:rsidRDefault="00160690" w:rsidP="00160690">
            <w:pPr>
              <w:spacing w:line="276" w:lineRule="auto"/>
              <w:jc w:val="both"/>
              <w:rPr>
                <w:rFonts w:ascii="Times New Roman" w:eastAsia="Times New Roman" w:hAnsi="Times New Roman" w:cs="Times New Roman"/>
                <w:sz w:val="16"/>
                <w:szCs w:val="16"/>
              </w:rPr>
            </w:pPr>
          </w:p>
        </w:tc>
        <w:tc>
          <w:tcPr>
            <w:tcW w:w="970" w:type="dxa"/>
          </w:tcPr>
          <w:p w14:paraId="2189A63C" w14:textId="77777777" w:rsidR="00160690" w:rsidRPr="004E250C" w:rsidRDefault="00160690" w:rsidP="00160690">
            <w:pPr>
              <w:spacing w:line="276" w:lineRule="auto"/>
              <w:jc w:val="both"/>
              <w:rPr>
                <w:rFonts w:ascii="Times New Roman" w:eastAsia="Times New Roman" w:hAnsi="Times New Roman" w:cs="Times New Roman"/>
                <w:sz w:val="16"/>
                <w:szCs w:val="16"/>
              </w:rPr>
            </w:pPr>
          </w:p>
        </w:tc>
        <w:tc>
          <w:tcPr>
            <w:tcW w:w="970" w:type="dxa"/>
          </w:tcPr>
          <w:p w14:paraId="38BB2018" w14:textId="77777777" w:rsidR="00160690" w:rsidRPr="004E250C" w:rsidRDefault="00160690" w:rsidP="00160690">
            <w:pPr>
              <w:spacing w:line="276" w:lineRule="auto"/>
              <w:jc w:val="both"/>
              <w:rPr>
                <w:rFonts w:ascii="Times New Roman" w:eastAsia="Times New Roman" w:hAnsi="Times New Roman" w:cs="Times New Roman"/>
                <w:sz w:val="16"/>
                <w:szCs w:val="16"/>
              </w:rPr>
            </w:pPr>
          </w:p>
        </w:tc>
      </w:tr>
      <w:tr w:rsidR="00160690" w:rsidRPr="004E250C" w14:paraId="1A56A52D" w14:textId="77777777" w:rsidTr="00160690">
        <w:trPr>
          <w:trHeight w:val="309"/>
          <w:jc w:val="center"/>
        </w:trPr>
        <w:tc>
          <w:tcPr>
            <w:tcW w:w="970" w:type="dxa"/>
          </w:tcPr>
          <w:p w14:paraId="6ED0D4F1" w14:textId="77777777" w:rsidR="00160690" w:rsidRPr="004E250C" w:rsidRDefault="00160690" w:rsidP="00160690">
            <w:pPr>
              <w:spacing w:line="276" w:lineRule="auto"/>
              <w:jc w:val="both"/>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Y</w:t>
            </w:r>
          </w:p>
        </w:tc>
        <w:tc>
          <w:tcPr>
            <w:tcW w:w="970" w:type="dxa"/>
          </w:tcPr>
          <w:p w14:paraId="5C8620DA" w14:textId="77777777" w:rsidR="00160690" w:rsidRPr="004E250C" w:rsidRDefault="00160690" w:rsidP="00160690">
            <w:pPr>
              <w:spacing w:line="276" w:lineRule="auto"/>
              <w:jc w:val="both"/>
              <w:rPr>
                <w:rFonts w:ascii="Times New Roman" w:eastAsia="Times New Roman" w:hAnsi="Times New Roman" w:cs="Times New Roman"/>
                <w:sz w:val="16"/>
                <w:szCs w:val="16"/>
              </w:rPr>
            </w:pPr>
          </w:p>
        </w:tc>
        <w:tc>
          <w:tcPr>
            <w:tcW w:w="970" w:type="dxa"/>
          </w:tcPr>
          <w:p w14:paraId="20A73C6A" w14:textId="77777777" w:rsidR="00160690" w:rsidRPr="004E250C" w:rsidRDefault="00160690" w:rsidP="00160690">
            <w:pPr>
              <w:spacing w:line="276" w:lineRule="auto"/>
              <w:jc w:val="both"/>
              <w:rPr>
                <w:rFonts w:ascii="Times New Roman" w:eastAsia="Times New Roman" w:hAnsi="Times New Roman" w:cs="Times New Roman"/>
                <w:sz w:val="16"/>
                <w:szCs w:val="16"/>
              </w:rPr>
            </w:pPr>
          </w:p>
        </w:tc>
        <w:tc>
          <w:tcPr>
            <w:tcW w:w="970" w:type="dxa"/>
          </w:tcPr>
          <w:p w14:paraId="4AC57397" w14:textId="77777777" w:rsidR="00160690" w:rsidRPr="004E250C" w:rsidRDefault="00160690" w:rsidP="00160690">
            <w:pPr>
              <w:spacing w:line="276" w:lineRule="auto"/>
              <w:jc w:val="both"/>
              <w:rPr>
                <w:rFonts w:ascii="Times New Roman" w:eastAsia="Times New Roman" w:hAnsi="Times New Roman" w:cs="Times New Roman"/>
                <w:sz w:val="16"/>
                <w:szCs w:val="16"/>
              </w:rPr>
            </w:pPr>
          </w:p>
        </w:tc>
        <w:tc>
          <w:tcPr>
            <w:tcW w:w="970" w:type="dxa"/>
          </w:tcPr>
          <w:p w14:paraId="13F053D5" w14:textId="77777777" w:rsidR="00160690" w:rsidRPr="004E250C" w:rsidRDefault="00160690" w:rsidP="00160690">
            <w:pPr>
              <w:spacing w:line="276" w:lineRule="auto"/>
              <w:jc w:val="both"/>
              <w:rPr>
                <w:rFonts w:ascii="Times New Roman" w:eastAsia="Times New Roman" w:hAnsi="Times New Roman" w:cs="Times New Roman"/>
                <w:sz w:val="16"/>
                <w:szCs w:val="16"/>
              </w:rPr>
            </w:pPr>
          </w:p>
        </w:tc>
        <w:tc>
          <w:tcPr>
            <w:tcW w:w="970" w:type="dxa"/>
          </w:tcPr>
          <w:p w14:paraId="05CCBC0B" w14:textId="77777777" w:rsidR="00160690" w:rsidRPr="004E250C" w:rsidRDefault="00160690" w:rsidP="00160690">
            <w:pPr>
              <w:spacing w:line="276" w:lineRule="auto"/>
              <w:jc w:val="both"/>
              <w:rPr>
                <w:rFonts w:ascii="Times New Roman" w:eastAsia="Times New Roman" w:hAnsi="Times New Roman" w:cs="Times New Roman"/>
                <w:sz w:val="16"/>
                <w:szCs w:val="16"/>
              </w:rPr>
            </w:pPr>
          </w:p>
        </w:tc>
      </w:tr>
    </w:tbl>
    <w:p w14:paraId="6E8E714F" w14:textId="77777777" w:rsidR="00160690" w:rsidRPr="004E250C" w:rsidRDefault="00160690" w:rsidP="00A83081">
      <w:pPr>
        <w:spacing w:line="360" w:lineRule="auto"/>
        <w:jc w:val="both"/>
        <w:rPr>
          <w:rFonts w:ascii="Times New Roman" w:hAnsi="Times New Roman" w:cs="Times New Roman"/>
          <w:sz w:val="24"/>
          <w:szCs w:val="24"/>
        </w:rPr>
      </w:pPr>
    </w:p>
    <w:p w14:paraId="19067C7C" w14:textId="0DC02B22" w:rsidR="00160690" w:rsidRPr="004E250C" w:rsidRDefault="00160690" w:rsidP="00160690">
      <w:pPr>
        <w:spacing w:line="360" w:lineRule="auto"/>
        <w:jc w:val="both"/>
        <w:rPr>
          <w:rFonts w:ascii="Times New Roman" w:eastAsia="Times New Roman" w:hAnsi="Times New Roman" w:cs="Times New Roman"/>
          <w:sz w:val="24"/>
          <w:szCs w:val="24"/>
        </w:rPr>
      </w:pPr>
      <w:r w:rsidRPr="004E250C">
        <w:rPr>
          <w:rFonts w:ascii="Times New Roman" w:eastAsia="Times New Roman" w:hAnsi="Times New Roman" w:cs="Times New Roman"/>
          <w:sz w:val="24"/>
          <w:szCs w:val="24"/>
        </w:rPr>
        <w:t>Not only is each independent variable and dependent variable going to be checked on each other for linearity, each independent variable will be checked upon each other to ensure there is no multi-collinearity as this has the chance of impacting the model.</w:t>
      </w:r>
    </w:p>
    <w:p w14:paraId="616E185F" w14:textId="19D1E856" w:rsidR="00A43641" w:rsidRPr="004E250C" w:rsidRDefault="00A43641" w:rsidP="00A83081">
      <w:pPr>
        <w:spacing w:line="360" w:lineRule="auto"/>
        <w:jc w:val="both"/>
        <w:rPr>
          <w:rFonts w:ascii="Times New Roman" w:eastAsia="Times New Roman" w:hAnsi="Times New Roman" w:cs="Times New Roman"/>
          <w:sz w:val="24"/>
          <w:szCs w:val="24"/>
        </w:rPr>
      </w:pPr>
      <w:r w:rsidRPr="004E250C">
        <w:rPr>
          <w:rFonts w:ascii="Times New Roman" w:eastAsia="Times New Roman" w:hAnsi="Times New Roman" w:cs="Times New Roman"/>
          <w:sz w:val="24"/>
          <w:szCs w:val="24"/>
        </w:rPr>
        <w:t xml:space="preserve">Ideally, there should be a high correlation between each independent variable and dependent variable. This indicates an influence relationship. On the other hand, the correlation value between each independent </w:t>
      </w:r>
      <w:r w:rsidR="00D64C4B" w:rsidRPr="004E250C">
        <w:rPr>
          <w:rFonts w:ascii="Times New Roman" w:eastAsia="Times New Roman" w:hAnsi="Times New Roman" w:cs="Times New Roman"/>
          <w:sz w:val="24"/>
          <w:szCs w:val="24"/>
        </w:rPr>
        <w:t>variable</w:t>
      </w:r>
      <w:r w:rsidRPr="004E250C">
        <w:rPr>
          <w:rFonts w:ascii="Times New Roman" w:eastAsia="Times New Roman" w:hAnsi="Times New Roman" w:cs="Times New Roman"/>
          <w:sz w:val="24"/>
          <w:szCs w:val="24"/>
        </w:rPr>
        <w:t xml:space="preserve"> should be as low as possible if not, it would suggest multicollinearity and possibly making one of the independent variables redundant and negatively impacting the model.</w:t>
      </w:r>
    </w:p>
    <w:p w14:paraId="155D645C" w14:textId="66203CF9" w:rsidR="005154CE" w:rsidRPr="004E250C" w:rsidRDefault="004B4D12" w:rsidP="00A83081">
      <w:pPr>
        <w:spacing w:line="360" w:lineRule="auto"/>
        <w:jc w:val="both"/>
        <w:rPr>
          <w:rFonts w:ascii="Times New Roman" w:eastAsia="Times New Roman" w:hAnsi="Times New Roman" w:cs="Times New Roman"/>
          <w:sz w:val="24"/>
          <w:szCs w:val="24"/>
        </w:rPr>
      </w:pPr>
      <w:r w:rsidRPr="004E250C">
        <w:rPr>
          <w:rFonts w:ascii="Times New Roman" w:eastAsia="Times New Roman" w:hAnsi="Times New Roman" w:cs="Times New Roman"/>
          <w:sz w:val="24"/>
          <w:szCs w:val="24"/>
        </w:rPr>
        <w:t xml:space="preserve">Once collinearity has been established, </w:t>
      </w:r>
      <w:r w:rsidR="00D64C4B" w:rsidRPr="004E250C">
        <w:rPr>
          <w:rFonts w:ascii="Times New Roman" w:eastAsia="Times New Roman" w:hAnsi="Times New Roman" w:cs="Times New Roman"/>
          <w:sz w:val="24"/>
          <w:szCs w:val="24"/>
        </w:rPr>
        <w:t>StatPlus</w:t>
      </w:r>
      <w:r w:rsidRPr="004E250C">
        <w:rPr>
          <w:rFonts w:ascii="Times New Roman" w:eastAsia="Times New Roman" w:hAnsi="Times New Roman" w:cs="Times New Roman"/>
          <w:sz w:val="24"/>
          <w:szCs w:val="24"/>
        </w:rPr>
        <w:t xml:space="preserve"> (an Excel Analysis Toolpak add-on software) is used to determine a </w:t>
      </w:r>
      <w:r w:rsidR="00D64C4B" w:rsidRPr="004E250C">
        <w:rPr>
          <w:rFonts w:ascii="Times New Roman" w:eastAsia="Times New Roman" w:hAnsi="Times New Roman" w:cs="Times New Roman"/>
          <w:sz w:val="24"/>
          <w:szCs w:val="24"/>
        </w:rPr>
        <w:t>multivariate</w:t>
      </w:r>
      <w:r w:rsidRPr="004E250C">
        <w:rPr>
          <w:rFonts w:ascii="Times New Roman" w:eastAsia="Times New Roman" w:hAnsi="Times New Roman" w:cs="Times New Roman"/>
          <w:sz w:val="24"/>
          <w:szCs w:val="24"/>
        </w:rPr>
        <w:t xml:space="preserve"> regression statistical model. Initially</w:t>
      </w:r>
      <w:r w:rsidR="005154CE" w:rsidRPr="004E250C">
        <w:rPr>
          <w:rFonts w:ascii="Times New Roman" w:eastAsia="Times New Roman" w:hAnsi="Times New Roman" w:cs="Times New Roman"/>
          <w:sz w:val="24"/>
          <w:szCs w:val="24"/>
        </w:rPr>
        <w:t>, a regression model per independent variable versus dependent variable i</w:t>
      </w:r>
      <w:r w:rsidR="00330CAE" w:rsidRPr="004E250C">
        <w:rPr>
          <w:rFonts w:ascii="Times New Roman" w:eastAsia="Times New Roman" w:hAnsi="Times New Roman" w:cs="Times New Roman"/>
          <w:sz w:val="24"/>
          <w:szCs w:val="24"/>
        </w:rPr>
        <w:t>s plotted for each field</w:t>
      </w:r>
      <w:r w:rsidR="005154CE" w:rsidRPr="004E250C">
        <w:rPr>
          <w:rFonts w:ascii="Times New Roman" w:eastAsia="Times New Roman" w:hAnsi="Times New Roman" w:cs="Times New Roman"/>
          <w:sz w:val="24"/>
          <w:szCs w:val="24"/>
        </w:rPr>
        <w:t>. Following this, an additional independent variable is added in for an analysis until all the independent variables has been included in the model. All of the R, R-squared, R-squared adjusted an</w:t>
      </w:r>
      <w:r w:rsidRPr="004E250C">
        <w:rPr>
          <w:rFonts w:ascii="Times New Roman" w:eastAsia="Times New Roman" w:hAnsi="Times New Roman" w:cs="Times New Roman"/>
          <w:sz w:val="24"/>
          <w:szCs w:val="24"/>
        </w:rPr>
        <w:t>d p-values are recorded down to be compared</w:t>
      </w:r>
      <w:r w:rsidR="005154CE" w:rsidRPr="004E250C">
        <w:rPr>
          <w:rFonts w:ascii="Times New Roman" w:eastAsia="Times New Roman" w:hAnsi="Times New Roman" w:cs="Times New Roman"/>
          <w:sz w:val="24"/>
          <w:szCs w:val="24"/>
        </w:rPr>
        <w:t>. The best model is decided with the highest R-squared value and the appropriate variables covered in the model.</w:t>
      </w:r>
    </w:p>
    <w:p w14:paraId="2F578419" w14:textId="08FCE651" w:rsidR="00CF77BB" w:rsidRPr="004E250C" w:rsidRDefault="00CF77BB"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purpose of regression models is to predict Y on the basis of X. X is referred to as the predictor or independent variable, while Y is the dependent or response variable. In the simplified version of the model, assuming a linear relation between X and Y, it can be denoted as:</w:t>
      </w:r>
    </w:p>
    <w:p w14:paraId="4B73923E" w14:textId="1BE0CD22" w:rsidR="00CF77BB" w:rsidRPr="004E250C" w:rsidRDefault="008927DE" w:rsidP="00A83081">
      <w:pPr>
        <w:spacing w:line="360" w:lineRule="auto"/>
        <w:jc w:val="both"/>
        <w:rPr>
          <w:rFonts w:ascii="Times New Roman" w:hAnsi="Times New Roman" w:cs="Times New Roman"/>
          <w:iCs/>
          <w:sz w:val="24"/>
          <w:szCs w:val="24"/>
        </w:rPr>
      </w:pPr>
      <m:oMathPara>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α</m:t>
          </m:r>
          <m:r>
            <m:rPr>
              <m:sty m:val="p"/>
            </m:rPr>
            <w:rPr>
              <w:rFonts w:ascii="Cambria Math" w:hAnsi="Cambria Math" w:cs="Times New Roman"/>
              <w:sz w:val="24"/>
              <w:szCs w:val="24"/>
            </w:rPr>
            <m:t>+</m:t>
          </m:r>
          <m:r>
            <w:rPr>
              <w:rFonts w:ascii="Cambria Math" w:hAnsi="Cambria Math" w:cs="Times New Roman"/>
              <w:sz w:val="24"/>
              <w:szCs w:val="24"/>
            </w:rPr>
            <m:t>βX</m:t>
          </m:r>
        </m:oMath>
      </m:oMathPara>
    </w:p>
    <w:p w14:paraId="485B312E" w14:textId="2207951A" w:rsidR="006473FF" w:rsidRPr="004E250C" w:rsidRDefault="006473FF" w:rsidP="00A83081">
      <w:pPr>
        <w:pStyle w:val="Bildetekst"/>
        <w:spacing w:line="360" w:lineRule="auto"/>
        <w:jc w:val="center"/>
        <w:rPr>
          <w:rFonts w:ascii="Times New Roman" w:hAnsi="Times New Roman" w:cs="Times New Roman"/>
          <w:sz w:val="24"/>
          <w:szCs w:val="24"/>
        </w:rPr>
      </w:pPr>
      <w:bookmarkStart w:id="69" w:name="_Toc360925334"/>
      <w:r w:rsidRPr="004E250C">
        <w:rPr>
          <w:rFonts w:ascii="Times New Roman" w:hAnsi="Times New Roman" w:cs="Times New Roman"/>
        </w:rPr>
        <w:t xml:space="preserve">Equation </w:t>
      </w:r>
      <w:r w:rsidR="006041DD" w:rsidRPr="004E250C">
        <w:rPr>
          <w:rFonts w:ascii="Times New Roman" w:hAnsi="Times New Roman" w:cs="Times New Roman"/>
        </w:rPr>
        <w:fldChar w:fldCharType="begin"/>
      </w:r>
      <w:r w:rsidR="006041DD" w:rsidRPr="004E250C">
        <w:rPr>
          <w:rFonts w:ascii="Times New Roman" w:hAnsi="Times New Roman" w:cs="Times New Roman"/>
        </w:rPr>
        <w:instrText xml:space="preserve"> SEQ Equation \* ARABIC </w:instrText>
      </w:r>
      <w:r w:rsidR="006041DD" w:rsidRPr="004E250C">
        <w:rPr>
          <w:rFonts w:ascii="Times New Roman" w:hAnsi="Times New Roman" w:cs="Times New Roman"/>
        </w:rPr>
        <w:fldChar w:fldCharType="separate"/>
      </w:r>
      <w:r w:rsidR="008F071B">
        <w:rPr>
          <w:rFonts w:ascii="Times New Roman" w:hAnsi="Times New Roman" w:cs="Times New Roman"/>
          <w:noProof/>
        </w:rPr>
        <w:t>9</w:t>
      </w:r>
      <w:bookmarkEnd w:id="69"/>
      <w:r w:rsidR="006041DD" w:rsidRPr="004E250C">
        <w:rPr>
          <w:rFonts w:ascii="Times New Roman" w:hAnsi="Times New Roman" w:cs="Times New Roman"/>
          <w:noProof/>
        </w:rPr>
        <w:fldChar w:fldCharType="end"/>
      </w:r>
    </w:p>
    <w:p w14:paraId="2BBE223A" w14:textId="77777777" w:rsidR="00CF77BB" w:rsidRPr="004E250C" w:rsidRDefault="00CF77BB" w:rsidP="00A83081">
      <w:pPr>
        <w:spacing w:line="360" w:lineRule="auto"/>
        <w:rPr>
          <w:rFonts w:ascii="Times New Roman" w:eastAsia="Times New Roman" w:hAnsi="Times New Roman" w:cs="Times New Roman"/>
          <w:color w:val="000000"/>
          <w:sz w:val="24"/>
          <w:szCs w:val="24"/>
          <w:shd w:val="clear" w:color="auto" w:fill="FFFFFF"/>
        </w:rPr>
      </w:pPr>
      <w:r w:rsidRPr="004E250C">
        <w:rPr>
          <w:rFonts w:ascii="Times New Roman" w:hAnsi="Times New Roman" w:cs="Times New Roman"/>
          <w:sz w:val="24"/>
          <w:szCs w:val="24"/>
        </w:rPr>
        <w:t xml:space="preserve">For the predicted value of Y, the following equation is denoted with </w:t>
      </w:r>
      <w:r w:rsidRPr="004E250C">
        <w:rPr>
          <w:rFonts w:ascii="Times New Roman" w:eastAsia="Times New Roman" w:hAnsi="Times New Roman" w:cs="Times New Roman"/>
          <w:color w:val="000000"/>
          <w:sz w:val="24"/>
          <w:szCs w:val="24"/>
          <w:shd w:val="clear" w:color="auto" w:fill="FFFFFF"/>
        </w:rPr>
        <w:t>Ŷ deemed as the residual:</w:t>
      </w:r>
    </w:p>
    <w:p w14:paraId="3833CC69" w14:textId="42312131" w:rsidR="00CF77BB" w:rsidRPr="004E250C" w:rsidRDefault="0000478B" w:rsidP="00A83081">
      <w:pPr>
        <w:spacing w:line="360" w:lineRule="auto"/>
        <w:rPr>
          <w:rFonts w:ascii="Times New Roman" w:eastAsia="Times New Roman" w:hAnsi="Times New Roman" w:cs="Times New Roman"/>
          <w:iCs/>
          <w:sz w:val="24"/>
          <w:szCs w:val="24"/>
        </w:rPr>
      </w:pPr>
      <m:oMathPara>
        <m:oMath>
          <m:acc>
            <m:accPr>
              <m:ctrlPr>
                <w:rPr>
                  <w:rFonts w:ascii="Cambria Math" w:eastAsia="Times New Roman" w:hAnsi="Cambria Math" w:cs="Times New Roman"/>
                  <w:sz w:val="24"/>
                  <w:szCs w:val="24"/>
                </w:rPr>
              </m:ctrlPr>
            </m:accPr>
            <m:e>
              <m:r>
                <w:rPr>
                  <w:rFonts w:ascii="Cambria Math" w:eastAsia="Times New Roman" w:hAnsi="Cambria Math" w:cs="Times New Roman"/>
                  <w:sz w:val="24"/>
                  <w:szCs w:val="24"/>
                </w:rPr>
                <m:t>Yi</m:t>
              </m:r>
            </m:e>
          </m:acc>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α</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βXi</m:t>
          </m:r>
        </m:oMath>
      </m:oMathPara>
    </w:p>
    <w:p w14:paraId="17EFCCCE" w14:textId="4FB8DAAE" w:rsidR="006473FF" w:rsidRPr="004E250C" w:rsidRDefault="006473FF" w:rsidP="00A83081">
      <w:pPr>
        <w:pStyle w:val="Bildetekst"/>
        <w:spacing w:line="360" w:lineRule="auto"/>
        <w:jc w:val="center"/>
        <w:rPr>
          <w:rFonts w:ascii="Times New Roman" w:eastAsia="Times New Roman" w:hAnsi="Times New Roman" w:cs="Times New Roman"/>
          <w:sz w:val="24"/>
          <w:szCs w:val="24"/>
        </w:rPr>
      </w:pPr>
      <w:bookmarkStart w:id="70" w:name="_Toc360925335"/>
      <w:r w:rsidRPr="004E250C">
        <w:rPr>
          <w:rFonts w:ascii="Times New Roman" w:hAnsi="Times New Roman" w:cs="Times New Roman"/>
        </w:rPr>
        <w:t xml:space="preserve">Equation </w:t>
      </w:r>
      <w:r w:rsidR="006041DD" w:rsidRPr="004E250C">
        <w:rPr>
          <w:rFonts w:ascii="Times New Roman" w:hAnsi="Times New Roman" w:cs="Times New Roman"/>
        </w:rPr>
        <w:fldChar w:fldCharType="begin"/>
      </w:r>
      <w:r w:rsidR="006041DD" w:rsidRPr="004E250C">
        <w:rPr>
          <w:rFonts w:ascii="Times New Roman" w:hAnsi="Times New Roman" w:cs="Times New Roman"/>
        </w:rPr>
        <w:instrText xml:space="preserve"> SEQ Equation \* ARABIC </w:instrText>
      </w:r>
      <w:r w:rsidR="006041DD" w:rsidRPr="004E250C">
        <w:rPr>
          <w:rFonts w:ascii="Times New Roman" w:hAnsi="Times New Roman" w:cs="Times New Roman"/>
        </w:rPr>
        <w:fldChar w:fldCharType="separate"/>
      </w:r>
      <w:r w:rsidR="008F071B">
        <w:rPr>
          <w:rFonts w:ascii="Times New Roman" w:hAnsi="Times New Roman" w:cs="Times New Roman"/>
          <w:noProof/>
        </w:rPr>
        <w:t>10</w:t>
      </w:r>
      <w:bookmarkEnd w:id="70"/>
      <w:r w:rsidR="006041DD" w:rsidRPr="004E250C">
        <w:rPr>
          <w:rFonts w:ascii="Times New Roman" w:hAnsi="Times New Roman" w:cs="Times New Roman"/>
          <w:noProof/>
        </w:rPr>
        <w:fldChar w:fldCharType="end"/>
      </w:r>
    </w:p>
    <w:p w14:paraId="3DCD034A" w14:textId="209B50C5" w:rsidR="003F346C" w:rsidRPr="004E250C" w:rsidRDefault="003F346C"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As there are multiple variables that need to be taken into account for this model, multiple linear regressions needs to be applied. Y is the continuous dependent variable using X as the independent variables. Y is a normal distribution with mean:</w:t>
      </w:r>
    </w:p>
    <w:p w14:paraId="47263A67" w14:textId="1E9E05D6" w:rsidR="003F346C" w:rsidRPr="004E250C" w:rsidRDefault="0000478B" w:rsidP="00A83081">
      <w:pPr>
        <w:spacing w:line="360" w:lineRule="auto"/>
        <w:jc w:val="both"/>
        <w:rPr>
          <w:rFonts w:ascii="Times New Roman" w:hAnsi="Times New Roman" w:cs="Times New Roman"/>
          <w:sz w:val="24"/>
          <w:szCs w:val="24"/>
        </w:rPr>
      </w:pPr>
      <m:oMathPara>
        <m:oMath>
          <m:acc>
            <m:accPr>
              <m:ctrlPr>
                <w:rPr>
                  <w:rFonts w:ascii="Cambria Math" w:eastAsia="Times New Roman" w:hAnsi="Cambria Math" w:cs="Times New Roman"/>
                  <w:sz w:val="24"/>
                  <w:szCs w:val="24"/>
                </w:rPr>
              </m:ctrlPr>
            </m:accPr>
            <m:e>
              <m:r>
                <w:rPr>
                  <w:rFonts w:ascii="Cambria Math" w:eastAsia="Times New Roman" w:hAnsi="Cambria Math" w:cs="Times New Roman"/>
                  <w:sz w:val="24"/>
                  <w:szCs w:val="24"/>
                </w:rPr>
                <m:t>Yi</m:t>
              </m:r>
            </m:e>
          </m:acc>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β</m:t>
              </m:r>
            </m:e>
            <m:sub>
              <m:r>
                <w:rPr>
                  <w:rFonts w:ascii="Cambria Math" w:hAnsi="Cambria Math" w:cs="Times New Roman"/>
                  <w:sz w:val="24"/>
                  <w:szCs w:val="24"/>
                </w:rPr>
                <m:t>o</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β</m:t>
              </m:r>
            </m:e>
            <m:sub>
              <m:r>
                <w:rPr>
                  <w:rFonts w:ascii="Cambria Math" w:hAnsi="Cambria Math" w:cs="Times New Roman"/>
                  <w:sz w:val="24"/>
                  <w:szCs w:val="24"/>
                </w:rPr>
                <m:t>n</m:t>
              </m:r>
            </m:sub>
          </m:sSub>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oMath>
      </m:oMathPara>
    </w:p>
    <w:p w14:paraId="01AA2533" w14:textId="0D0D38E5" w:rsidR="006473FF" w:rsidRPr="004E250C" w:rsidRDefault="006473FF" w:rsidP="00A83081">
      <w:pPr>
        <w:pStyle w:val="Bildetekst"/>
        <w:spacing w:line="360" w:lineRule="auto"/>
        <w:jc w:val="center"/>
        <w:rPr>
          <w:rFonts w:ascii="Times New Roman" w:hAnsi="Times New Roman" w:cs="Times New Roman"/>
          <w:sz w:val="24"/>
          <w:szCs w:val="24"/>
        </w:rPr>
      </w:pPr>
      <w:bookmarkStart w:id="71" w:name="_Toc360925336"/>
      <w:r w:rsidRPr="004E250C">
        <w:rPr>
          <w:rFonts w:ascii="Times New Roman" w:hAnsi="Times New Roman" w:cs="Times New Roman"/>
        </w:rPr>
        <w:t xml:space="preserve">Equation </w:t>
      </w:r>
      <w:r w:rsidR="006041DD" w:rsidRPr="004E250C">
        <w:rPr>
          <w:rFonts w:ascii="Times New Roman" w:hAnsi="Times New Roman" w:cs="Times New Roman"/>
        </w:rPr>
        <w:fldChar w:fldCharType="begin"/>
      </w:r>
      <w:r w:rsidR="006041DD" w:rsidRPr="004E250C">
        <w:rPr>
          <w:rFonts w:ascii="Times New Roman" w:hAnsi="Times New Roman" w:cs="Times New Roman"/>
        </w:rPr>
        <w:instrText xml:space="preserve"> SEQ Equation \* ARABIC </w:instrText>
      </w:r>
      <w:r w:rsidR="006041DD" w:rsidRPr="004E250C">
        <w:rPr>
          <w:rFonts w:ascii="Times New Roman" w:hAnsi="Times New Roman" w:cs="Times New Roman"/>
        </w:rPr>
        <w:fldChar w:fldCharType="separate"/>
      </w:r>
      <w:r w:rsidR="008F071B">
        <w:rPr>
          <w:rFonts w:ascii="Times New Roman" w:hAnsi="Times New Roman" w:cs="Times New Roman"/>
          <w:noProof/>
        </w:rPr>
        <w:t>11</w:t>
      </w:r>
      <w:bookmarkEnd w:id="71"/>
      <w:r w:rsidR="006041DD" w:rsidRPr="004E250C">
        <w:rPr>
          <w:rFonts w:ascii="Times New Roman" w:hAnsi="Times New Roman" w:cs="Times New Roman"/>
          <w:noProof/>
        </w:rPr>
        <w:fldChar w:fldCharType="end"/>
      </w:r>
    </w:p>
    <w:p w14:paraId="48C12C5C" w14:textId="5504E8F0" w:rsidR="007F4CF4" w:rsidRPr="004E250C" w:rsidRDefault="003F346C"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Where all beta values are estimated using the data but more specifically, </w:t>
      </w:r>
      <m:oMath>
        <m:sSub>
          <m:sSubPr>
            <m:ctrlPr>
              <w:rPr>
                <w:rFonts w:ascii="Cambria Math" w:hAnsi="Cambria Math" w:cs="Times New Roman"/>
                <w:sz w:val="24"/>
                <w:szCs w:val="24"/>
              </w:rPr>
            </m:ctrlPr>
          </m:sSubPr>
          <m:e>
            <m:r>
              <w:rPr>
                <w:rFonts w:ascii="Cambria Math" w:hAnsi="Cambria Math" w:cs="Times New Roman"/>
                <w:sz w:val="24"/>
                <w:szCs w:val="24"/>
              </w:rPr>
              <m:t>β</m:t>
            </m:r>
          </m:e>
          <m:sub>
            <m:r>
              <w:rPr>
                <w:rFonts w:ascii="Cambria Math" w:hAnsi="Cambria Math" w:cs="Times New Roman"/>
                <w:sz w:val="24"/>
                <w:szCs w:val="24"/>
              </w:rPr>
              <m:t>o</m:t>
            </m:r>
          </m:sub>
        </m:sSub>
      </m:oMath>
      <w:r w:rsidRPr="004E250C">
        <w:rPr>
          <w:rFonts w:ascii="Times New Roman" w:hAnsi="Times New Roman" w:cs="Times New Roman"/>
          <w:sz w:val="24"/>
          <w:szCs w:val="24"/>
        </w:rPr>
        <w:t xml:space="preserve">value is the intercept and </w:t>
      </w:r>
      <m:oMath>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1</m:t>
            </m:r>
          </m:sub>
        </m:sSub>
      </m:oMath>
      <w:r w:rsidRPr="004E250C">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β</m:t>
            </m:r>
          </m:e>
          <m:sub>
            <m:r>
              <w:rPr>
                <w:rFonts w:ascii="Cambria Math" w:hAnsi="Cambria Math" w:cs="Times New Roman"/>
                <w:sz w:val="24"/>
                <w:szCs w:val="24"/>
              </w:rPr>
              <m:t>n</m:t>
            </m:r>
          </m:sub>
        </m:sSub>
      </m:oMath>
      <w:r w:rsidRPr="004E250C">
        <w:rPr>
          <w:rFonts w:ascii="Times New Roman" w:hAnsi="Times New Roman" w:cs="Times New Roman"/>
          <w:sz w:val="24"/>
          <w:szCs w:val="24"/>
        </w:rPr>
        <w:t>values are regression coefficients.</w:t>
      </w:r>
      <w:r w:rsidR="00810665" w:rsidRPr="004E250C">
        <w:rPr>
          <w:rFonts w:ascii="Times New Roman" w:hAnsi="Times New Roman" w:cs="Times New Roman"/>
          <w:sz w:val="24"/>
          <w:szCs w:val="24"/>
        </w:rPr>
        <w:t xml:space="preserve"> </w:t>
      </w:r>
      <w:r w:rsidR="004A7779" w:rsidRPr="004E250C">
        <w:rPr>
          <w:rFonts w:ascii="Times New Roman" w:eastAsia="Times New Roman" w:hAnsi="Times New Roman" w:cs="Times New Roman"/>
          <w:sz w:val="24"/>
          <w:szCs w:val="24"/>
        </w:rPr>
        <w:t xml:space="preserve">The </w:t>
      </w:r>
      <w:r w:rsidR="00810665" w:rsidRPr="004E250C">
        <w:rPr>
          <w:rFonts w:ascii="Times New Roman" w:eastAsia="Times New Roman" w:hAnsi="Times New Roman" w:cs="Times New Roman"/>
          <w:sz w:val="24"/>
          <w:szCs w:val="24"/>
        </w:rPr>
        <w:t xml:space="preserve">constant </w:t>
      </w:r>
      <w:r w:rsidR="004A7779" w:rsidRPr="004E250C">
        <w:rPr>
          <w:rFonts w:ascii="Times New Roman" w:eastAsia="Times New Roman" w:hAnsi="Times New Roman" w:cs="Times New Roman"/>
          <w:sz w:val="24"/>
          <w:szCs w:val="24"/>
        </w:rPr>
        <w:t>coefficients in front of each independent variable in the equation are the mean increase of Y when Xi increases, while all other variables are kept at a constant.</w:t>
      </w:r>
    </w:p>
    <w:p w14:paraId="2F290D7C" w14:textId="1EEFB9F8" w:rsidR="00025761" w:rsidRPr="004E250C" w:rsidRDefault="00D3514F" w:rsidP="0002576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As this is a prediction model, there is a potential for an error on either side of the equation (plus and minus). A few steps obtain this value:</w:t>
      </w:r>
    </w:p>
    <w:p w14:paraId="5CF9C0AB" w14:textId="77777777" w:rsidR="00D3514F" w:rsidRPr="004E250C" w:rsidRDefault="00D3514F" w:rsidP="00341EBD">
      <w:pPr>
        <w:pStyle w:val="Listeavsnitt"/>
        <w:numPr>
          <w:ilvl w:val="0"/>
          <w:numId w:val="19"/>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Note the residual d.f. value from the ANOVA calculation table on StatPlus</w:t>
      </w:r>
    </w:p>
    <w:p w14:paraId="7461571B" w14:textId="45BA7A95" w:rsidR="00D3514F" w:rsidRPr="004E250C" w:rsidRDefault="00D3514F" w:rsidP="00341EBD">
      <w:pPr>
        <w:pStyle w:val="Listeavsnitt"/>
        <w:numPr>
          <w:ilvl w:val="0"/>
          <w:numId w:val="19"/>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Assuming 0.95 percentile, find the corresponding value on the </w:t>
      </w:r>
      <w:r w:rsidR="00025761" w:rsidRPr="004E250C">
        <w:rPr>
          <w:rFonts w:ascii="Times New Roman" w:hAnsi="Times New Roman" w:cs="Times New Roman"/>
          <w:sz w:val="24"/>
          <w:szCs w:val="24"/>
        </w:rPr>
        <w:t>statistics t-distribution table.</w:t>
      </w:r>
    </w:p>
    <w:p w14:paraId="555791BB" w14:textId="796B9466" w:rsidR="00D3514F" w:rsidRPr="004E250C" w:rsidRDefault="00025761" w:rsidP="00341EBD">
      <w:pPr>
        <w:pStyle w:val="Listeavsnitt"/>
        <w:numPr>
          <w:ilvl w:val="0"/>
          <w:numId w:val="19"/>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Using the t-distribution value</w:t>
      </w:r>
      <w:r w:rsidR="00D3514F" w:rsidRPr="004E250C">
        <w:rPr>
          <w:rFonts w:ascii="Times New Roman" w:hAnsi="Times New Roman" w:cs="Times New Roman"/>
          <w:sz w:val="24"/>
          <w:szCs w:val="24"/>
        </w:rPr>
        <w:t>, multiplied by the error value that is represented by S on the linear regression table on StatPlus.</w:t>
      </w:r>
    </w:p>
    <w:p w14:paraId="1B7E9491" w14:textId="77777777" w:rsidR="00D3514F" w:rsidRPr="004E250C" w:rsidRDefault="00D3514F" w:rsidP="00341EBD">
      <w:pPr>
        <w:pStyle w:val="Listeavsnitt"/>
        <w:numPr>
          <w:ilvl w:val="0"/>
          <w:numId w:val="19"/>
        </w:num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Plus or minus this error equation from the multivariant regression equation to obtain potential range of values.</w:t>
      </w:r>
    </w:p>
    <w:p w14:paraId="0F7F3A34" w14:textId="77777777" w:rsidR="00D3514F" w:rsidRPr="004E250C" w:rsidRDefault="00D3514F" w:rsidP="00A83081">
      <w:pPr>
        <w:spacing w:line="360" w:lineRule="auto"/>
        <w:jc w:val="both"/>
        <w:rPr>
          <w:rFonts w:ascii="Times New Roman" w:eastAsia="Times New Roman" w:hAnsi="Times New Roman" w:cs="Times New Roman"/>
          <w:sz w:val="24"/>
          <w:szCs w:val="24"/>
        </w:rPr>
      </w:pPr>
    </w:p>
    <w:p w14:paraId="79C0BB99" w14:textId="0BB57A76" w:rsidR="005D1548" w:rsidRPr="004E250C" w:rsidRDefault="00D07209" w:rsidP="00A83081">
      <w:pPr>
        <w:pStyle w:val="Overskrift1"/>
        <w:spacing w:line="360" w:lineRule="auto"/>
        <w:rPr>
          <w:rFonts w:ascii="Times New Roman" w:hAnsi="Times New Roman" w:cs="Times New Roman"/>
        </w:rPr>
      </w:pPr>
      <w:r w:rsidRPr="004E250C">
        <w:rPr>
          <w:rFonts w:ascii="Times New Roman" w:hAnsi="Times New Roman" w:cs="Times New Roman"/>
        </w:rPr>
        <w:br w:type="page"/>
      </w:r>
    </w:p>
    <w:p w14:paraId="6D109D15" w14:textId="41126530" w:rsidR="00030FFE" w:rsidRPr="004E250C" w:rsidRDefault="0044207E" w:rsidP="00341EBD">
      <w:pPr>
        <w:pStyle w:val="Overskrift1"/>
        <w:numPr>
          <w:ilvl w:val="0"/>
          <w:numId w:val="12"/>
        </w:numPr>
        <w:spacing w:line="360" w:lineRule="auto"/>
        <w:rPr>
          <w:rFonts w:ascii="Times New Roman" w:hAnsi="Times New Roman" w:cs="Times New Roman"/>
        </w:rPr>
      </w:pPr>
      <w:bookmarkStart w:id="72" w:name="_Toc360949321"/>
      <w:r w:rsidRPr="004E250C">
        <w:rPr>
          <w:rFonts w:ascii="Times New Roman" w:hAnsi="Times New Roman" w:cs="Times New Roman"/>
        </w:rPr>
        <w:t>Results &amp; Discussion</w:t>
      </w:r>
      <w:bookmarkEnd w:id="72"/>
    </w:p>
    <w:p w14:paraId="644EF98A" w14:textId="0115ACCA" w:rsidR="009E2CA5" w:rsidRPr="004E250C" w:rsidRDefault="003A21F6" w:rsidP="00341EBD">
      <w:pPr>
        <w:pStyle w:val="Overskrift2"/>
        <w:numPr>
          <w:ilvl w:val="1"/>
          <w:numId w:val="12"/>
        </w:numPr>
        <w:spacing w:line="360" w:lineRule="auto"/>
        <w:rPr>
          <w:rFonts w:ascii="Times New Roman" w:hAnsi="Times New Roman" w:cs="Times New Roman"/>
        </w:rPr>
      </w:pPr>
      <w:bookmarkStart w:id="73" w:name="_Toc360949322"/>
      <w:r w:rsidRPr="004E250C">
        <w:rPr>
          <w:rFonts w:ascii="Times New Roman" w:hAnsi="Times New Roman" w:cs="Times New Roman"/>
        </w:rPr>
        <w:t>ROP prediction model</w:t>
      </w:r>
      <w:r w:rsidR="001901F3" w:rsidRPr="004E250C">
        <w:rPr>
          <w:rFonts w:ascii="Times New Roman" w:hAnsi="Times New Roman" w:cs="Times New Roman"/>
        </w:rPr>
        <w:t xml:space="preserve"> – Numerical Results</w:t>
      </w:r>
      <w:bookmarkEnd w:id="73"/>
    </w:p>
    <w:p w14:paraId="39B1D5EC" w14:textId="3A36203F" w:rsidR="001B522A" w:rsidRPr="004E250C" w:rsidRDefault="00BD62AB"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w:t>
      </w:r>
      <w:r w:rsidR="001B522A" w:rsidRPr="004E250C">
        <w:rPr>
          <w:rFonts w:ascii="Times New Roman" w:hAnsi="Times New Roman" w:cs="Times New Roman"/>
          <w:sz w:val="24"/>
          <w:szCs w:val="24"/>
        </w:rPr>
        <w:t xml:space="preserve">he information </w:t>
      </w:r>
      <w:r w:rsidRPr="004E250C">
        <w:rPr>
          <w:rFonts w:ascii="Times New Roman" w:hAnsi="Times New Roman" w:cs="Times New Roman"/>
          <w:sz w:val="24"/>
          <w:szCs w:val="24"/>
        </w:rPr>
        <w:t xml:space="preserve">used for the calculations were obtained from the fields studied </w:t>
      </w:r>
      <w:r w:rsidR="001B522A" w:rsidRPr="004E250C">
        <w:rPr>
          <w:rFonts w:ascii="Times New Roman" w:hAnsi="Times New Roman" w:cs="Times New Roman"/>
          <w:sz w:val="24"/>
          <w:szCs w:val="24"/>
        </w:rPr>
        <w:t>in Chapter</w:t>
      </w:r>
      <w:r w:rsidRPr="004E250C">
        <w:rPr>
          <w:rFonts w:ascii="Times New Roman" w:hAnsi="Times New Roman" w:cs="Times New Roman"/>
          <w:sz w:val="24"/>
          <w:szCs w:val="24"/>
        </w:rPr>
        <w:t xml:space="preserve"> 2.3</w:t>
      </w:r>
      <w:r w:rsidR="001B522A" w:rsidRPr="004E250C">
        <w:rPr>
          <w:rFonts w:ascii="Times New Roman" w:hAnsi="Times New Roman" w:cs="Times New Roman"/>
          <w:sz w:val="24"/>
          <w:szCs w:val="24"/>
        </w:rPr>
        <w:t xml:space="preserve"> Established Fields </w:t>
      </w:r>
      <w:r w:rsidRPr="004E250C">
        <w:rPr>
          <w:rFonts w:ascii="Times New Roman" w:hAnsi="Times New Roman" w:cs="Times New Roman"/>
          <w:sz w:val="24"/>
          <w:szCs w:val="24"/>
        </w:rPr>
        <w:t>and can be refer in</w:t>
      </w:r>
      <w:r w:rsidR="001B522A" w:rsidRPr="004E250C">
        <w:rPr>
          <w:rFonts w:ascii="Times New Roman" w:hAnsi="Times New Roman" w:cs="Times New Roman"/>
          <w:sz w:val="24"/>
          <w:szCs w:val="24"/>
        </w:rPr>
        <w:t xml:space="preserve"> Appendix B</w:t>
      </w:r>
      <w:r w:rsidRPr="004E250C">
        <w:rPr>
          <w:rFonts w:ascii="Times New Roman" w:hAnsi="Times New Roman" w:cs="Times New Roman"/>
          <w:sz w:val="24"/>
          <w:szCs w:val="24"/>
        </w:rPr>
        <w:t xml:space="preserve"> and C.</w:t>
      </w:r>
    </w:p>
    <w:p w14:paraId="30D59C88" w14:textId="31ED131F" w:rsidR="00354CBA" w:rsidRPr="004E250C" w:rsidRDefault="009E2CA5"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Throughout the </w:t>
      </w:r>
      <w:r w:rsidR="002F61C4" w:rsidRPr="004E250C">
        <w:rPr>
          <w:rFonts w:ascii="Times New Roman" w:hAnsi="Times New Roman" w:cs="Times New Roman"/>
          <w:sz w:val="24"/>
          <w:szCs w:val="24"/>
        </w:rPr>
        <w:t>development of this model, data for the Tarim Basin was extracted</w:t>
      </w:r>
      <w:r w:rsidRPr="004E250C">
        <w:rPr>
          <w:rFonts w:ascii="Times New Roman" w:hAnsi="Times New Roman" w:cs="Times New Roman"/>
          <w:sz w:val="24"/>
          <w:szCs w:val="24"/>
        </w:rPr>
        <w:t xml:space="preserve"> from </w:t>
      </w:r>
      <w:r w:rsidRPr="004E250C">
        <w:rPr>
          <w:rFonts w:ascii="Times New Roman" w:hAnsi="Times New Roman" w:cs="Times New Roman"/>
          <w:sz w:val="24"/>
          <w:szCs w:val="24"/>
        </w:rPr>
        <w:fldChar w:fldCharType="begin"/>
      </w:r>
      <w:r w:rsidRPr="004E250C">
        <w:rPr>
          <w:rFonts w:ascii="Times New Roman" w:hAnsi="Times New Roman" w:cs="Times New Roman"/>
          <w:sz w:val="24"/>
          <w:szCs w:val="24"/>
        </w:rPr>
        <w:instrText xml:space="preserve"> ADDIN EN.CITE &lt;EndNote&gt;&lt;Cite AuthorYear="1"&gt;&lt;Author&gt;Botton&lt;/Author&gt;&lt;Year&gt;2012&lt;/Year&gt;&lt;RecNum&gt;12&lt;/RecNum&gt;&lt;DisplayText&gt;Botton et al. (2012)&lt;/DisplayText&gt;&lt;record&gt;&lt;rec-number&gt;12&lt;/rec-number&gt;&lt;foreign-keys&gt;&lt;key app="EN" db-id="v9tae5wtva9f9sez9ptvxdeifd9www0fpdad" timestamp="1494682048"&gt;12&lt;/key&gt;&lt;/foreign-keys&gt;&lt;ref-type name="Conference Paper"&gt;47&lt;/ref-type&gt;&lt;contributors&gt;&lt;authors&gt;&lt;author&gt;Botton, Benoit&lt;/author&gt;&lt;author&gt;Sha, Zhenyin&lt;/author&gt;&lt;author&gt;Yinglin, Jia&lt;/author&gt;&lt;author&gt;Guoyu, Jia&lt;/author&gt;&lt;author&gt;Jian, Zhou&lt;/author&gt;&lt;author&gt;Baitao, Peng&lt;/author&gt;&lt;/authors&gt;&lt;/contributors&gt;&lt;titles&gt;&lt;title&gt;New PDC Bit Technology Significantly Improves Performance In Hard Abrasive Bashijiqike Formation in China&lt;/title&gt;&lt;alt-title&gt;SPE-156442-MS&lt;/alt-title&gt;&lt;/titles&gt;&lt;dates&gt;&lt;year&gt;2012&lt;/year&gt;&lt;pub-dates&gt;&lt;date&gt;2012/1/1/&lt;/date&gt;&lt;/pub-dates&gt;&lt;/dates&gt;&lt;publisher&gt;Society of Petroleum Engineers&lt;/publisher&gt;&lt;isbn&gt;978-1-61399-209-8&lt;/isbn&gt;&lt;urls&gt;&lt;/urls&gt;&lt;custom1&gt;SPE&lt;/custom1&gt;&lt;electronic-resource-num&gt;10.2118/156442-MS&lt;/electronic-resource-num&gt;&lt;/record&gt;&lt;/Cite&gt;&lt;/EndNote&gt;</w:instrText>
      </w:r>
      <w:r w:rsidRPr="004E250C">
        <w:rPr>
          <w:rFonts w:ascii="Times New Roman" w:hAnsi="Times New Roman" w:cs="Times New Roman"/>
          <w:sz w:val="24"/>
          <w:szCs w:val="24"/>
        </w:rPr>
        <w:fldChar w:fldCharType="separate"/>
      </w:r>
      <w:r w:rsidRPr="004E250C">
        <w:rPr>
          <w:rFonts w:ascii="Times New Roman" w:hAnsi="Times New Roman" w:cs="Times New Roman"/>
          <w:noProof/>
          <w:sz w:val="24"/>
          <w:szCs w:val="24"/>
        </w:rPr>
        <w:t>Botton et al. (2012)</w:t>
      </w:r>
      <w:r w:rsidRPr="004E250C">
        <w:rPr>
          <w:rFonts w:ascii="Times New Roman" w:hAnsi="Times New Roman" w:cs="Times New Roman"/>
          <w:sz w:val="24"/>
          <w:szCs w:val="24"/>
        </w:rPr>
        <w:fldChar w:fldCharType="end"/>
      </w:r>
      <w:r w:rsidRPr="004E250C">
        <w:rPr>
          <w:rFonts w:ascii="Times New Roman" w:hAnsi="Times New Roman" w:cs="Times New Roman"/>
          <w:sz w:val="24"/>
          <w:szCs w:val="24"/>
        </w:rPr>
        <w:t xml:space="preserve"> and </w:t>
      </w:r>
      <w:r w:rsidRPr="004E250C">
        <w:rPr>
          <w:rFonts w:ascii="Times New Roman" w:hAnsi="Times New Roman" w:cs="Times New Roman"/>
          <w:sz w:val="24"/>
          <w:szCs w:val="24"/>
        </w:rPr>
        <w:fldChar w:fldCharType="begin"/>
      </w:r>
      <w:r w:rsidRPr="004E250C">
        <w:rPr>
          <w:rFonts w:ascii="Times New Roman" w:hAnsi="Times New Roman" w:cs="Times New Roman"/>
          <w:sz w:val="24"/>
          <w:szCs w:val="24"/>
        </w:rPr>
        <w:instrText xml:space="preserve"> ADDIN EN.CITE &lt;EndNote&gt;&lt;Cite AuthorYear="1"&gt;&lt;Author&gt;Vargas&lt;/Author&gt;&lt;Year&gt;1992&lt;/Year&gt;&lt;RecNum&gt;30&lt;/RecNum&gt;&lt;DisplayText&gt;Vargas (1992)&lt;/DisplayText&gt;&lt;record&gt;&lt;rec-number&gt;30&lt;/rec-number&gt;&lt;foreign-keys&gt;&lt;key app="EN" db-id="v9tae5wtva9f9sez9ptvxdeifd9www0fpdad" timestamp="1496854340"&gt;30&lt;/key&gt;&lt;/foreign-keys&gt;&lt;ref-type name="Conference Paper"&gt;47&lt;/ref-type&gt;&lt;contributors&gt;&lt;authors&gt;&lt;author&gt;Vargas, J. E.&lt;/author&gt;&lt;/authors&gt;&lt;/contributors&gt;&lt;titles&gt;&lt;title&gt;Drilling Hard And Abrasive Formations With PDC Bits&lt;/title&gt;&lt;secondary-title&gt;SPE Latin America Petroleum Engineering Conference, 8-11 March&lt;/secondary-title&gt;&lt;alt-title&gt;SPE-23713-MS&lt;/alt-title&gt;&lt;/titles&gt;&lt;dates&gt;&lt;year&gt;1992&lt;/year&gt;&lt;pub-dates&gt;&lt;date&gt;1992/1/1/&lt;/date&gt;&lt;/pub-dates&gt;&lt;/dates&gt;&lt;pub-location&gt;Caracas, Venezuela&lt;/pub-location&gt;&lt;publisher&gt;Society of Petroleum Engineers&lt;/publisher&gt;&lt;isbn&gt;978-1-55563-513-8&lt;/isbn&gt;&lt;urls&gt;&lt;/urls&gt;&lt;custom1&gt;SPE&lt;/custom1&gt;&lt;electronic-resource-num&gt;10.2118/23713-MS&lt;/electronic-resource-num&gt;&lt;/record&gt;&lt;/Cite&gt;&lt;/EndNote&gt;</w:instrText>
      </w:r>
      <w:r w:rsidRPr="004E250C">
        <w:rPr>
          <w:rFonts w:ascii="Times New Roman" w:hAnsi="Times New Roman" w:cs="Times New Roman"/>
          <w:sz w:val="24"/>
          <w:szCs w:val="24"/>
        </w:rPr>
        <w:fldChar w:fldCharType="separate"/>
      </w:r>
      <w:r w:rsidRPr="004E250C">
        <w:rPr>
          <w:rFonts w:ascii="Times New Roman" w:hAnsi="Times New Roman" w:cs="Times New Roman"/>
          <w:noProof/>
          <w:sz w:val="24"/>
          <w:szCs w:val="24"/>
        </w:rPr>
        <w:t>Vargas (1992)</w:t>
      </w:r>
      <w:r w:rsidRPr="004E250C">
        <w:rPr>
          <w:rFonts w:ascii="Times New Roman" w:hAnsi="Times New Roman" w:cs="Times New Roman"/>
          <w:sz w:val="24"/>
          <w:szCs w:val="24"/>
        </w:rPr>
        <w:fldChar w:fldCharType="end"/>
      </w:r>
      <w:r w:rsidRPr="004E250C">
        <w:rPr>
          <w:rFonts w:ascii="Times New Roman" w:hAnsi="Times New Roman" w:cs="Times New Roman"/>
          <w:sz w:val="24"/>
          <w:szCs w:val="24"/>
        </w:rPr>
        <w:t xml:space="preserve"> </w:t>
      </w:r>
      <w:r w:rsidR="002F61C4" w:rsidRPr="004E250C">
        <w:rPr>
          <w:rFonts w:ascii="Times New Roman" w:hAnsi="Times New Roman" w:cs="Times New Roman"/>
          <w:sz w:val="24"/>
          <w:szCs w:val="24"/>
        </w:rPr>
        <w:t xml:space="preserve">was the reference source </w:t>
      </w:r>
      <w:r w:rsidRPr="004E250C">
        <w:rPr>
          <w:rFonts w:ascii="Times New Roman" w:hAnsi="Times New Roman" w:cs="Times New Roman"/>
          <w:sz w:val="24"/>
          <w:szCs w:val="24"/>
        </w:rPr>
        <w:t>for the Ceuta Field</w:t>
      </w:r>
      <w:r w:rsidR="002F61C4" w:rsidRPr="004E250C">
        <w:rPr>
          <w:rFonts w:ascii="Times New Roman" w:hAnsi="Times New Roman" w:cs="Times New Roman"/>
          <w:sz w:val="24"/>
          <w:szCs w:val="24"/>
        </w:rPr>
        <w:t xml:space="preserve">. </w:t>
      </w:r>
      <w:r w:rsidR="00354CBA" w:rsidRPr="004E250C">
        <w:rPr>
          <w:rFonts w:ascii="Times New Roman" w:hAnsi="Times New Roman" w:cs="Times New Roman"/>
          <w:sz w:val="24"/>
          <w:szCs w:val="24"/>
        </w:rPr>
        <w:t>The independent variables were determined by means of correlation table, utilising the Pearson Correlation</w:t>
      </w:r>
      <w:r w:rsidR="00E9291F" w:rsidRPr="004E250C">
        <w:rPr>
          <w:rFonts w:ascii="Times New Roman" w:hAnsi="Times New Roman" w:cs="Times New Roman"/>
          <w:sz w:val="24"/>
          <w:szCs w:val="24"/>
        </w:rPr>
        <w:t xml:space="preserve"> function</w:t>
      </w:r>
      <w:r w:rsidR="00354CBA" w:rsidRPr="004E250C">
        <w:rPr>
          <w:rFonts w:ascii="Times New Roman" w:hAnsi="Times New Roman" w:cs="Times New Roman"/>
          <w:sz w:val="24"/>
          <w:szCs w:val="24"/>
        </w:rPr>
        <w:t xml:space="preserve">. </w:t>
      </w:r>
      <w:r w:rsidR="005D43CC" w:rsidRPr="004E250C">
        <w:rPr>
          <w:rFonts w:ascii="Times New Roman" w:hAnsi="Times New Roman" w:cs="Times New Roman"/>
          <w:sz w:val="24"/>
          <w:szCs w:val="24"/>
        </w:rPr>
        <w:t xml:space="preserve">As mentioned in Chapter 3: Methodology, independent variables used in a multivariant regression equation should have </w:t>
      </w:r>
      <w:r w:rsidR="002F61C4" w:rsidRPr="004E250C">
        <w:rPr>
          <w:rFonts w:ascii="Times New Roman" w:hAnsi="Times New Roman" w:cs="Times New Roman"/>
          <w:sz w:val="24"/>
          <w:szCs w:val="24"/>
        </w:rPr>
        <w:t xml:space="preserve">a </w:t>
      </w:r>
      <w:r w:rsidR="005D43CC" w:rsidRPr="004E250C">
        <w:rPr>
          <w:rFonts w:ascii="Times New Roman" w:hAnsi="Times New Roman" w:cs="Times New Roman"/>
          <w:sz w:val="24"/>
          <w:szCs w:val="24"/>
        </w:rPr>
        <w:t xml:space="preserve">low </w:t>
      </w:r>
      <w:r w:rsidR="002F61C4" w:rsidRPr="004E250C">
        <w:rPr>
          <w:rFonts w:ascii="Times New Roman" w:hAnsi="Times New Roman" w:cs="Times New Roman"/>
          <w:sz w:val="24"/>
          <w:szCs w:val="24"/>
        </w:rPr>
        <w:t>correlation</w:t>
      </w:r>
      <w:r w:rsidR="005D43CC" w:rsidRPr="004E250C">
        <w:rPr>
          <w:rFonts w:ascii="Times New Roman" w:hAnsi="Times New Roman" w:cs="Times New Roman"/>
          <w:sz w:val="24"/>
          <w:szCs w:val="24"/>
        </w:rPr>
        <w:t xml:space="preserve"> with one another.</w:t>
      </w:r>
      <w:r w:rsidR="003D651A" w:rsidRPr="004E250C">
        <w:rPr>
          <w:rFonts w:ascii="Times New Roman" w:hAnsi="Times New Roman" w:cs="Times New Roman"/>
          <w:sz w:val="24"/>
          <w:szCs w:val="24"/>
        </w:rPr>
        <w:t xml:space="preserve"> </w:t>
      </w:r>
    </w:p>
    <w:p w14:paraId="26C1B9C5" w14:textId="21A19914" w:rsidR="00EB0CE0" w:rsidRPr="004E250C" w:rsidRDefault="003D651A"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Table 4-1 is a tabular collection of the Pearson Correlation Results for the Tarim Basin data while Table 4-2 is for the Ceuta Field data. Refer to Appendix </w:t>
      </w:r>
      <w:r w:rsidR="00025761" w:rsidRPr="004E250C">
        <w:rPr>
          <w:rFonts w:ascii="Times New Roman" w:hAnsi="Times New Roman" w:cs="Times New Roman"/>
          <w:sz w:val="24"/>
          <w:szCs w:val="24"/>
        </w:rPr>
        <w:t>D</w:t>
      </w:r>
      <w:r w:rsidRPr="004E250C">
        <w:rPr>
          <w:rFonts w:ascii="Times New Roman" w:hAnsi="Times New Roman" w:cs="Times New Roman"/>
          <w:sz w:val="24"/>
          <w:szCs w:val="24"/>
        </w:rPr>
        <w:t xml:space="preserve"> for the scatterplots of </w:t>
      </w:r>
      <w:r w:rsidR="000115E8" w:rsidRPr="004E250C">
        <w:rPr>
          <w:rFonts w:ascii="Times New Roman" w:hAnsi="Times New Roman" w:cs="Times New Roman"/>
          <w:sz w:val="24"/>
          <w:szCs w:val="24"/>
        </w:rPr>
        <w:t>the</w:t>
      </w:r>
      <w:r w:rsidRPr="004E250C">
        <w:rPr>
          <w:rFonts w:ascii="Times New Roman" w:hAnsi="Times New Roman" w:cs="Times New Roman"/>
          <w:sz w:val="24"/>
          <w:szCs w:val="24"/>
        </w:rPr>
        <w:t xml:space="preserve"> data.</w:t>
      </w:r>
    </w:p>
    <w:p w14:paraId="3171EF25" w14:textId="44FB8F47" w:rsidR="00686B6D" w:rsidRPr="004E250C" w:rsidRDefault="00686B6D" w:rsidP="00A83081">
      <w:pPr>
        <w:pStyle w:val="Bildetekst"/>
        <w:spacing w:line="360" w:lineRule="auto"/>
        <w:jc w:val="center"/>
        <w:rPr>
          <w:rFonts w:ascii="Times New Roman" w:hAnsi="Times New Roman" w:cs="Times New Roman"/>
          <w:sz w:val="24"/>
          <w:szCs w:val="24"/>
        </w:rPr>
      </w:pPr>
      <w:bookmarkStart w:id="74" w:name="_Toc360949374"/>
      <w:r w:rsidRPr="004E250C">
        <w:rPr>
          <w:rFonts w:ascii="Times New Roman" w:hAnsi="Times New Roman" w:cs="Times New Roman"/>
        </w:rPr>
        <w:t xml:space="preserve">Table </w:t>
      </w:r>
      <w:r w:rsidR="00752366">
        <w:rPr>
          <w:rFonts w:ascii="Times New Roman" w:hAnsi="Times New Roman" w:cs="Times New Roman"/>
        </w:rPr>
        <w:fldChar w:fldCharType="begin"/>
      </w:r>
      <w:r w:rsidR="00752366">
        <w:rPr>
          <w:rFonts w:ascii="Times New Roman" w:hAnsi="Times New Roman" w:cs="Times New Roman"/>
        </w:rPr>
        <w:instrText xml:space="preserve"> STYLEREF 1 \s </w:instrText>
      </w:r>
      <w:r w:rsidR="00752366">
        <w:rPr>
          <w:rFonts w:ascii="Times New Roman" w:hAnsi="Times New Roman" w:cs="Times New Roman"/>
        </w:rPr>
        <w:fldChar w:fldCharType="separate"/>
      </w:r>
      <w:r w:rsidR="008F071B">
        <w:rPr>
          <w:rFonts w:ascii="Times New Roman" w:hAnsi="Times New Roman" w:cs="Times New Roman"/>
          <w:noProof/>
        </w:rPr>
        <w:t>4</w:t>
      </w:r>
      <w:r w:rsidR="00752366">
        <w:rPr>
          <w:rFonts w:ascii="Times New Roman" w:hAnsi="Times New Roman" w:cs="Times New Roman"/>
        </w:rPr>
        <w:fldChar w:fldCharType="end"/>
      </w:r>
      <w:r w:rsidR="00752366">
        <w:rPr>
          <w:rFonts w:ascii="Times New Roman" w:hAnsi="Times New Roman" w:cs="Times New Roman"/>
        </w:rPr>
        <w:noBreakHyphen/>
      </w:r>
      <w:r w:rsidR="00752366">
        <w:rPr>
          <w:rFonts w:ascii="Times New Roman" w:hAnsi="Times New Roman" w:cs="Times New Roman"/>
        </w:rPr>
        <w:fldChar w:fldCharType="begin"/>
      </w:r>
      <w:r w:rsidR="00752366">
        <w:rPr>
          <w:rFonts w:ascii="Times New Roman" w:hAnsi="Times New Roman" w:cs="Times New Roman"/>
        </w:rPr>
        <w:instrText xml:space="preserve"> SEQ Table \* ARABIC \s 1 </w:instrText>
      </w:r>
      <w:r w:rsidR="00752366">
        <w:rPr>
          <w:rFonts w:ascii="Times New Roman" w:hAnsi="Times New Roman" w:cs="Times New Roman"/>
        </w:rPr>
        <w:fldChar w:fldCharType="separate"/>
      </w:r>
      <w:r w:rsidR="008F071B">
        <w:rPr>
          <w:rFonts w:ascii="Times New Roman" w:hAnsi="Times New Roman" w:cs="Times New Roman"/>
          <w:noProof/>
        </w:rPr>
        <w:t>1</w:t>
      </w:r>
      <w:r w:rsidR="00752366">
        <w:rPr>
          <w:rFonts w:ascii="Times New Roman" w:hAnsi="Times New Roman" w:cs="Times New Roman"/>
        </w:rPr>
        <w:fldChar w:fldCharType="end"/>
      </w:r>
      <w:r w:rsidR="00BD6557">
        <w:rPr>
          <w:rFonts w:ascii="Times New Roman" w:hAnsi="Times New Roman" w:cs="Times New Roman"/>
        </w:rPr>
        <w:t xml:space="preserve"> </w:t>
      </w:r>
      <w:r w:rsidRPr="004E250C">
        <w:rPr>
          <w:rFonts w:ascii="Times New Roman" w:hAnsi="Times New Roman" w:cs="Times New Roman"/>
        </w:rPr>
        <w:t>Pearson Correlation (Tarim Basin)</w:t>
      </w:r>
      <w:bookmarkEnd w:id="74"/>
    </w:p>
    <w:tbl>
      <w:tblPr>
        <w:tblW w:w="8004" w:type="dxa"/>
        <w:jc w:val="center"/>
        <w:tblLayout w:type="fixed"/>
        <w:tblLook w:val="04A0" w:firstRow="1" w:lastRow="0" w:firstColumn="1" w:lastColumn="0" w:noHBand="0" w:noVBand="1"/>
      </w:tblPr>
      <w:tblGrid>
        <w:gridCol w:w="979"/>
        <w:gridCol w:w="454"/>
        <w:gridCol w:w="1199"/>
        <w:gridCol w:w="1102"/>
        <w:gridCol w:w="1102"/>
        <w:gridCol w:w="1102"/>
        <w:gridCol w:w="1102"/>
        <w:gridCol w:w="964"/>
      </w:tblGrid>
      <w:tr w:rsidR="002F61C4" w:rsidRPr="004E250C" w14:paraId="180F6CDF" w14:textId="77777777" w:rsidTr="00200F7C">
        <w:trPr>
          <w:trHeight w:val="300"/>
          <w:jc w:val="center"/>
        </w:trPr>
        <w:tc>
          <w:tcPr>
            <w:tcW w:w="979" w:type="dxa"/>
            <w:tcBorders>
              <w:top w:val="nil"/>
              <w:left w:val="nil"/>
              <w:bottom w:val="nil"/>
              <w:right w:val="nil"/>
            </w:tcBorders>
            <w:shd w:val="clear" w:color="auto" w:fill="auto"/>
            <w:noWrap/>
            <w:vAlign w:val="bottom"/>
            <w:hideMark/>
          </w:tcPr>
          <w:p w14:paraId="4AEA1CED" w14:textId="1D964812" w:rsidR="008E3F73" w:rsidRPr="004E250C" w:rsidRDefault="008E3F73" w:rsidP="005C00AA">
            <w:pPr>
              <w:spacing w:after="0"/>
              <w:rPr>
                <w:rFonts w:ascii="Times New Roman" w:eastAsia="Times New Roman" w:hAnsi="Times New Roman" w:cs="Times New Roman"/>
                <w:b/>
                <w:bCs/>
                <w:sz w:val="16"/>
                <w:szCs w:val="16"/>
              </w:rPr>
            </w:pPr>
          </w:p>
        </w:tc>
        <w:tc>
          <w:tcPr>
            <w:tcW w:w="454" w:type="dxa"/>
            <w:tcBorders>
              <w:top w:val="nil"/>
              <w:left w:val="nil"/>
              <w:bottom w:val="nil"/>
              <w:right w:val="nil"/>
            </w:tcBorders>
            <w:shd w:val="clear" w:color="auto" w:fill="auto"/>
            <w:noWrap/>
            <w:vAlign w:val="bottom"/>
            <w:hideMark/>
          </w:tcPr>
          <w:p w14:paraId="12649CAC" w14:textId="77777777" w:rsidR="008E3F73" w:rsidRPr="004E250C" w:rsidRDefault="008E3F73" w:rsidP="005C00AA">
            <w:pPr>
              <w:spacing w:after="0"/>
              <w:rPr>
                <w:rFonts w:ascii="Times New Roman" w:eastAsia="Times New Roman" w:hAnsi="Times New Roman" w:cs="Times New Roman"/>
                <w:sz w:val="16"/>
                <w:szCs w:val="16"/>
              </w:rPr>
            </w:pPr>
          </w:p>
        </w:tc>
        <w:tc>
          <w:tcPr>
            <w:tcW w:w="1199" w:type="dxa"/>
            <w:tcBorders>
              <w:top w:val="single" w:sz="4" w:space="0" w:color="auto"/>
              <w:left w:val="single" w:sz="4" w:space="0" w:color="auto"/>
              <w:bottom w:val="nil"/>
              <w:right w:val="nil"/>
            </w:tcBorders>
            <w:shd w:val="clear" w:color="auto" w:fill="auto"/>
            <w:noWrap/>
            <w:vAlign w:val="bottom"/>
            <w:hideMark/>
          </w:tcPr>
          <w:p w14:paraId="38DB2D87" w14:textId="77777777" w:rsidR="008E3F73" w:rsidRPr="004E250C" w:rsidRDefault="008E3F73" w:rsidP="005C00AA">
            <w:pPr>
              <w:spacing w:after="0"/>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Mud weight</w:t>
            </w:r>
          </w:p>
        </w:tc>
        <w:tc>
          <w:tcPr>
            <w:tcW w:w="1102" w:type="dxa"/>
            <w:tcBorders>
              <w:top w:val="single" w:sz="4" w:space="0" w:color="auto"/>
              <w:left w:val="nil"/>
              <w:bottom w:val="nil"/>
              <w:right w:val="nil"/>
            </w:tcBorders>
            <w:shd w:val="clear" w:color="auto" w:fill="auto"/>
            <w:noWrap/>
            <w:vAlign w:val="bottom"/>
            <w:hideMark/>
          </w:tcPr>
          <w:p w14:paraId="4B6E72FA" w14:textId="77777777" w:rsidR="008E3F73" w:rsidRPr="004E250C" w:rsidRDefault="008E3F73" w:rsidP="005C00AA">
            <w:pPr>
              <w:spacing w:after="0"/>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Time</w:t>
            </w:r>
          </w:p>
        </w:tc>
        <w:tc>
          <w:tcPr>
            <w:tcW w:w="1102" w:type="dxa"/>
            <w:tcBorders>
              <w:top w:val="single" w:sz="4" w:space="0" w:color="auto"/>
              <w:left w:val="nil"/>
              <w:bottom w:val="nil"/>
              <w:right w:val="nil"/>
            </w:tcBorders>
            <w:shd w:val="clear" w:color="auto" w:fill="auto"/>
            <w:noWrap/>
            <w:vAlign w:val="bottom"/>
            <w:hideMark/>
          </w:tcPr>
          <w:p w14:paraId="673DBFFA" w14:textId="77777777" w:rsidR="008E3F73" w:rsidRPr="004E250C" w:rsidRDefault="008E3F73" w:rsidP="005C00AA">
            <w:pPr>
              <w:spacing w:after="0"/>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Depth</w:t>
            </w:r>
          </w:p>
        </w:tc>
        <w:tc>
          <w:tcPr>
            <w:tcW w:w="1102" w:type="dxa"/>
            <w:tcBorders>
              <w:top w:val="single" w:sz="4" w:space="0" w:color="auto"/>
              <w:left w:val="nil"/>
              <w:bottom w:val="nil"/>
              <w:right w:val="nil"/>
            </w:tcBorders>
            <w:shd w:val="clear" w:color="auto" w:fill="auto"/>
            <w:noWrap/>
            <w:vAlign w:val="bottom"/>
            <w:hideMark/>
          </w:tcPr>
          <w:p w14:paraId="46FACDE2" w14:textId="77777777" w:rsidR="008E3F73" w:rsidRPr="004E250C" w:rsidRDefault="008E3F73" w:rsidP="005C00AA">
            <w:pPr>
              <w:spacing w:after="0"/>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WOB</w:t>
            </w:r>
          </w:p>
        </w:tc>
        <w:tc>
          <w:tcPr>
            <w:tcW w:w="1102" w:type="dxa"/>
            <w:tcBorders>
              <w:top w:val="single" w:sz="4" w:space="0" w:color="auto"/>
              <w:left w:val="nil"/>
              <w:bottom w:val="nil"/>
              <w:right w:val="nil"/>
            </w:tcBorders>
            <w:shd w:val="clear" w:color="auto" w:fill="auto"/>
            <w:noWrap/>
            <w:vAlign w:val="bottom"/>
            <w:hideMark/>
          </w:tcPr>
          <w:p w14:paraId="1EB93ECE" w14:textId="77777777" w:rsidR="008E3F73" w:rsidRPr="004E250C" w:rsidRDefault="008E3F73" w:rsidP="005C00AA">
            <w:pPr>
              <w:spacing w:after="0"/>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Thickness</w:t>
            </w:r>
          </w:p>
        </w:tc>
        <w:tc>
          <w:tcPr>
            <w:tcW w:w="964" w:type="dxa"/>
            <w:tcBorders>
              <w:top w:val="single" w:sz="4" w:space="0" w:color="auto"/>
              <w:left w:val="nil"/>
              <w:bottom w:val="nil"/>
              <w:right w:val="single" w:sz="4" w:space="0" w:color="auto"/>
            </w:tcBorders>
            <w:shd w:val="clear" w:color="auto" w:fill="auto"/>
            <w:noWrap/>
            <w:vAlign w:val="bottom"/>
            <w:hideMark/>
          </w:tcPr>
          <w:p w14:paraId="43AB274C" w14:textId="0C1600D9" w:rsidR="008E3F73" w:rsidRPr="004E250C" w:rsidRDefault="00D64C4B" w:rsidP="005C00AA">
            <w:pPr>
              <w:spacing w:after="0"/>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Flow rate</w:t>
            </w:r>
          </w:p>
        </w:tc>
      </w:tr>
      <w:tr w:rsidR="002F61C4" w:rsidRPr="004E250C" w14:paraId="4581BCE1" w14:textId="77777777" w:rsidTr="00200F7C">
        <w:trPr>
          <w:trHeight w:val="300"/>
          <w:jc w:val="center"/>
        </w:trPr>
        <w:tc>
          <w:tcPr>
            <w:tcW w:w="979" w:type="dxa"/>
            <w:tcBorders>
              <w:top w:val="nil"/>
              <w:left w:val="nil"/>
              <w:bottom w:val="nil"/>
              <w:right w:val="nil"/>
            </w:tcBorders>
            <w:shd w:val="clear" w:color="auto" w:fill="auto"/>
            <w:noWrap/>
            <w:vAlign w:val="bottom"/>
            <w:hideMark/>
          </w:tcPr>
          <w:p w14:paraId="22D06DD2" w14:textId="77777777" w:rsidR="008E3F73" w:rsidRPr="004E250C" w:rsidRDefault="008E3F73" w:rsidP="005C00AA">
            <w:pPr>
              <w:spacing w:after="0"/>
              <w:rPr>
                <w:rFonts w:ascii="Times New Roman" w:eastAsia="Times New Roman" w:hAnsi="Times New Roman" w:cs="Times New Roman"/>
                <w:sz w:val="16"/>
                <w:szCs w:val="16"/>
              </w:rPr>
            </w:pPr>
          </w:p>
        </w:tc>
        <w:tc>
          <w:tcPr>
            <w:tcW w:w="454" w:type="dxa"/>
            <w:tcBorders>
              <w:top w:val="nil"/>
              <w:left w:val="nil"/>
              <w:bottom w:val="nil"/>
              <w:right w:val="nil"/>
            </w:tcBorders>
            <w:shd w:val="clear" w:color="auto" w:fill="auto"/>
            <w:noWrap/>
            <w:vAlign w:val="bottom"/>
            <w:hideMark/>
          </w:tcPr>
          <w:p w14:paraId="3111DDB8" w14:textId="77777777" w:rsidR="008E3F73" w:rsidRPr="004E250C" w:rsidRDefault="008E3F73" w:rsidP="005C00AA">
            <w:pPr>
              <w:spacing w:after="0"/>
              <w:rPr>
                <w:rFonts w:ascii="Times New Roman" w:eastAsia="Times New Roman" w:hAnsi="Times New Roman" w:cs="Times New Roman"/>
                <w:sz w:val="16"/>
                <w:szCs w:val="16"/>
              </w:rPr>
            </w:pPr>
          </w:p>
        </w:tc>
        <w:tc>
          <w:tcPr>
            <w:tcW w:w="1199" w:type="dxa"/>
            <w:tcBorders>
              <w:top w:val="nil"/>
              <w:left w:val="single" w:sz="4" w:space="0" w:color="auto"/>
              <w:bottom w:val="single" w:sz="4" w:space="0" w:color="auto"/>
              <w:right w:val="nil"/>
            </w:tcBorders>
            <w:shd w:val="clear" w:color="auto" w:fill="auto"/>
            <w:noWrap/>
            <w:vAlign w:val="bottom"/>
            <w:hideMark/>
          </w:tcPr>
          <w:p w14:paraId="157399D0" w14:textId="77777777" w:rsidR="008E3F73" w:rsidRPr="004E250C" w:rsidRDefault="008E3F73" w:rsidP="005C00AA">
            <w:pPr>
              <w:spacing w:after="0"/>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x1</w:t>
            </w:r>
          </w:p>
        </w:tc>
        <w:tc>
          <w:tcPr>
            <w:tcW w:w="1102" w:type="dxa"/>
            <w:tcBorders>
              <w:top w:val="nil"/>
              <w:left w:val="nil"/>
              <w:bottom w:val="single" w:sz="4" w:space="0" w:color="auto"/>
              <w:right w:val="nil"/>
            </w:tcBorders>
            <w:shd w:val="clear" w:color="auto" w:fill="auto"/>
            <w:noWrap/>
            <w:vAlign w:val="bottom"/>
            <w:hideMark/>
          </w:tcPr>
          <w:p w14:paraId="0EE07C5C" w14:textId="77777777" w:rsidR="008E3F73" w:rsidRPr="004E250C" w:rsidRDefault="008E3F73" w:rsidP="005C00AA">
            <w:pPr>
              <w:spacing w:after="0"/>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x2</w:t>
            </w:r>
          </w:p>
        </w:tc>
        <w:tc>
          <w:tcPr>
            <w:tcW w:w="1102" w:type="dxa"/>
            <w:tcBorders>
              <w:top w:val="nil"/>
              <w:left w:val="nil"/>
              <w:bottom w:val="single" w:sz="4" w:space="0" w:color="auto"/>
              <w:right w:val="nil"/>
            </w:tcBorders>
            <w:shd w:val="clear" w:color="auto" w:fill="auto"/>
            <w:noWrap/>
            <w:vAlign w:val="bottom"/>
            <w:hideMark/>
          </w:tcPr>
          <w:p w14:paraId="550F86F3" w14:textId="77777777" w:rsidR="008E3F73" w:rsidRPr="004E250C" w:rsidRDefault="008E3F73" w:rsidP="005C00AA">
            <w:pPr>
              <w:spacing w:after="0"/>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x3</w:t>
            </w:r>
          </w:p>
        </w:tc>
        <w:tc>
          <w:tcPr>
            <w:tcW w:w="1102" w:type="dxa"/>
            <w:tcBorders>
              <w:top w:val="nil"/>
              <w:left w:val="nil"/>
              <w:bottom w:val="single" w:sz="4" w:space="0" w:color="auto"/>
              <w:right w:val="nil"/>
            </w:tcBorders>
            <w:shd w:val="clear" w:color="auto" w:fill="auto"/>
            <w:noWrap/>
            <w:vAlign w:val="bottom"/>
            <w:hideMark/>
          </w:tcPr>
          <w:p w14:paraId="4FB8F497" w14:textId="77777777" w:rsidR="008E3F73" w:rsidRPr="004E250C" w:rsidRDefault="008E3F73" w:rsidP="005C00AA">
            <w:pPr>
              <w:spacing w:after="0"/>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x4</w:t>
            </w:r>
          </w:p>
        </w:tc>
        <w:tc>
          <w:tcPr>
            <w:tcW w:w="1102" w:type="dxa"/>
            <w:tcBorders>
              <w:top w:val="nil"/>
              <w:left w:val="nil"/>
              <w:bottom w:val="single" w:sz="4" w:space="0" w:color="auto"/>
              <w:right w:val="nil"/>
            </w:tcBorders>
            <w:shd w:val="clear" w:color="auto" w:fill="auto"/>
            <w:noWrap/>
            <w:vAlign w:val="bottom"/>
            <w:hideMark/>
          </w:tcPr>
          <w:p w14:paraId="058C164E" w14:textId="77777777" w:rsidR="008E3F73" w:rsidRPr="004E250C" w:rsidRDefault="008E3F73" w:rsidP="005C00AA">
            <w:pPr>
              <w:spacing w:after="0"/>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x5</w:t>
            </w:r>
          </w:p>
        </w:tc>
        <w:tc>
          <w:tcPr>
            <w:tcW w:w="964" w:type="dxa"/>
            <w:tcBorders>
              <w:top w:val="nil"/>
              <w:left w:val="nil"/>
              <w:bottom w:val="single" w:sz="4" w:space="0" w:color="auto"/>
              <w:right w:val="single" w:sz="4" w:space="0" w:color="auto"/>
            </w:tcBorders>
            <w:shd w:val="clear" w:color="auto" w:fill="auto"/>
            <w:noWrap/>
            <w:vAlign w:val="bottom"/>
            <w:hideMark/>
          </w:tcPr>
          <w:p w14:paraId="6A4072D1" w14:textId="77777777" w:rsidR="008E3F73" w:rsidRPr="004E250C" w:rsidRDefault="008E3F73" w:rsidP="005C00AA">
            <w:pPr>
              <w:spacing w:after="0"/>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x6</w:t>
            </w:r>
          </w:p>
        </w:tc>
      </w:tr>
      <w:tr w:rsidR="002F61C4" w:rsidRPr="004E250C" w14:paraId="29466B27" w14:textId="77777777" w:rsidTr="00200F7C">
        <w:trPr>
          <w:trHeight w:val="300"/>
          <w:jc w:val="center"/>
        </w:trPr>
        <w:tc>
          <w:tcPr>
            <w:tcW w:w="979" w:type="dxa"/>
            <w:tcBorders>
              <w:top w:val="single" w:sz="4" w:space="0" w:color="auto"/>
              <w:left w:val="single" w:sz="4" w:space="0" w:color="auto"/>
              <w:bottom w:val="nil"/>
              <w:right w:val="nil"/>
            </w:tcBorders>
            <w:shd w:val="clear" w:color="auto" w:fill="auto"/>
            <w:noWrap/>
            <w:vAlign w:val="bottom"/>
            <w:hideMark/>
          </w:tcPr>
          <w:p w14:paraId="1D37CE5F" w14:textId="77777777" w:rsidR="008E3F73" w:rsidRPr="004E250C" w:rsidRDefault="008E3F73" w:rsidP="005C00AA">
            <w:pPr>
              <w:spacing w:after="0"/>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Time</w:t>
            </w:r>
          </w:p>
        </w:tc>
        <w:tc>
          <w:tcPr>
            <w:tcW w:w="454" w:type="dxa"/>
            <w:tcBorders>
              <w:top w:val="single" w:sz="4" w:space="0" w:color="auto"/>
              <w:left w:val="nil"/>
              <w:bottom w:val="nil"/>
              <w:right w:val="single" w:sz="4" w:space="0" w:color="auto"/>
            </w:tcBorders>
            <w:shd w:val="clear" w:color="auto" w:fill="auto"/>
            <w:noWrap/>
            <w:vAlign w:val="bottom"/>
            <w:hideMark/>
          </w:tcPr>
          <w:p w14:paraId="00F4C2B2" w14:textId="77777777" w:rsidR="008E3F73" w:rsidRPr="004E250C" w:rsidRDefault="008E3F73" w:rsidP="005C00AA">
            <w:pPr>
              <w:spacing w:after="0"/>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x2</w:t>
            </w:r>
          </w:p>
        </w:tc>
        <w:tc>
          <w:tcPr>
            <w:tcW w:w="1199" w:type="dxa"/>
            <w:tcBorders>
              <w:top w:val="nil"/>
              <w:left w:val="nil"/>
              <w:bottom w:val="nil"/>
              <w:right w:val="nil"/>
            </w:tcBorders>
            <w:shd w:val="clear" w:color="auto" w:fill="auto"/>
            <w:noWrap/>
            <w:vAlign w:val="bottom"/>
            <w:hideMark/>
          </w:tcPr>
          <w:p w14:paraId="48DDD246" w14:textId="77777777" w:rsidR="008E3F73" w:rsidRPr="004E250C" w:rsidRDefault="008E3F73" w:rsidP="005C00AA">
            <w:pPr>
              <w:spacing w:after="0"/>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w:t>
            </w:r>
          </w:p>
        </w:tc>
        <w:tc>
          <w:tcPr>
            <w:tcW w:w="1102" w:type="dxa"/>
            <w:tcBorders>
              <w:top w:val="nil"/>
              <w:left w:val="nil"/>
              <w:bottom w:val="nil"/>
              <w:right w:val="nil"/>
            </w:tcBorders>
            <w:shd w:val="clear" w:color="000000" w:fill="A6A6A6" w:themeFill="background1" w:themeFillShade="A6"/>
            <w:noWrap/>
            <w:vAlign w:val="bottom"/>
            <w:hideMark/>
          </w:tcPr>
          <w:p w14:paraId="00D89656" w14:textId="77777777" w:rsidR="008E3F73" w:rsidRPr="004E250C" w:rsidRDefault="008E3F73" w:rsidP="005C00AA">
            <w:pPr>
              <w:spacing w:after="0"/>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 </w:t>
            </w:r>
          </w:p>
        </w:tc>
        <w:tc>
          <w:tcPr>
            <w:tcW w:w="1102" w:type="dxa"/>
            <w:tcBorders>
              <w:top w:val="nil"/>
              <w:left w:val="nil"/>
              <w:bottom w:val="nil"/>
              <w:right w:val="nil"/>
            </w:tcBorders>
            <w:shd w:val="clear" w:color="000000" w:fill="A6A6A6" w:themeFill="background1" w:themeFillShade="A6"/>
            <w:noWrap/>
            <w:vAlign w:val="bottom"/>
            <w:hideMark/>
          </w:tcPr>
          <w:p w14:paraId="100C0416" w14:textId="77777777" w:rsidR="008E3F73" w:rsidRPr="004E250C" w:rsidRDefault="008E3F73" w:rsidP="005C00AA">
            <w:pPr>
              <w:spacing w:after="0"/>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 </w:t>
            </w:r>
          </w:p>
        </w:tc>
        <w:tc>
          <w:tcPr>
            <w:tcW w:w="1102" w:type="dxa"/>
            <w:tcBorders>
              <w:top w:val="nil"/>
              <w:left w:val="nil"/>
              <w:bottom w:val="nil"/>
              <w:right w:val="nil"/>
            </w:tcBorders>
            <w:shd w:val="clear" w:color="000000" w:fill="A6A6A6" w:themeFill="background1" w:themeFillShade="A6"/>
            <w:noWrap/>
            <w:vAlign w:val="bottom"/>
            <w:hideMark/>
          </w:tcPr>
          <w:p w14:paraId="3805853A" w14:textId="77777777" w:rsidR="008E3F73" w:rsidRPr="004E250C" w:rsidRDefault="008E3F73" w:rsidP="005C00AA">
            <w:pPr>
              <w:spacing w:after="0"/>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 </w:t>
            </w:r>
          </w:p>
        </w:tc>
        <w:tc>
          <w:tcPr>
            <w:tcW w:w="1102" w:type="dxa"/>
            <w:tcBorders>
              <w:top w:val="nil"/>
              <w:left w:val="nil"/>
              <w:bottom w:val="nil"/>
              <w:right w:val="nil"/>
            </w:tcBorders>
            <w:shd w:val="clear" w:color="000000" w:fill="A6A6A6" w:themeFill="background1" w:themeFillShade="A6"/>
            <w:noWrap/>
            <w:vAlign w:val="bottom"/>
            <w:hideMark/>
          </w:tcPr>
          <w:p w14:paraId="46D4E11E" w14:textId="77777777" w:rsidR="008E3F73" w:rsidRPr="004E250C" w:rsidRDefault="008E3F73" w:rsidP="005C00AA">
            <w:pPr>
              <w:spacing w:after="0"/>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 </w:t>
            </w:r>
          </w:p>
        </w:tc>
        <w:tc>
          <w:tcPr>
            <w:tcW w:w="964" w:type="dxa"/>
            <w:tcBorders>
              <w:top w:val="nil"/>
              <w:left w:val="nil"/>
              <w:bottom w:val="nil"/>
              <w:right w:val="single" w:sz="4" w:space="0" w:color="auto"/>
            </w:tcBorders>
            <w:shd w:val="clear" w:color="000000" w:fill="A6A6A6" w:themeFill="background1" w:themeFillShade="A6"/>
            <w:noWrap/>
            <w:vAlign w:val="bottom"/>
            <w:hideMark/>
          </w:tcPr>
          <w:p w14:paraId="6FCD125D" w14:textId="77777777" w:rsidR="008E3F73" w:rsidRPr="004E250C" w:rsidRDefault="008E3F73" w:rsidP="005C00AA">
            <w:pPr>
              <w:spacing w:after="0"/>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 </w:t>
            </w:r>
          </w:p>
        </w:tc>
      </w:tr>
      <w:tr w:rsidR="002F61C4" w:rsidRPr="004E250C" w14:paraId="69FBD705" w14:textId="77777777" w:rsidTr="00200F7C">
        <w:trPr>
          <w:trHeight w:val="300"/>
          <w:jc w:val="center"/>
        </w:trPr>
        <w:tc>
          <w:tcPr>
            <w:tcW w:w="979" w:type="dxa"/>
            <w:tcBorders>
              <w:top w:val="nil"/>
              <w:left w:val="single" w:sz="4" w:space="0" w:color="auto"/>
              <w:bottom w:val="nil"/>
              <w:right w:val="nil"/>
            </w:tcBorders>
            <w:shd w:val="clear" w:color="auto" w:fill="auto"/>
            <w:noWrap/>
            <w:vAlign w:val="bottom"/>
            <w:hideMark/>
          </w:tcPr>
          <w:p w14:paraId="0D898A44" w14:textId="77777777" w:rsidR="008E3F73" w:rsidRPr="004E250C" w:rsidRDefault="008E3F73" w:rsidP="005C00AA">
            <w:pPr>
              <w:spacing w:after="0"/>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Depth</w:t>
            </w:r>
          </w:p>
        </w:tc>
        <w:tc>
          <w:tcPr>
            <w:tcW w:w="454" w:type="dxa"/>
            <w:tcBorders>
              <w:top w:val="nil"/>
              <w:left w:val="nil"/>
              <w:bottom w:val="nil"/>
              <w:right w:val="single" w:sz="4" w:space="0" w:color="auto"/>
            </w:tcBorders>
            <w:shd w:val="clear" w:color="auto" w:fill="auto"/>
            <w:noWrap/>
            <w:vAlign w:val="bottom"/>
            <w:hideMark/>
          </w:tcPr>
          <w:p w14:paraId="708A1709" w14:textId="77777777" w:rsidR="008E3F73" w:rsidRPr="004E250C" w:rsidRDefault="008E3F73" w:rsidP="005C00AA">
            <w:pPr>
              <w:spacing w:after="0"/>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x3</w:t>
            </w:r>
          </w:p>
        </w:tc>
        <w:tc>
          <w:tcPr>
            <w:tcW w:w="1199" w:type="dxa"/>
            <w:tcBorders>
              <w:top w:val="nil"/>
              <w:left w:val="nil"/>
              <w:bottom w:val="nil"/>
              <w:right w:val="nil"/>
            </w:tcBorders>
            <w:shd w:val="clear" w:color="000000" w:fill="auto"/>
            <w:noWrap/>
            <w:vAlign w:val="bottom"/>
            <w:hideMark/>
          </w:tcPr>
          <w:p w14:paraId="7CA2A748" w14:textId="77777777" w:rsidR="008E3F73" w:rsidRPr="004E250C" w:rsidRDefault="008E3F73" w:rsidP="005C00AA">
            <w:pPr>
              <w:spacing w:after="0"/>
              <w:jc w:val="right"/>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0.653980629</w:t>
            </w:r>
          </w:p>
        </w:tc>
        <w:tc>
          <w:tcPr>
            <w:tcW w:w="1102" w:type="dxa"/>
            <w:tcBorders>
              <w:top w:val="nil"/>
              <w:left w:val="nil"/>
              <w:bottom w:val="nil"/>
              <w:right w:val="nil"/>
            </w:tcBorders>
            <w:shd w:val="clear" w:color="000000" w:fill="auto"/>
            <w:noWrap/>
            <w:vAlign w:val="bottom"/>
            <w:hideMark/>
          </w:tcPr>
          <w:p w14:paraId="06F86E78" w14:textId="77777777" w:rsidR="008E3F73" w:rsidRPr="004E250C" w:rsidRDefault="008E3F73" w:rsidP="005C00AA">
            <w:pPr>
              <w:spacing w:after="0"/>
              <w:jc w:val="right"/>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0.584404069</w:t>
            </w:r>
          </w:p>
        </w:tc>
        <w:tc>
          <w:tcPr>
            <w:tcW w:w="1102" w:type="dxa"/>
            <w:tcBorders>
              <w:top w:val="nil"/>
              <w:left w:val="nil"/>
              <w:bottom w:val="nil"/>
              <w:right w:val="nil"/>
            </w:tcBorders>
            <w:shd w:val="clear" w:color="000000" w:fill="A6A6A6" w:themeFill="background1" w:themeFillShade="A6"/>
            <w:noWrap/>
            <w:vAlign w:val="bottom"/>
            <w:hideMark/>
          </w:tcPr>
          <w:p w14:paraId="03B2A812" w14:textId="77777777" w:rsidR="008E3F73" w:rsidRPr="004E250C" w:rsidRDefault="008E3F73" w:rsidP="005C00AA">
            <w:pPr>
              <w:spacing w:after="0"/>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 </w:t>
            </w:r>
          </w:p>
        </w:tc>
        <w:tc>
          <w:tcPr>
            <w:tcW w:w="1102" w:type="dxa"/>
            <w:tcBorders>
              <w:top w:val="nil"/>
              <w:left w:val="nil"/>
              <w:bottom w:val="nil"/>
              <w:right w:val="nil"/>
            </w:tcBorders>
            <w:shd w:val="clear" w:color="000000" w:fill="A6A6A6" w:themeFill="background1" w:themeFillShade="A6"/>
            <w:noWrap/>
            <w:vAlign w:val="bottom"/>
            <w:hideMark/>
          </w:tcPr>
          <w:p w14:paraId="77E67009" w14:textId="77777777" w:rsidR="008E3F73" w:rsidRPr="004E250C" w:rsidRDefault="008E3F73" w:rsidP="005C00AA">
            <w:pPr>
              <w:spacing w:after="0"/>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 </w:t>
            </w:r>
          </w:p>
        </w:tc>
        <w:tc>
          <w:tcPr>
            <w:tcW w:w="1102" w:type="dxa"/>
            <w:tcBorders>
              <w:top w:val="nil"/>
              <w:left w:val="nil"/>
              <w:bottom w:val="nil"/>
              <w:right w:val="nil"/>
            </w:tcBorders>
            <w:shd w:val="clear" w:color="000000" w:fill="A6A6A6" w:themeFill="background1" w:themeFillShade="A6"/>
            <w:noWrap/>
            <w:vAlign w:val="bottom"/>
            <w:hideMark/>
          </w:tcPr>
          <w:p w14:paraId="5E64FDA2" w14:textId="77777777" w:rsidR="008E3F73" w:rsidRPr="004E250C" w:rsidRDefault="008E3F73" w:rsidP="005C00AA">
            <w:pPr>
              <w:spacing w:after="0"/>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 </w:t>
            </w:r>
          </w:p>
        </w:tc>
        <w:tc>
          <w:tcPr>
            <w:tcW w:w="964" w:type="dxa"/>
            <w:tcBorders>
              <w:top w:val="nil"/>
              <w:left w:val="nil"/>
              <w:bottom w:val="nil"/>
              <w:right w:val="single" w:sz="4" w:space="0" w:color="auto"/>
            </w:tcBorders>
            <w:shd w:val="clear" w:color="000000" w:fill="A6A6A6" w:themeFill="background1" w:themeFillShade="A6"/>
            <w:noWrap/>
            <w:vAlign w:val="bottom"/>
            <w:hideMark/>
          </w:tcPr>
          <w:p w14:paraId="63630D23" w14:textId="77777777" w:rsidR="008E3F73" w:rsidRPr="004E250C" w:rsidRDefault="008E3F73" w:rsidP="005C00AA">
            <w:pPr>
              <w:spacing w:after="0"/>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 </w:t>
            </w:r>
          </w:p>
        </w:tc>
      </w:tr>
      <w:tr w:rsidR="002F61C4" w:rsidRPr="004E250C" w14:paraId="793274C3" w14:textId="77777777" w:rsidTr="00200F7C">
        <w:trPr>
          <w:trHeight w:val="300"/>
          <w:jc w:val="center"/>
        </w:trPr>
        <w:tc>
          <w:tcPr>
            <w:tcW w:w="979" w:type="dxa"/>
            <w:tcBorders>
              <w:top w:val="nil"/>
              <w:left w:val="single" w:sz="4" w:space="0" w:color="auto"/>
              <w:bottom w:val="nil"/>
              <w:right w:val="nil"/>
            </w:tcBorders>
            <w:shd w:val="clear" w:color="auto" w:fill="auto"/>
            <w:noWrap/>
            <w:vAlign w:val="bottom"/>
            <w:hideMark/>
          </w:tcPr>
          <w:p w14:paraId="7D74DCD0" w14:textId="77777777" w:rsidR="008E3F73" w:rsidRPr="004E250C" w:rsidRDefault="008E3F73" w:rsidP="005C00AA">
            <w:pPr>
              <w:spacing w:after="0"/>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WOB</w:t>
            </w:r>
          </w:p>
        </w:tc>
        <w:tc>
          <w:tcPr>
            <w:tcW w:w="454" w:type="dxa"/>
            <w:tcBorders>
              <w:top w:val="nil"/>
              <w:left w:val="nil"/>
              <w:bottom w:val="nil"/>
              <w:right w:val="single" w:sz="4" w:space="0" w:color="auto"/>
            </w:tcBorders>
            <w:shd w:val="clear" w:color="auto" w:fill="auto"/>
            <w:noWrap/>
            <w:vAlign w:val="bottom"/>
            <w:hideMark/>
          </w:tcPr>
          <w:p w14:paraId="07481D63" w14:textId="77777777" w:rsidR="008E3F73" w:rsidRPr="004E250C" w:rsidRDefault="008E3F73" w:rsidP="005C00AA">
            <w:pPr>
              <w:spacing w:after="0"/>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x4</w:t>
            </w:r>
          </w:p>
        </w:tc>
        <w:tc>
          <w:tcPr>
            <w:tcW w:w="1199" w:type="dxa"/>
            <w:tcBorders>
              <w:top w:val="nil"/>
              <w:left w:val="nil"/>
              <w:bottom w:val="nil"/>
              <w:right w:val="nil"/>
            </w:tcBorders>
            <w:shd w:val="clear" w:color="000000" w:fill="auto"/>
            <w:noWrap/>
            <w:vAlign w:val="bottom"/>
            <w:hideMark/>
          </w:tcPr>
          <w:p w14:paraId="749C2253" w14:textId="77777777" w:rsidR="008E3F73" w:rsidRPr="004E250C" w:rsidRDefault="008E3F73" w:rsidP="005C00AA">
            <w:pPr>
              <w:spacing w:after="0"/>
              <w:jc w:val="right"/>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-0.033741961</w:t>
            </w:r>
          </w:p>
        </w:tc>
        <w:tc>
          <w:tcPr>
            <w:tcW w:w="1102" w:type="dxa"/>
            <w:tcBorders>
              <w:top w:val="nil"/>
              <w:left w:val="nil"/>
              <w:bottom w:val="nil"/>
              <w:right w:val="nil"/>
            </w:tcBorders>
            <w:shd w:val="clear" w:color="000000" w:fill="auto"/>
            <w:noWrap/>
            <w:vAlign w:val="bottom"/>
            <w:hideMark/>
          </w:tcPr>
          <w:p w14:paraId="24DDAF4F" w14:textId="77777777" w:rsidR="008E3F73" w:rsidRPr="004E250C" w:rsidRDefault="008E3F73" w:rsidP="005C00AA">
            <w:pPr>
              <w:spacing w:after="0"/>
              <w:jc w:val="right"/>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0.483676089</w:t>
            </w:r>
          </w:p>
        </w:tc>
        <w:tc>
          <w:tcPr>
            <w:tcW w:w="1102" w:type="dxa"/>
            <w:tcBorders>
              <w:top w:val="nil"/>
              <w:left w:val="nil"/>
              <w:bottom w:val="nil"/>
              <w:right w:val="nil"/>
            </w:tcBorders>
            <w:shd w:val="clear" w:color="000000" w:fill="auto"/>
            <w:noWrap/>
            <w:vAlign w:val="bottom"/>
            <w:hideMark/>
          </w:tcPr>
          <w:p w14:paraId="679B2591" w14:textId="77777777" w:rsidR="008E3F73" w:rsidRPr="004E250C" w:rsidRDefault="008E3F73" w:rsidP="005C00AA">
            <w:pPr>
              <w:spacing w:after="0"/>
              <w:jc w:val="right"/>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0.968549887</w:t>
            </w:r>
          </w:p>
        </w:tc>
        <w:tc>
          <w:tcPr>
            <w:tcW w:w="1102" w:type="dxa"/>
            <w:tcBorders>
              <w:top w:val="nil"/>
              <w:left w:val="nil"/>
              <w:bottom w:val="nil"/>
              <w:right w:val="nil"/>
            </w:tcBorders>
            <w:shd w:val="clear" w:color="000000" w:fill="A6A6A6" w:themeFill="background1" w:themeFillShade="A6"/>
            <w:noWrap/>
            <w:vAlign w:val="bottom"/>
            <w:hideMark/>
          </w:tcPr>
          <w:p w14:paraId="45FD0A89" w14:textId="77777777" w:rsidR="008E3F73" w:rsidRPr="004E250C" w:rsidRDefault="008E3F73" w:rsidP="005C00AA">
            <w:pPr>
              <w:spacing w:after="0"/>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 </w:t>
            </w:r>
          </w:p>
        </w:tc>
        <w:tc>
          <w:tcPr>
            <w:tcW w:w="1102" w:type="dxa"/>
            <w:tcBorders>
              <w:top w:val="nil"/>
              <w:left w:val="nil"/>
              <w:bottom w:val="nil"/>
              <w:right w:val="nil"/>
            </w:tcBorders>
            <w:shd w:val="clear" w:color="000000" w:fill="A6A6A6" w:themeFill="background1" w:themeFillShade="A6"/>
            <w:noWrap/>
            <w:vAlign w:val="bottom"/>
            <w:hideMark/>
          </w:tcPr>
          <w:p w14:paraId="178A01F7" w14:textId="77777777" w:rsidR="008E3F73" w:rsidRPr="004E250C" w:rsidRDefault="008E3F73" w:rsidP="005C00AA">
            <w:pPr>
              <w:spacing w:after="0"/>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 </w:t>
            </w:r>
          </w:p>
        </w:tc>
        <w:tc>
          <w:tcPr>
            <w:tcW w:w="964" w:type="dxa"/>
            <w:tcBorders>
              <w:top w:val="nil"/>
              <w:left w:val="nil"/>
              <w:bottom w:val="nil"/>
              <w:right w:val="single" w:sz="4" w:space="0" w:color="auto"/>
            </w:tcBorders>
            <w:shd w:val="clear" w:color="000000" w:fill="A6A6A6" w:themeFill="background1" w:themeFillShade="A6"/>
            <w:noWrap/>
            <w:vAlign w:val="bottom"/>
            <w:hideMark/>
          </w:tcPr>
          <w:p w14:paraId="247A0C31" w14:textId="77777777" w:rsidR="008E3F73" w:rsidRPr="004E250C" w:rsidRDefault="008E3F73" w:rsidP="005C00AA">
            <w:pPr>
              <w:spacing w:after="0"/>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 </w:t>
            </w:r>
          </w:p>
        </w:tc>
      </w:tr>
      <w:tr w:rsidR="002F61C4" w:rsidRPr="004E250C" w14:paraId="4A0509C3" w14:textId="77777777" w:rsidTr="00200F7C">
        <w:trPr>
          <w:trHeight w:val="300"/>
          <w:jc w:val="center"/>
        </w:trPr>
        <w:tc>
          <w:tcPr>
            <w:tcW w:w="979" w:type="dxa"/>
            <w:tcBorders>
              <w:top w:val="nil"/>
              <w:left w:val="single" w:sz="4" w:space="0" w:color="auto"/>
              <w:bottom w:val="nil"/>
              <w:right w:val="nil"/>
            </w:tcBorders>
            <w:shd w:val="clear" w:color="auto" w:fill="auto"/>
            <w:noWrap/>
            <w:vAlign w:val="bottom"/>
            <w:hideMark/>
          </w:tcPr>
          <w:p w14:paraId="1FB64930" w14:textId="77777777" w:rsidR="008E3F73" w:rsidRPr="004E250C" w:rsidRDefault="008E3F73" w:rsidP="005C00AA">
            <w:pPr>
              <w:spacing w:after="0"/>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Thickness</w:t>
            </w:r>
          </w:p>
        </w:tc>
        <w:tc>
          <w:tcPr>
            <w:tcW w:w="454" w:type="dxa"/>
            <w:tcBorders>
              <w:top w:val="nil"/>
              <w:left w:val="nil"/>
              <w:bottom w:val="nil"/>
              <w:right w:val="single" w:sz="4" w:space="0" w:color="auto"/>
            </w:tcBorders>
            <w:shd w:val="clear" w:color="auto" w:fill="auto"/>
            <w:noWrap/>
            <w:vAlign w:val="bottom"/>
            <w:hideMark/>
          </w:tcPr>
          <w:p w14:paraId="2F228317" w14:textId="77777777" w:rsidR="008E3F73" w:rsidRPr="004E250C" w:rsidRDefault="008E3F73" w:rsidP="005C00AA">
            <w:pPr>
              <w:spacing w:after="0"/>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x5</w:t>
            </w:r>
          </w:p>
        </w:tc>
        <w:tc>
          <w:tcPr>
            <w:tcW w:w="1199" w:type="dxa"/>
            <w:tcBorders>
              <w:top w:val="nil"/>
              <w:left w:val="nil"/>
              <w:bottom w:val="nil"/>
              <w:right w:val="nil"/>
            </w:tcBorders>
            <w:shd w:val="clear" w:color="000000" w:fill="auto"/>
            <w:noWrap/>
            <w:vAlign w:val="bottom"/>
            <w:hideMark/>
          </w:tcPr>
          <w:p w14:paraId="5A0BDC3A" w14:textId="77777777" w:rsidR="008E3F73" w:rsidRPr="004E250C" w:rsidRDefault="008E3F73" w:rsidP="005C00AA">
            <w:pPr>
              <w:spacing w:after="0"/>
              <w:jc w:val="right"/>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-0.44177008</w:t>
            </w:r>
          </w:p>
        </w:tc>
        <w:tc>
          <w:tcPr>
            <w:tcW w:w="1102" w:type="dxa"/>
            <w:tcBorders>
              <w:top w:val="nil"/>
              <w:left w:val="nil"/>
              <w:bottom w:val="nil"/>
              <w:right w:val="nil"/>
            </w:tcBorders>
            <w:shd w:val="clear" w:color="000000" w:fill="auto"/>
            <w:noWrap/>
            <w:vAlign w:val="bottom"/>
            <w:hideMark/>
          </w:tcPr>
          <w:p w14:paraId="140C72DE" w14:textId="77777777" w:rsidR="008E3F73" w:rsidRPr="004E250C" w:rsidRDefault="008E3F73" w:rsidP="005C00AA">
            <w:pPr>
              <w:spacing w:after="0"/>
              <w:jc w:val="right"/>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0.805903048</w:t>
            </w:r>
          </w:p>
        </w:tc>
        <w:tc>
          <w:tcPr>
            <w:tcW w:w="1102" w:type="dxa"/>
            <w:tcBorders>
              <w:top w:val="nil"/>
              <w:left w:val="nil"/>
              <w:bottom w:val="nil"/>
              <w:right w:val="nil"/>
            </w:tcBorders>
            <w:shd w:val="clear" w:color="000000" w:fill="auto"/>
            <w:noWrap/>
            <w:vAlign w:val="bottom"/>
            <w:hideMark/>
          </w:tcPr>
          <w:p w14:paraId="3C9F614D" w14:textId="77777777" w:rsidR="008E3F73" w:rsidRPr="004E250C" w:rsidRDefault="008E3F73" w:rsidP="005C00AA">
            <w:pPr>
              <w:spacing w:after="0"/>
              <w:jc w:val="right"/>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0.236216529</w:t>
            </w:r>
          </w:p>
        </w:tc>
        <w:tc>
          <w:tcPr>
            <w:tcW w:w="1102" w:type="dxa"/>
            <w:tcBorders>
              <w:top w:val="nil"/>
              <w:left w:val="nil"/>
              <w:bottom w:val="nil"/>
              <w:right w:val="nil"/>
            </w:tcBorders>
            <w:shd w:val="clear" w:color="000000" w:fill="auto"/>
            <w:noWrap/>
            <w:vAlign w:val="bottom"/>
            <w:hideMark/>
          </w:tcPr>
          <w:p w14:paraId="496498B8" w14:textId="77777777" w:rsidR="008E3F73" w:rsidRPr="004E250C" w:rsidRDefault="008E3F73" w:rsidP="005C00AA">
            <w:pPr>
              <w:spacing w:after="0"/>
              <w:jc w:val="right"/>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0.285330158</w:t>
            </w:r>
          </w:p>
        </w:tc>
        <w:tc>
          <w:tcPr>
            <w:tcW w:w="1102" w:type="dxa"/>
            <w:tcBorders>
              <w:top w:val="nil"/>
              <w:left w:val="nil"/>
              <w:bottom w:val="nil"/>
              <w:right w:val="nil"/>
            </w:tcBorders>
            <w:shd w:val="clear" w:color="000000" w:fill="A6A6A6" w:themeFill="background1" w:themeFillShade="A6"/>
            <w:noWrap/>
            <w:vAlign w:val="bottom"/>
            <w:hideMark/>
          </w:tcPr>
          <w:p w14:paraId="3343AB34" w14:textId="77777777" w:rsidR="008E3F73" w:rsidRPr="004E250C" w:rsidRDefault="008E3F73" w:rsidP="005C00AA">
            <w:pPr>
              <w:spacing w:after="0"/>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 </w:t>
            </w:r>
          </w:p>
        </w:tc>
        <w:tc>
          <w:tcPr>
            <w:tcW w:w="964" w:type="dxa"/>
            <w:tcBorders>
              <w:top w:val="nil"/>
              <w:left w:val="nil"/>
              <w:bottom w:val="nil"/>
              <w:right w:val="single" w:sz="4" w:space="0" w:color="auto"/>
            </w:tcBorders>
            <w:shd w:val="clear" w:color="auto" w:fill="A6A6A6" w:themeFill="background1" w:themeFillShade="A6"/>
            <w:noWrap/>
            <w:vAlign w:val="bottom"/>
            <w:hideMark/>
          </w:tcPr>
          <w:p w14:paraId="460BB3FF" w14:textId="77777777" w:rsidR="008E3F73" w:rsidRPr="004E250C" w:rsidRDefault="008E3F73" w:rsidP="005C00AA">
            <w:pPr>
              <w:spacing w:after="0"/>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 </w:t>
            </w:r>
          </w:p>
        </w:tc>
      </w:tr>
      <w:tr w:rsidR="002F61C4" w:rsidRPr="004E250C" w14:paraId="017C2032" w14:textId="77777777" w:rsidTr="00200F7C">
        <w:trPr>
          <w:trHeight w:val="300"/>
          <w:jc w:val="center"/>
        </w:trPr>
        <w:tc>
          <w:tcPr>
            <w:tcW w:w="979" w:type="dxa"/>
            <w:tcBorders>
              <w:top w:val="nil"/>
              <w:left w:val="single" w:sz="4" w:space="0" w:color="auto"/>
              <w:bottom w:val="nil"/>
              <w:right w:val="nil"/>
            </w:tcBorders>
            <w:shd w:val="clear" w:color="auto" w:fill="auto"/>
            <w:noWrap/>
            <w:vAlign w:val="bottom"/>
            <w:hideMark/>
          </w:tcPr>
          <w:p w14:paraId="3E546CA9" w14:textId="77777777" w:rsidR="008E3F73" w:rsidRPr="004E250C" w:rsidRDefault="008E3F73" w:rsidP="005C00AA">
            <w:pPr>
              <w:spacing w:after="0"/>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Flow rate</w:t>
            </w:r>
          </w:p>
        </w:tc>
        <w:tc>
          <w:tcPr>
            <w:tcW w:w="454" w:type="dxa"/>
            <w:tcBorders>
              <w:top w:val="nil"/>
              <w:left w:val="nil"/>
              <w:bottom w:val="nil"/>
              <w:right w:val="single" w:sz="4" w:space="0" w:color="auto"/>
            </w:tcBorders>
            <w:shd w:val="clear" w:color="auto" w:fill="auto"/>
            <w:noWrap/>
            <w:vAlign w:val="bottom"/>
            <w:hideMark/>
          </w:tcPr>
          <w:p w14:paraId="47D95BAC" w14:textId="77777777" w:rsidR="008E3F73" w:rsidRPr="004E250C" w:rsidRDefault="008E3F73" w:rsidP="005C00AA">
            <w:pPr>
              <w:spacing w:after="0"/>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x6</w:t>
            </w:r>
          </w:p>
        </w:tc>
        <w:tc>
          <w:tcPr>
            <w:tcW w:w="1199" w:type="dxa"/>
            <w:tcBorders>
              <w:top w:val="nil"/>
              <w:left w:val="nil"/>
              <w:bottom w:val="nil"/>
              <w:right w:val="nil"/>
            </w:tcBorders>
            <w:shd w:val="clear" w:color="000000" w:fill="auto"/>
            <w:noWrap/>
            <w:vAlign w:val="bottom"/>
            <w:hideMark/>
          </w:tcPr>
          <w:p w14:paraId="789EABE0" w14:textId="77777777" w:rsidR="008E3F73" w:rsidRPr="004E250C" w:rsidRDefault="008E3F73" w:rsidP="005C00AA">
            <w:pPr>
              <w:spacing w:after="0"/>
              <w:jc w:val="right"/>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-0.222486917</w:t>
            </w:r>
          </w:p>
        </w:tc>
        <w:tc>
          <w:tcPr>
            <w:tcW w:w="1102" w:type="dxa"/>
            <w:tcBorders>
              <w:top w:val="nil"/>
              <w:left w:val="nil"/>
              <w:bottom w:val="nil"/>
              <w:right w:val="nil"/>
            </w:tcBorders>
            <w:shd w:val="clear" w:color="000000" w:fill="auto"/>
            <w:noWrap/>
            <w:vAlign w:val="bottom"/>
            <w:hideMark/>
          </w:tcPr>
          <w:p w14:paraId="7A349AC5" w14:textId="77777777" w:rsidR="008E3F73" w:rsidRPr="004E250C" w:rsidRDefault="008E3F73" w:rsidP="005C00AA">
            <w:pPr>
              <w:spacing w:after="0"/>
              <w:jc w:val="right"/>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-0.438193217</w:t>
            </w:r>
          </w:p>
        </w:tc>
        <w:tc>
          <w:tcPr>
            <w:tcW w:w="1102" w:type="dxa"/>
            <w:tcBorders>
              <w:top w:val="nil"/>
              <w:left w:val="nil"/>
              <w:bottom w:val="nil"/>
              <w:right w:val="nil"/>
            </w:tcBorders>
            <w:shd w:val="clear" w:color="000000" w:fill="auto"/>
            <w:noWrap/>
            <w:vAlign w:val="bottom"/>
            <w:hideMark/>
          </w:tcPr>
          <w:p w14:paraId="4F227512" w14:textId="77777777" w:rsidR="008E3F73" w:rsidRPr="004E250C" w:rsidRDefault="008E3F73" w:rsidP="005C00AA">
            <w:pPr>
              <w:spacing w:after="0"/>
              <w:jc w:val="right"/>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-0.079946859</w:t>
            </w:r>
          </w:p>
        </w:tc>
        <w:tc>
          <w:tcPr>
            <w:tcW w:w="1102" w:type="dxa"/>
            <w:tcBorders>
              <w:top w:val="nil"/>
              <w:left w:val="nil"/>
              <w:bottom w:val="nil"/>
              <w:right w:val="nil"/>
            </w:tcBorders>
            <w:shd w:val="clear" w:color="000000" w:fill="auto"/>
            <w:noWrap/>
            <w:vAlign w:val="bottom"/>
            <w:hideMark/>
          </w:tcPr>
          <w:p w14:paraId="77F216F7" w14:textId="77777777" w:rsidR="008E3F73" w:rsidRPr="004E250C" w:rsidRDefault="008E3F73" w:rsidP="005C00AA">
            <w:pPr>
              <w:spacing w:after="0"/>
              <w:jc w:val="right"/>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0.087485049</w:t>
            </w:r>
          </w:p>
        </w:tc>
        <w:tc>
          <w:tcPr>
            <w:tcW w:w="1102" w:type="dxa"/>
            <w:tcBorders>
              <w:top w:val="nil"/>
              <w:left w:val="nil"/>
              <w:bottom w:val="nil"/>
              <w:right w:val="nil"/>
            </w:tcBorders>
            <w:shd w:val="clear" w:color="000000" w:fill="auto"/>
            <w:noWrap/>
            <w:vAlign w:val="bottom"/>
            <w:hideMark/>
          </w:tcPr>
          <w:p w14:paraId="1D68035C" w14:textId="77777777" w:rsidR="008E3F73" w:rsidRPr="004E250C" w:rsidRDefault="008E3F73" w:rsidP="005C00AA">
            <w:pPr>
              <w:spacing w:after="0"/>
              <w:jc w:val="right"/>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-0.295252635</w:t>
            </w:r>
          </w:p>
        </w:tc>
        <w:tc>
          <w:tcPr>
            <w:tcW w:w="964" w:type="dxa"/>
            <w:tcBorders>
              <w:top w:val="nil"/>
              <w:left w:val="nil"/>
              <w:bottom w:val="nil"/>
              <w:right w:val="single" w:sz="4" w:space="0" w:color="auto"/>
            </w:tcBorders>
            <w:shd w:val="clear" w:color="auto" w:fill="A6A6A6" w:themeFill="background1" w:themeFillShade="A6"/>
            <w:noWrap/>
            <w:vAlign w:val="bottom"/>
            <w:hideMark/>
          </w:tcPr>
          <w:p w14:paraId="3A559D30" w14:textId="77777777" w:rsidR="008E3F73" w:rsidRPr="004E250C" w:rsidRDefault="008E3F73" w:rsidP="005C00AA">
            <w:pPr>
              <w:spacing w:after="0"/>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 </w:t>
            </w:r>
          </w:p>
        </w:tc>
      </w:tr>
      <w:tr w:rsidR="002F61C4" w:rsidRPr="004E250C" w14:paraId="06302EF6" w14:textId="77777777" w:rsidTr="00200F7C">
        <w:trPr>
          <w:trHeight w:val="300"/>
          <w:jc w:val="center"/>
        </w:trPr>
        <w:tc>
          <w:tcPr>
            <w:tcW w:w="979" w:type="dxa"/>
            <w:tcBorders>
              <w:top w:val="nil"/>
              <w:left w:val="single" w:sz="4" w:space="0" w:color="auto"/>
              <w:bottom w:val="single" w:sz="4" w:space="0" w:color="auto"/>
              <w:right w:val="nil"/>
            </w:tcBorders>
            <w:shd w:val="clear" w:color="auto" w:fill="auto"/>
            <w:noWrap/>
            <w:vAlign w:val="bottom"/>
            <w:hideMark/>
          </w:tcPr>
          <w:p w14:paraId="11EBC4E8" w14:textId="77777777" w:rsidR="008E3F73" w:rsidRPr="004E250C" w:rsidRDefault="008E3F73" w:rsidP="005C00AA">
            <w:pPr>
              <w:spacing w:after="0"/>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ROP</w:t>
            </w:r>
          </w:p>
        </w:tc>
        <w:tc>
          <w:tcPr>
            <w:tcW w:w="454" w:type="dxa"/>
            <w:tcBorders>
              <w:top w:val="nil"/>
              <w:left w:val="nil"/>
              <w:bottom w:val="single" w:sz="4" w:space="0" w:color="auto"/>
              <w:right w:val="single" w:sz="4" w:space="0" w:color="auto"/>
            </w:tcBorders>
            <w:shd w:val="clear" w:color="auto" w:fill="auto"/>
            <w:noWrap/>
            <w:vAlign w:val="bottom"/>
            <w:hideMark/>
          </w:tcPr>
          <w:p w14:paraId="1CEDA83D" w14:textId="77777777" w:rsidR="008E3F73" w:rsidRPr="004E250C" w:rsidRDefault="008E3F73" w:rsidP="005C00AA">
            <w:pPr>
              <w:spacing w:after="0"/>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y</w:t>
            </w:r>
          </w:p>
        </w:tc>
        <w:tc>
          <w:tcPr>
            <w:tcW w:w="1199" w:type="dxa"/>
            <w:tcBorders>
              <w:top w:val="nil"/>
              <w:left w:val="nil"/>
              <w:bottom w:val="single" w:sz="4" w:space="0" w:color="auto"/>
              <w:right w:val="nil"/>
            </w:tcBorders>
            <w:shd w:val="clear" w:color="000000" w:fill="auto"/>
            <w:noWrap/>
            <w:vAlign w:val="bottom"/>
            <w:hideMark/>
          </w:tcPr>
          <w:p w14:paraId="645BF4BA" w14:textId="77777777" w:rsidR="008E3F73" w:rsidRPr="004E250C" w:rsidRDefault="008E3F73" w:rsidP="005C00AA">
            <w:pPr>
              <w:spacing w:after="0"/>
              <w:jc w:val="right"/>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-0.469548807</w:t>
            </w:r>
          </w:p>
        </w:tc>
        <w:tc>
          <w:tcPr>
            <w:tcW w:w="1102" w:type="dxa"/>
            <w:tcBorders>
              <w:top w:val="nil"/>
              <w:left w:val="nil"/>
              <w:bottom w:val="single" w:sz="4" w:space="0" w:color="auto"/>
              <w:right w:val="nil"/>
            </w:tcBorders>
            <w:shd w:val="clear" w:color="000000" w:fill="auto"/>
            <w:noWrap/>
            <w:vAlign w:val="bottom"/>
            <w:hideMark/>
          </w:tcPr>
          <w:p w14:paraId="36C86D7B" w14:textId="77777777" w:rsidR="008E3F73" w:rsidRPr="004E250C" w:rsidRDefault="008E3F73" w:rsidP="005C00AA">
            <w:pPr>
              <w:spacing w:after="0"/>
              <w:jc w:val="right"/>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-0.301525736</w:t>
            </w:r>
          </w:p>
        </w:tc>
        <w:tc>
          <w:tcPr>
            <w:tcW w:w="1102" w:type="dxa"/>
            <w:tcBorders>
              <w:top w:val="nil"/>
              <w:left w:val="nil"/>
              <w:bottom w:val="single" w:sz="4" w:space="0" w:color="auto"/>
              <w:right w:val="nil"/>
            </w:tcBorders>
            <w:shd w:val="clear" w:color="000000" w:fill="auto"/>
            <w:noWrap/>
            <w:vAlign w:val="bottom"/>
            <w:hideMark/>
          </w:tcPr>
          <w:p w14:paraId="421CEB0A" w14:textId="77777777" w:rsidR="008E3F73" w:rsidRPr="004E250C" w:rsidRDefault="008E3F73" w:rsidP="005C00AA">
            <w:pPr>
              <w:spacing w:after="0"/>
              <w:jc w:val="right"/>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-0.436341374</w:t>
            </w:r>
          </w:p>
        </w:tc>
        <w:tc>
          <w:tcPr>
            <w:tcW w:w="1102" w:type="dxa"/>
            <w:tcBorders>
              <w:top w:val="nil"/>
              <w:left w:val="nil"/>
              <w:bottom w:val="single" w:sz="4" w:space="0" w:color="auto"/>
              <w:right w:val="nil"/>
            </w:tcBorders>
            <w:shd w:val="clear" w:color="000000" w:fill="auto"/>
            <w:noWrap/>
            <w:vAlign w:val="bottom"/>
            <w:hideMark/>
          </w:tcPr>
          <w:p w14:paraId="6A71B2ED" w14:textId="77777777" w:rsidR="008E3F73" w:rsidRPr="004E250C" w:rsidRDefault="008E3F73" w:rsidP="005C00AA">
            <w:pPr>
              <w:spacing w:after="0"/>
              <w:jc w:val="right"/>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-0.368919112</w:t>
            </w:r>
          </w:p>
        </w:tc>
        <w:tc>
          <w:tcPr>
            <w:tcW w:w="1102" w:type="dxa"/>
            <w:tcBorders>
              <w:top w:val="nil"/>
              <w:left w:val="nil"/>
              <w:bottom w:val="single" w:sz="4" w:space="0" w:color="auto"/>
              <w:right w:val="nil"/>
            </w:tcBorders>
            <w:shd w:val="clear" w:color="000000" w:fill="auto"/>
            <w:noWrap/>
            <w:vAlign w:val="bottom"/>
            <w:hideMark/>
          </w:tcPr>
          <w:p w14:paraId="26EA1533" w14:textId="77777777" w:rsidR="008E3F73" w:rsidRPr="004E250C" w:rsidRDefault="008E3F73" w:rsidP="005C00AA">
            <w:pPr>
              <w:spacing w:after="0"/>
              <w:jc w:val="right"/>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0.086174731</w:t>
            </w:r>
          </w:p>
        </w:tc>
        <w:tc>
          <w:tcPr>
            <w:tcW w:w="964" w:type="dxa"/>
            <w:tcBorders>
              <w:top w:val="nil"/>
              <w:left w:val="nil"/>
              <w:bottom w:val="single" w:sz="4" w:space="0" w:color="auto"/>
              <w:right w:val="single" w:sz="4" w:space="0" w:color="auto"/>
            </w:tcBorders>
            <w:shd w:val="clear" w:color="000000" w:fill="auto"/>
            <w:noWrap/>
            <w:vAlign w:val="bottom"/>
            <w:hideMark/>
          </w:tcPr>
          <w:p w14:paraId="7D3C1CF7" w14:textId="77777777" w:rsidR="008E3F73" w:rsidRPr="004E250C" w:rsidRDefault="008E3F73" w:rsidP="005C00AA">
            <w:pPr>
              <w:spacing w:after="0"/>
              <w:jc w:val="right"/>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0.0474715</w:t>
            </w:r>
          </w:p>
        </w:tc>
      </w:tr>
    </w:tbl>
    <w:p w14:paraId="2D7FA901" w14:textId="77777777" w:rsidR="00354CBA" w:rsidRPr="004E250C" w:rsidRDefault="00354CBA" w:rsidP="00A83081">
      <w:pPr>
        <w:spacing w:line="360" w:lineRule="auto"/>
        <w:jc w:val="both"/>
        <w:rPr>
          <w:rFonts w:ascii="Times New Roman" w:hAnsi="Times New Roman" w:cs="Times New Roman"/>
          <w:sz w:val="24"/>
          <w:szCs w:val="24"/>
        </w:rPr>
      </w:pPr>
    </w:p>
    <w:p w14:paraId="2B73C1A2" w14:textId="333590AD" w:rsidR="00354CBA" w:rsidRPr="004E250C" w:rsidRDefault="009E2CA5"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With a strong correlation value of 0.9685 between WOB and depth in the Tarim Basin, either one of these parameters should not be used in the equation. </w:t>
      </w:r>
      <w:r w:rsidR="00354CBA" w:rsidRPr="004E250C">
        <w:rPr>
          <w:rFonts w:ascii="Times New Roman" w:hAnsi="Times New Roman" w:cs="Times New Roman"/>
          <w:sz w:val="24"/>
          <w:szCs w:val="24"/>
        </w:rPr>
        <w:t>By using both parameters, the accuracy of the model may decrease</w:t>
      </w:r>
      <w:r w:rsidRPr="004E250C">
        <w:rPr>
          <w:rFonts w:ascii="Times New Roman" w:hAnsi="Times New Roman" w:cs="Times New Roman"/>
          <w:sz w:val="24"/>
          <w:szCs w:val="24"/>
        </w:rPr>
        <w:t xml:space="preserve">. </w:t>
      </w:r>
      <w:r w:rsidR="00354CBA" w:rsidRPr="004E250C">
        <w:rPr>
          <w:rFonts w:ascii="Times New Roman" w:hAnsi="Times New Roman" w:cs="Times New Roman"/>
          <w:sz w:val="24"/>
          <w:szCs w:val="24"/>
        </w:rPr>
        <w:t>It was decided to remove WOB as the Ceuta Field does not have any</w:t>
      </w:r>
      <w:r w:rsidRPr="004E250C">
        <w:rPr>
          <w:rFonts w:ascii="Times New Roman" w:hAnsi="Times New Roman" w:cs="Times New Roman"/>
          <w:sz w:val="24"/>
          <w:szCs w:val="24"/>
        </w:rPr>
        <w:t xml:space="preserve"> WOB data available.</w:t>
      </w:r>
    </w:p>
    <w:p w14:paraId="3474E9DB" w14:textId="77777777" w:rsidR="00AB7690" w:rsidRPr="004E250C" w:rsidRDefault="00AB7690" w:rsidP="00A83081">
      <w:pPr>
        <w:spacing w:line="360" w:lineRule="auto"/>
        <w:jc w:val="both"/>
        <w:rPr>
          <w:rFonts w:ascii="Times New Roman" w:hAnsi="Times New Roman" w:cs="Times New Roman"/>
          <w:sz w:val="24"/>
          <w:szCs w:val="24"/>
        </w:rPr>
      </w:pPr>
    </w:p>
    <w:p w14:paraId="043C405E" w14:textId="77777777" w:rsidR="00AB7690" w:rsidRPr="004E250C" w:rsidRDefault="00AB7690" w:rsidP="00A83081">
      <w:pPr>
        <w:spacing w:line="360" w:lineRule="auto"/>
        <w:jc w:val="both"/>
        <w:rPr>
          <w:rFonts w:ascii="Times New Roman" w:hAnsi="Times New Roman" w:cs="Times New Roman"/>
          <w:sz w:val="24"/>
          <w:szCs w:val="24"/>
        </w:rPr>
      </w:pPr>
    </w:p>
    <w:p w14:paraId="167E0668" w14:textId="77777777" w:rsidR="00AB7690" w:rsidRPr="004E250C" w:rsidRDefault="00AB7690" w:rsidP="00A83081">
      <w:pPr>
        <w:spacing w:line="360" w:lineRule="auto"/>
        <w:jc w:val="both"/>
        <w:rPr>
          <w:rFonts w:ascii="Times New Roman" w:hAnsi="Times New Roman" w:cs="Times New Roman"/>
          <w:sz w:val="24"/>
          <w:szCs w:val="24"/>
        </w:rPr>
      </w:pPr>
    </w:p>
    <w:p w14:paraId="66D40382" w14:textId="01ADEFE6" w:rsidR="00686B6D" w:rsidRPr="004E250C" w:rsidRDefault="00686B6D" w:rsidP="00A83081">
      <w:pPr>
        <w:pStyle w:val="Bildetekst"/>
        <w:spacing w:line="360" w:lineRule="auto"/>
        <w:jc w:val="center"/>
        <w:rPr>
          <w:rFonts w:ascii="Times New Roman" w:hAnsi="Times New Roman" w:cs="Times New Roman"/>
          <w:sz w:val="24"/>
          <w:szCs w:val="24"/>
        </w:rPr>
      </w:pPr>
      <w:bookmarkStart w:id="75" w:name="_Toc360949375"/>
      <w:r w:rsidRPr="004E250C">
        <w:rPr>
          <w:rFonts w:ascii="Times New Roman" w:hAnsi="Times New Roman" w:cs="Times New Roman"/>
        </w:rPr>
        <w:t xml:space="preserve">Table </w:t>
      </w:r>
      <w:r w:rsidR="00752366">
        <w:rPr>
          <w:rFonts w:ascii="Times New Roman" w:hAnsi="Times New Roman" w:cs="Times New Roman"/>
        </w:rPr>
        <w:fldChar w:fldCharType="begin"/>
      </w:r>
      <w:r w:rsidR="00752366">
        <w:rPr>
          <w:rFonts w:ascii="Times New Roman" w:hAnsi="Times New Roman" w:cs="Times New Roman"/>
        </w:rPr>
        <w:instrText xml:space="preserve"> STYLEREF 1 \s </w:instrText>
      </w:r>
      <w:r w:rsidR="00752366">
        <w:rPr>
          <w:rFonts w:ascii="Times New Roman" w:hAnsi="Times New Roman" w:cs="Times New Roman"/>
        </w:rPr>
        <w:fldChar w:fldCharType="separate"/>
      </w:r>
      <w:r w:rsidR="008F071B">
        <w:rPr>
          <w:rFonts w:ascii="Times New Roman" w:hAnsi="Times New Roman" w:cs="Times New Roman"/>
          <w:noProof/>
        </w:rPr>
        <w:t>4</w:t>
      </w:r>
      <w:r w:rsidR="00752366">
        <w:rPr>
          <w:rFonts w:ascii="Times New Roman" w:hAnsi="Times New Roman" w:cs="Times New Roman"/>
        </w:rPr>
        <w:fldChar w:fldCharType="end"/>
      </w:r>
      <w:r w:rsidR="00752366">
        <w:rPr>
          <w:rFonts w:ascii="Times New Roman" w:hAnsi="Times New Roman" w:cs="Times New Roman"/>
        </w:rPr>
        <w:noBreakHyphen/>
      </w:r>
      <w:r w:rsidR="00752366">
        <w:rPr>
          <w:rFonts w:ascii="Times New Roman" w:hAnsi="Times New Roman" w:cs="Times New Roman"/>
        </w:rPr>
        <w:fldChar w:fldCharType="begin"/>
      </w:r>
      <w:r w:rsidR="00752366">
        <w:rPr>
          <w:rFonts w:ascii="Times New Roman" w:hAnsi="Times New Roman" w:cs="Times New Roman"/>
        </w:rPr>
        <w:instrText xml:space="preserve"> SEQ Table \* ARABIC \s 1 </w:instrText>
      </w:r>
      <w:r w:rsidR="00752366">
        <w:rPr>
          <w:rFonts w:ascii="Times New Roman" w:hAnsi="Times New Roman" w:cs="Times New Roman"/>
        </w:rPr>
        <w:fldChar w:fldCharType="separate"/>
      </w:r>
      <w:r w:rsidR="008F071B">
        <w:rPr>
          <w:rFonts w:ascii="Times New Roman" w:hAnsi="Times New Roman" w:cs="Times New Roman"/>
          <w:noProof/>
        </w:rPr>
        <w:t>2</w:t>
      </w:r>
      <w:r w:rsidR="00752366">
        <w:rPr>
          <w:rFonts w:ascii="Times New Roman" w:hAnsi="Times New Roman" w:cs="Times New Roman"/>
        </w:rPr>
        <w:fldChar w:fldCharType="end"/>
      </w:r>
      <w:r w:rsidR="00BD6557">
        <w:rPr>
          <w:rFonts w:ascii="Times New Roman" w:hAnsi="Times New Roman" w:cs="Times New Roman"/>
        </w:rPr>
        <w:t xml:space="preserve"> </w:t>
      </w:r>
      <w:r w:rsidRPr="004E250C">
        <w:rPr>
          <w:rFonts w:ascii="Times New Roman" w:hAnsi="Times New Roman" w:cs="Times New Roman"/>
        </w:rPr>
        <w:t>Pearson Correlation (Ceuta Field)</w:t>
      </w:r>
      <w:bookmarkEnd w:id="75"/>
    </w:p>
    <w:tbl>
      <w:tblPr>
        <w:tblW w:w="5189" w:type="dxa"/>
        <w:jc w:val="center"/>
        <w:tblLayout w:type="fixed"/>
        <w:tblLook w:val="04A0" w:firstRow="1" w:lastRow="0" w:firstColumn="1" w:lastColumn="0" w:noHBand="0" w:noVBand="1"/>
      </w:tblPr>
      <w:tblGrid>
        <w:gridCol w:w="1158"/>
        <w:gridCol w:w="402"/>
        <w:gridCol w:w="1170"/>
        <w:gridCol w:w="1143"/>
        <w:gridCol w:w="1316"/>
      </w:tblGrid>
      <w:tr w:rsidR="002F61C4" w:rsidRPr="004E250C" w14:paraId="3A051084" w14:textId="77777777" w:rsidTr="002F61C4">
        <w:trPr>
          <w:trHeight w:val="57"/>
          <w:jc w:val="center"/>
        </w:trPr>
        <w:tc>
          <w:tcPr>
            <w:tcW w:w="1158" w:type="dxa"/>
            <w:tcBorders>
              <w:top w:val="nil"/>
              <w:left w:val="nil"/>
              <w:bottom w:val="nil"/>
              <w:right w:val="nil"/>
            </w:tcBorders>
            <w:shd w:val="clear" w:color="auto" w:fill="auto"/>
            <w:noWrap/>
            <w:vAlign w:val="bottom"/>
            <w:hideMark/>
          </w:tcPr>
          <w:p w14:paraId="60B59891" w14:textId="77777777" w:rsidR="008E3F73" w:rsidRPr="004E250C" w:rsidRDefault="008E3F73" w:rsidP="00A83081">
            <w:pPr>
              <w:spacing w:after="0" w:line="360" w:lineRule="auto"/>
              <w:rPr>
                <w:rFonts w:ascii="Times New Roman" w:eastAsia="Times New Roman" w:hAnsi="Times New Roman" w:cs="Times New Roman"/>
                <w:sz w:val="16"/>
                <w:szCs w:val="16"/>
              </w:rPr>
            </w:pPr>
          </w:p>
        </w:tc>
        <w:tc>
          <w:tcPr>
            <w:tcW w:w="402" w:type="dxa"/>
            <w:tcBorders>
              <w:top w:val="nil"/>
              <w:left w:val="nil"/>
              <w:bottom w:val="nil"/>
              <w:right w:val="nil"/>
            </w:tcBorders>
            <w:shd w:val="clear" w:color="auto" w:fill="auto"/>
            <w:noWrap/>
            <w:vAlign w:val="bottom"/>
            <w:hideMark/>
          </w:tcPr>
          <w:p w14:paraId="31AAD9EE" w14:textId="77777777" w:rsidR="008E3F73" w:rsidRPr="004E250C" w:rsidRDefault="008E3F73" w:rsidP="00A83081">
            <w:pPr>
              <w:spacing w:after="0" w:line="360" w:lineRule="auto"/>
              <w:rPr>
                <w:rFonts w:ascii="Times New Roman" w:eastAsia="Times New Roman" w:hAnsi="Times New Roman" w:cs="Times New Roman"/>
                <w:sz w:val="16"/>
                <w:szCs w:val="16"/>
              </w:rPr>
            </w:pPr>
          </w:p>
        </w:tc>
        <w:tc>
          <w:tcPr>
            <w:tcW w:w="1170" w:type="dxa"/>
            <w:tcBorders>
              <w:top w:val="single" w:sz="4" w:space="0" w:color="auto"/>
              <w:left w:val="single" w:sz="4" w:space="0" w:color="auto"/>
              <w:bottom w:val="nil"/>
              <w:right w:val="nil"/>
            </w:tcBorders>
            <w:shd w:val="clear" w:color="auto" w:fill="auto"/>
            <w:noWrap/>
            <w:vAlign w:val="bottom"/>
            <w:hideMark/>
          </w:tcPr>
          <w:p w14:paraId="02773E7B" w14:textId="0EFF4376" w:rsidR="008E3F73" w:rsidRPr="004E250C" w:rsidRDefault="009E2CA5" w:rsidP="00A83081">
            <w:pPr>
              <w:spacing w:after="0" w:line="360" w:lineRule="auto"/>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Time</w:t>
            </w:r>
          </w:p>
        </w:tc>
        <w:tc>
          <w:tcPr>
            <w:tcW w:w="1143" w:type="dxa"/>
            <w:tcBorders>
              <w:top w:val="single" w:sz="4" w:space="0" w:color="auto"/>
              <w:left w:val="nil"/>
              <w:bottom w:val="nil"/>
              <w:right w:val="nil"/>
            </w:tcBorders>
            <w:shd w:val="clear" w:color="auto" w:fill="auto"/>
            <w:noWrap/>
            <w:vAlign w:val="bottom"/>
            <w:hideMark/>
          </w:tcPr>
          <w:p w14:paraId="33A49EF2" w14:textId="77777777" w:rsidR="008E3F73" w:rsidRPr="004E250C" w:rsidRDefault="008E3F73" w:rsidP="00A83081">
            <w:pPr>
              <w:spacing w:after="0" w:line="360" w:lineRule="auto"/>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Depth</w:t>
            </w:r>
          </w:p>
        </w:tc>
        <w:tc>
          <w:tcPr>
            <w:tcW w:w="1316" w:type="dxa"/>
            <w:tcBorders>
              <w:top w:val="single" w:sz="4" w:space="0" w:color="auto"/>
              <w:left w:val="nil"/>
              <w:bottom w:val="nil"/>
              <w:right w:val="single" w:sz="4" w:space="0" w:color="auto"/>
            </w:tcBorders>
            <w:shd w:val="clear" w:color="auto" w:fill="auto"/>
            <w:noWrap/>
            <w:vAlign w:val="bottom"/>
            <w:hideMark/>
          </w:tcPr>
          <w:p w14:paraId="4D726E7A" w14:textId="77777777" w:rsidR="008E3F73" w:rsidRPr="004E250C" w:rsidRDefault="008E3F73" w:rsidP="00A83081">
            <w:pPr>
              <w:spacing w:after="0" w:line="360" w:lineRule="auto"/>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Thickness</w:t>
            </w:r>
          </w:p>
        </w:tc>
      </w:tr>
      <w:tr w:rsidR="002F61C4" w:rsidRPr="004E250C" w14:paraId="2C4E3471" w14:textId="77777777" w:rsidTr="002F61C4">
        <w:trPr>
          <w:trHeight w:val="57"/>
          <w:jc w:val="center"/>
        </w:trPr>
        <w:tc>
          <w:tcPr>
            <w:tcW w:w="1158" w:type="dxa"/>
            <w:tcBorders>
              <w:top w:val="nil"/>
              <w:left w:val="nil"/>
              <w:bottom w:val="nil"/>
              <w:right w:val="nil"/>
            </w:tcBorders>
            <w:shd w:val="clear" w:color="auto" w:fill="auto"/>
            <w:noWrap/>
            <w:vAlign w:val="bottom"/>
            <w:hideMark/>
          </w:tcPr>
          <w:p w14:paraId="6F577BC1" w14:textId="77777777" w:rsidR="008E3F73" w:rsidRPr="004E250C" w:rsidRDefault="008E3F73" w:rsidP="00A83081">
            <w:pPr>
              <w:spacing w:after="0" w:line="360" w:lineRule="auto"/>
              <w:rPr>
                <w:rFonts w:ascii="Times New Roman" w:eastAsia="Times New Roman" w:hAnsi="Times New Roman" w:cs="Times New Roman"/>
                <w:sz w:val="16"/>
                <w:szCs w:val="16"/>
              </w:rPr>
            </w:pPr>
          </w:p>
        </w:tc>
        <w:tc>
          <w:tcPr>
            <w:tcW w:w="402" w:type="dxa"/>
            <w:tcBorders>
              <w:top w:val="nil"/>
              <w:left w:val="nil"/>
              <w:bottom w:val="nil"/>
              <w:right w:val="nil"/>
            </w:tcBorders>
            <w:shd w:val="clear" w:color="auto" w:fill="auto"/>
            <w:noWrap/>
            <w:vAlign w:val="bottom"/>
            <w:hideMark/>
          </w:tcPr>
          <w:p w14:paraId="0A339939" w14:textId="77777777" w:rsidR="008E3F73" w:rsidRPr="004E250C" w:rsidRDefault="008E3F73" w:rsidP="00A83081">
            <w:pPr>
              <w:spacing w:after="0" w:line="360" w:lineRule="auto"/>
              <w:rPr>
                <w:rFonts w:ascii="Times New Roman" w:eastAsia="Times New Roman" w:hAnsi="Times New Roman" w:cs="Times New Roman"/>
                <w:sz w:val="16"/>
                <w:szCs w:val="16"/>
              </w:rPr>
            </w:pPr>
          </w:p>
        </w:tc>
        <w:tc>
          <w:tcPr>
            <w:tcW w:w="1170" w:type="dxa"/>
            <w:tcBorders>
              <w:top w:val="nil"/>
              <w:left w:val="single" w:sz="4" w:space="0" w:color="auto"/>
              <w:bottom w:val="nil"/>
              <w:right w:val="nil"/>
            </w:tcBorders>
            <w:shd w:val="clear" w:color="auto" w:fill="auto"/>
            <w:noWrap/>
            <w:vAlign w:val="bottom"/>
            <w:hideMark/>
          </w:tcPr>
          <w:p w14:paraId="7889C7CA" w14:textId="77777777" w:rsidR="008E3F73" w:rsidRPr="004E250C" w:rsidRDefault="008E3F73" w:rsidP="00A83081">
            <w:pPr>
              <w:spacing w:after="0" w:line="360" w:lineRule="auto"/>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x1</w:t>
            </w:r>
          </w:p>
        </w:tc>
        <w:tc>
          <w:tcPr>
            <w:tcW w:w="1143" w:type="dxa"/>
            <w:tcBorders>
              <w:top w:val="nil"/>
              <w:left w:val="nil"/>
              <w:bottom w:val="nil"/>
              <w:right w:val="nil"/>
            </w:tcBorders>
            <w:shd w:val="clear" w:color="auto" w:fill="auto"/>
            <w:noWrap/>
            <w:vAlign w:val="bottom"/>
            <w:hideMark/>
          </w:tcPr>
          <w:p w14:paraId="58C29767" w14:textId="77777777" w:rsidR="008E3F73" w:rsidRPr="004E250C" w:rsidRDefault="008E3F73" w:rsidP="00A83081">
            <w:pPr>
              <w:spacing w:after="0" w:line="360" w:lineRule="auto"/>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x2</w:t>
            </w:r>
          </w:p>
        </w:tc>
        <w:tc>
          <w:tcPr>
            <w:tcW w:w="1316" w:type="dxa"/>
            <w:tcBorders>
              <w:top w:val="nil"/>
              <w:left w:val="nil"/>
              <w:bottom w:val="nil"/>
              <w:right w:val="single" w:sz="4" w:space="0" w:color="auto"/>
            </w:tcBorders>
            <w:shd w:val="clear" w:color="auto" w:fill="auto"/>
            <w:noWrap/>
            <w:vAlign w:val="bottom"/>
            <w:hideMark/>
          </w:tcPr>
          <w:p w14:paraId="3C37308C" w14:textId="77777777" w:rsidR="008E3F73" w:rsidRPr="004E250C" w:rsidRDefault="008E3F73" w:rsidP="00A83081">
            <w:pPr>
              <w:spacing w:after="0" w:line="360" w:lineRule="auto"/>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x3</w:t>
            </w:r>
          </w:p>
        </w:tc>
      </w:tr>
      <w:tr w:rsidR="002F61C4" w:rsidRPr="004E250C" w14:paraId="17B14C36" w14:textId="77777777" w:rsidTr="002F61C4">
        <w:trPr>
          <w:trHeight w:val="57"/>
          <w:jc w:val="center"/>
        </w:trPr>
        <w:tc>
          <w:tcPr>
            <w:tcW w:w="1158" w:type="dxa"/>
            <w:tcBorders>
              <w:top w:val="single" w:sz="4" w:space="0" w:color="auto"/>
              <w:left w:val="single" w:sz="4" w:space="0" w:color="auto"/>
              <w:bottom w:val="nil"/>
              <w:right w:val="nil"/>
            </w:tcBorders>
            <w:shd w:val="clear" w:color="auto" w:fill="auto"/>
            <w:noWrap/>
            <w:vAlign w:val="bottom"/>
            <w:hideMark/>
          </w:tcPr>
          <w:p w14:paraId="4F3E94C3" w14:textId="77777777" w:rsidR="008E3F73" w:rsidRPr="004E250C" w:rsidRDefault="008E3F73" w:rsidP="00A83081">
            <w:pPr>
              <w:spacing w:after="0" w:line="360" w:lineRule="auto"/>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Depth</w:t>
            </w:r>
          </w:p>
        </w:tc>
        <w:tc>
          <w:tcPr>
            <w:tcW w:w="402" w:type="dxa"/>
            <w:tcBorders>
              <w:top w:val="single" w:sz="4" w:space="0" w:color="auto"/>
              <w:left w:val="nil"/>
              <w:bottom w:val="nil"/>
              <w:right w:val="nil"/>
            </w:tcBorders>
            <w:shd w:val="clear" w:color="auto" w:fill="auto"/>
            <w:noWrap/>
            <w:vAlign w:val="bottom"/>
            <w:hideMark/>
          </w:tcPr>
          <w:p w14:paraId="2EDDE225" w14:textId="77777777" w:rsidR="008E3F73" w:rsidRPr="004E250C" w:rsidRDefault="008E3F73" w:rsidP="00A83081">
            <w:pPr>
              <w:spacing w:after="0" w:line="360" w:lineRule="auto"/>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x2</w:t>
            </w:r>
          </w:p>
        </w:tc>
        <w:tc>
          <w:tcPr>
            <w:tcW w:w="1170" w:type="dxa"/>
            <w:tcBorders>
              <w:top w:val="single" w:sz="4" w:space="0" w:color="auto"/>
              <w:left w:val="single" w:sz="4" w:space="0" w:color="auto"/>
              <w:bottom w:val="nil"/>
              <w:right w:val="nil"/>
            </w:tcBorders>
            <w:shd w:val="clear" w:color="auto" w:fill="auto"/>
            <w:noWrap/>
            <w:vAlign w:val="bottom"/>
            <w:hideMark/>
          </w:tcPr>
          <w:p w14:paraId="11396F19" w14:textId="77777777" w:rsidR="008E3F73" w:rsidRPr="004E250C" w:rsidRDefault="008E3F73" w:rsidP="00A83081">
            <w:pPr>
              <w:spacing w:after="0" w:line="360" w:lineRule="auto"/>
              <w:jc w:val="right"/>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0.083408084</w:t>
            </w:r>
          </w:p>
        </w:tc>
        <w:tc>
          <w:tcPr>
            <w:tcW w:w="1143" w:type="dxa"/>
            <w:tcBorders>
              <w:top w:val="single" w:sz="4" w:space="0" w:color="auto"/>
              <w:left w:val="nil"/>
              <w:bottom w:val="nil"/>
              <w:right w:val="nil"/>
            </w:tcBorders>
            <w:shd w:val="clear" w:color="000000" w:fill="A6A6A6"/>
            <w:noWrap/>
            <w:vAlign w:val="bottom"/>
            <w:hideMark/>
          </w:tcPr>
          <w:p w14:paraId="6367DAC3" w14:textId="77777777" w:rsidR="008E3F73" w:rsidRPr="004E250C" w:rsidRDefault="008E3F73" w:rsidP="00A83081">
            <w:pPr>
              <w:spacing w:after="0" w:line="360" w:lineRule="auto"/>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 </w:t>
            </w:r>
          </w:p>
        </w:tc>
        <w:tc>
          <w:tcPr>
            <w:tcW w:w="1316" w:type="dxa"/>
            <w:tcBorders>
              <w:top w:val="single" w:sz="4" w:space="0" w:color="auto"/>
              <w:left w:val="nil"/>
              <w:bottom w:val="nil"/>
              <w:right w:val="single" w:sz="4" w:space="0" w:color="auto"/>
            </w:tcBorders>
            <w:shd w:val="clear" w:color="000000" w:fill="A6A6A6"/>
            <w:noWrap/>
            <w:vAlign w:val="bottom"/>
            <w:hideMark/>
          </w:tcPr>
          <w:p w14:paraId="22404C06" w14:textId="77777777" w:rsidR="008E3F73" w:rsidRPr="004E250C" w:rsidRDefault="008E3F73" w:rsidP="00A83081">
            <w:pPr>
              <w:spacing w:after="0" w:line="360" w:lineRule="auto"/>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 </w:t>
            </w:r>
          </w:p>
        </w:tc>
      </w:tr>
      <w:tr w:rsidR="002F61C4" w:rsidRPr="004E250C" w14:paraId="6F67B424" w14:textId="77777777" w:rsidTr="002F61C4">
        <w:trPr>
          <w:trHeight w:val="57"/>
          <w:jc w:val="center"/>
        </w:trPr>
        <w:tc>
          <w:tcPr>
            <w:tcW w:w="1158" w:type="dxa"/>
            <w:tcBorders>
              <w:top w:val="nil"/>
              <w:left w:val="single" w:sz="4" w:space="0" w:color="auto"/>
              <w:bottom w:val="nil"/>
              <w:right w:val="nil"/>
            </w:tcBorders>
            <w:shd w:val="clear" w:color="auto" w:fill="auto"/>
            <w:noWrap/>
            <w:vAlign w:val="bottom"/>
            <w:hideMark/>
          </w:tcPr>
          <w:p w14:paraId="07C578C8" w14:textId="77777777" w:rsidR="008E3F73" w:rsidRPr="004E250C" w:rsidRDefault="008E3F73" w:rsidP="00A83081">
            <w:pPr>
              <w:spacing w:after="0" w:line="360" w:lineRule="auto"/>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Thickness</w:t>
            </w:r>
          </w:p>
        </w:tc>
        <w:tc>
          <w:tcPr>
            <w:tcW w:w="402" w:type="dxa"/>
            <w:tcBorders>
              <w:top w:val="nil"/>
              <w:left w:val="nil"/>
              <w:bottom w:val="nil"/>
              <w:right w:val="nil"/>
            </w:tcBorders>
            <w:shd w:val="clear" w:color="auto" w:fill="auto"/>
            <w:noWrap/>
            <w:vAlign w:val="bottom"/>
            <w:hideMark/>
          </w:tcPr>
          <w:p w14:paraId="3DB736DF" w14:textId="77777777" w:rsidR="008E3F73" w:rsidRPr="004E250C" w:rsidRDefault="008E3F73" w:rsidP="00A83081">
            <w:pPr>
              <w:spacing w:after="0" w:line="360" w:lineRule="auto"/>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x3</w:t>
            </w:r>
          </w:p>
        </w:tc>
        <w:tc>
          <w:tcPr>
            <w:tcW w:w="1170" w:type="dxa"/>
            <w:tcBorders>
              <w:top w:val="nil"/>
              <w:left w:val="single" w:sz="4" w:space="0" w:color="auto"/>
              <w:bottom w:val="nil"/>
              <w:right w:val="nil"/>
            </w:tcBorders>
            <w:shd w:val="clear" w:color="auto" w:fill="auto"/>
            <w:noWrap/>
            <w:vAlign w:val="bottom"/>
            <w:hideMark/>
          </w:tcPr>
          <w:p w14:paraId="38C0D4EA" w14:textId="77777777" w:rsidR="008E3F73" w:rsidRPr="004E250C" w:rsidRDefault="008E3F73" w:rsidP="00A83081">
            <w:pPr>
              <w:spacing w:after="0" w:line="360" w:lineRule="auto"/>
              <w:jc w:val="right"/>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0.601904526</w:t>
            </w:r>
          </w:p>
        </w:tc>
        <w:tc>
          <w:tcPr>
            <w:tcW w:w="1143" w:type="dxa"/>
            <w:tcBorders>
              <w:top w:val="nil"/>
              <w:left w:val="nil"/>
              <w:bottom w:val="nil"/>
              <w:right w:val="nil"/>
            </w:tcBorders>
            <w:shd w:val="clear" w:color="auto" w:fill="auto"/>
            <w:noWrap/>
            <w:vAlign w:val="bottom"/>
            <w:hideMark/>
          </w:tcPr>
          <w:p w14:paraId="58B4EEEC" w14:textId="77777777" w:rsidR="008E3F73" w:rsidRPr="004E250C" w:rsidRDefault="008E3F73" w:rsidP="00A83081">
            <w:pPr>
              <w:spacing w:after="0" w:line="360" w:lineRule="auto"/>
              <w:jc w:val="right"/>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-0.266278684</w:t>
            </w:r>
          </w:p>
        </w:tc>
        <w:tc>
          <w:tcPr>
            <w:tcW w:w="1316" w:type="dxa"/>
            <w:tcBorders>
              <w:top w:val="nil"/>
              <w:left w:val="nil"/>
              <w:bottom w:val="nil"/>
              <w:right w:val="single" w:sz="4" w:space="0" w:color="auto"/>
            </w:tcBorders>
            <w:shd w:val="clear" w:color="000000" w:fill="A6A6A6"/>
            <w:noWrap/>
            <w:vAlign w:val="bottom"/>
            <w:hideMark/>
          </w:tcPr>
          <w:p w14:paraId="303EAC60" w14:textId="77777777" w:rsidR="008E3F73" w:rsidRPr="004E250C" w:rsidRDefault="008E3F73" w:rsidP="00A83081">
            <w:pPr>
              <w:spacing w:after="0" w:line="360" w:lineRule="auto"/>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 </w:t>
            </w:r>
          </w:p>
        </w:tc>
      </w:tr>
      <w:tr w:rsidR="002F61C4" w:rsidRPr="004E250C" w14:paraId="425D8A28" w14:textId="77777777" w:rsidTr="002F61C4">
        <w:trPr>
          <w:trHeight w:val="57"/>
          <w:jc w:val="center"/>
        </w:trPr>
        <w:tc>
          <w:tcPr>
            <w:tcW w:w="1158" w:type="dxa"/>
            <w:tcBorders>
              <w:top w:val="nil"/>
              <w:left w:val="single" w:sz="4" w:space="0" w:color="auto"/>
              <w:bottom w:val="single" w:sz="4" w:space="0" w:color="auto"/>
              <w:right w:val="nil"/>
            </w:tcBorders>
            <w:shd w:val="clear" w:color="auto" w:fill="auto"/>
            <w:noWrap/>
            <w:vAlign w:val="bottom"/>
            <w:hideMark/>
          </w:tcPr>
          <w:p w14:paraId="7876BE0A" w14:textId="77777777" w:rsidR="008E3F73" w:rsidRPr="004E250C" w:rsidRDefault="008E3F73" w:rsidP="00A83081">
            <w:pPr>
              <w:spacing w:after="0" w:line="360" w:lineRule="auto"/>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ROP</w:t>
            </w:r>
          </w:p>
        </w:tc>
        <w:tc>
          <w:tcPr>
            <w:tcW w:w="402" w:type="dxa"/>
            <w:tcBorders>
              <w:top w:val="nil"/>
              <w:left w:val="nil"/>
              <w:bottom w:val="single" w:sz="4" w:space="0" w:color="auto"/>
              <w:right w:val="nil"/>
            </w:tcBorders>
            <w:shd w:val="clear" w:color="auto" w:fill="auto"/>
            <w:noWrap/>
            <w:vAlign w:val="bottom"/>
            <w:hideMark/>
          </w:tcPr>
          <w:p w14:paraId="7E65744C" w14:textId="77777777" w:rsidR="008E3F73" w:rsidRPr="004E250C" w:rsidRDefault="008E3F73" w:rsidP="00A83081">
            <w:pPr>
              <w:spacing w:after="0" w:line="360" w:lineRule="auto"/>
              <w:rPr>
                <w:rFonts w:ascii="Times New Roman" w:eastAsia="Times New Roman" w:hAnsi="Times New Roman" w:cs="Times New Roman"/>
                <w:b/>
                <w:bCs/>
                <w:sz w:val="16"/>
                <w:szCs w:val="16"/>
              </w:rPr>
            </w:pPr>
            <w:r w:rsidRPr="004E250C">
              <w:rPr>
                <w:rFonts w:ascii="Times New Roman" w:eastAsia="Times New Roman" w:hAnsi="Times New Roman" w:cs="Times New Roman"/>
                <w:b/>
                <w:bCs/>
                <w:sz w:val="16"/>
                <w:szCs w:val="16"/>
              </w:rPr>
              <w:t>y</w:t>
            </w:r>
          </w:p>
        </w:tc>
        <w:tc>
          <w:tcPr>
            <w:tcW w:w="1170" w:type="dxa"/>
            <w:tcBorders>
              <w:top w:val="nil"/>
              <w:left w:val="single" w:sz="4" w:space="0" w:color="auto"/>
              <w:bottom w:val="single" w:sz="4" w:space="0" w:color="auto"/>
              <w:right w:val="nil"/>
            </w:tcBorders>
            <w:shd w:val="clear" w:color="000000" w:fill="auto"/>
            <w:noWrap/>
            <w:vAlign w:val="bottom"/>
            <w:hideMark/>
          </w:tcPr>
          <w:p w14:paraId="152B92C1" w14:textId="77777777" w:rsidR="008E3F73" w:rsidRPr="004E250C" w:rsidRDefault="008E3F73" w:rsidP="00A83081">
            <w:pPr>
              <w:spacing w:after="0" w:line="360" w:lineRule="auto"/>
              <w:jc w:val="right"/>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-0.15978719</w:t>
            </w:r>
          </w:p>
        </w:tc>
        <w:tc>
          <w:tcPr>
            <w:tcW w:w="1143" w:type="dxa"/>
            <w:tcBorders>
              <w:top w:val="nil"/>
              <w:left w:val="nil"/>
              <w:bottom w:val="single" w:sz="4" w:space="0" w:color="auto"/>
              <w:right w:val="nil"/>
            </w:tcBorders>
            <w:shd w:val="clear" w:color="000000" w:fill="auto"/>
            <w:noWrap/>
            <w:vAlign w:val="bottom"/>
            <w:hideMark/>
          </w:tcPr>
          <w:p w14:paraId="43A9B56E" w14:textId="77777777" w:rsidR="008E3F73" w:rsidRPr="004E250C" w:rsidRDefault="008E3F73" w:rsidP="00A83081">
            <w:pPr>
              <w:spacing w:after="0" w:line="360" w:lineRule="auto"/>
              <w:jc w:val="right"/>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-0.387250185</w:t>
            </w:r>
          </w:p>
        </w:tc>
        <w:tc>
          <w:tcPr>
            <w:tcW w:w="1316" w:type="dxa"/>
            <w:tcBorders>
              <w:top w:val="nil"/>
              <w:left w:val="nil"/>
              <w:bottom w:val="single" w:sz="4" w:space="0" w:color="auto"/>
              <w:right w:val="single" w:sz="4" w:space="0" w:color="auto"/>
            </w:tcBorders>
            <w:shd w:val="clear" w:color="000000" w:fill="auto"/>
            <w:noWrap/>
            <w:vAlign w:val="bottom"/>
            <w:hideMark/>
          </w:tcPr>
          <w:p w14:paraId="60A20318" w14:textId="77777777" w:rsidR="008E3F73" w:rsidRPr="004E250C" w:rsidRDefault="008E3F73" w:rsidP="00A83081">
            <w:pPr>
              <w:spacing w:after="0" w:line="360" w:lineRule="auto"/>
              <w:jc w:val="right"/>
              <w:rPr>
                <w:rFonts w:ascii="Times New Roman" w:eastAsia="Times New Roman" w:hAnsi="Times New Roman" w:cs="Times New Roman"/>
                <w:sz w:val="16"/>
                <w:szCs w:val="16"/>
              </w:rPr>
            </w:pPr>
            <w:r w:rsidRPr="004E250C">
              <w:rPr>
                <w:rFonts w:ascii="Times New Roman" w:eastAsia="Times New Roman" w:hAnsi="Times New Roman" w:cs="Times New Roman"/>
                <w:sz w:val="16"/>
                <w:szCs w:val="16"/>
              </w:rPr>
              <w:t>0.322375462</w:t>
            </w:r>
          </w:p>
        </w:tc>
      </w:tr>
    </w:tbl>
    <w:p w14:paraId="7BC8765B" w14:textId="77777777" w:rsidR="00AB7690" w:rsidRPr="004E250C" w:rsidRDefault="00AB7690" w:rsidP="00A83081">
      <w:pPr>
        <w:spacing w:line="360" w:lineRule="auto"/>
        <w:jc w:val="both"/>
        <w:rPr>
          <w:rFonts w:ascii="Times New Roman" w:hAnsi="Times New Roman" w:cs="Times New Roman"/>
          <w:sz w:val="24"/>
          <w:szCs w:val="24"/>
        </w:rPr>
      </w:pPr>
    </w:p>
    <w:p w14:paraId="6D8BEC06" w14:textId="315B5BD8" w:rsidR="009E2CA5" w:rsidRPr="004E250C" w:rsidRDefault="00354CBA"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Judging by</w:t>
      </w:r>
      <w:r w:rsidR="009E2CA5" w:rsidRPr="004E250C">
        <w:rPr>
          <w:rFonts w:ascii="Times New Roman" w:hAnsi="Times New Roman" w:cs="Times New Roman"/>
          <w:sz w:val="24"/>
          <w:szCs w:val="24"/>
        </w:rPr>
        <w:t xml:space="preserve"> </w:t>
      </w:r>
      <w:r w:rsidRPr="004E250C">
        <w:rPr>
          <w:rFonts w:ascii="Times New Roman" w:hAnsi="Times New Roman" w:cs="Times New Roman"/>
          <w:sz w:val="24"/>
          <w:szCs w:val="24"/>
        </w:rPr>
        <w:t xml:space="preserve">Table 4-2, </w:t>
      </w:r>
      <w:r w:rsidR="009E2CA5" w:rsidRPr="004E250C">
        <w:rPr>
          <w:rFonts w:ascii="Times New Roman" w:hAnsi="Times New Roman" w:cs="Times New Roman"/>
          <w:sz w:val="24"/>
          <w:szCs w:val="24"/>
        </w:rPr>
        <w:t xml:space="preserve">there </w:t>
      </w:r>
      <w:r w:rsidR="00DE594B" w:rsidRPr="004E250C">
        <w:rPr>
          <w:rFonts w:ascii="Times New Roman" w:hAnsi="Times New Roman" w:cs="Times New Roman"/>
          <w:sz w:val="24"/>
          <w:szCs w:val="24"/>
        </w:rPr>
        <w:t>may be</w:t>
      </w:r>
      <w:r w:rsidR="009E2CA5" w:rsidRPr="004E250C">
        <w:rPr>
          <w:rFonts w:ascii="Times New Roman" w:hAnsi="Times New Roman" w:cs="Times New Roman"/>
          <w:sz w:val="24"/>
          <w:szCs w:val="24"/>
        </w:rPr>
        <w:t xml:space="preserve"> a potential </w:t>
      </w:r>
      <w:r w:rsidRPr="004E250C">
        <w:rPr>
          <w:rFonts w:ascii="Times New Roman" w:hAnsi="Times New Roman" w:cs="Times New Roman"/>
          <w:sz w:val="24"/>
          <w:szCs w:val="24"/>
        </w:rPr>
        <w:t>correlation</w:t>
      </w:r>
      <w:r w:rsidR="009E2CA5" w:rsidRPr="004E250C">
        <w:rPr>
          <w:rFonts w:ascii="Times New Roman" w:hAnsi="Times New Roman" w:cs="Times New Roman"/>
          <w:sz w:val="24"/>
          <w:szCs w:val="24"/>
        </w:rPr>
        <w:t xml:space="preserve"> between the time and thickness parameters. However, as the linearity correlation is medium, it </w:t>
      </w:r>
      <w:r w:rsidRPr="004E250C">
        <w:rPr>
          <w:rFonts w:ascii="Times New Roman" w:hAnsi="Times New Roman" w:cs="Times New Roman"/>
          <w:sz w:val="24"/>
          <w:szCs w:val="24"/>
        </w:rPr>
        <w:t>will still be included in the model</w:t>
      </w:r>
      <w:r w:rsidR="009E2CA5" w:rsidRPr="004E250C">
        <w:rPr>
          <w:rFonts w:ascii="Times New Roman" w:hAnsi="Times New Roman" w:cs="Times New Roman"/>
          <w:sz w:val="24"/>
          <w:szCs w:val="24"/>
        </w:rPr>
        <w:t>.</w:t>
      </w:r>
    </w:p>
    <w:p w14:paraId="5CAC6180" w14:textId="617A7DB6" w:rsidR="00B27DBB" w:rsidRPr="004E250C" w:rsidRDefault="00354CBA"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To</w:t>
      </w:r>
      <w:r w:rsidR="00B27DBB" w:rsidRPr="004E250C">
        <w:rPr>
          <w:rFonts w:ascii="Times New Roman" w:hAnsi="Times New Roman" w:cs="Times New Roman"/>
          <w:sz w:val="24"/>
          <w:szCs w:val="24"/>
        </w:rPr>
        <w:t xml:space="preserve"> develop a</w:t>
      </w:r>
      <w:r w:rsidR="00221415" w:rsidRPr="004E250C">
        <w:rPr>
          <w:rFonts w:ascii="Times New Roman" w:hAnsi="Times New Roman" w:cs="Times New Roman"/>
          <w:sz w:val="24"/>
          <w:szCs w:val="24"/>
        </w:rPr>
        <w:t xml:space="preserve">n equation that would be able to predict ROP for both Tarim and Ceuta data sets, the </w:t>
      </w:r>
      <w:r w:rsidRPr="004E250C">
        <w:rPr>
          <w:rFonts w:ascii="Times New Roman" w:hAnsi="Times New Roman" w:cs="Times New Roman"/>
          <w:sz w:val="24"/>
          <w:szCs w:val="24"/>
        </w:rPr>
        <w:t>input variables</w:t>
      </w:r>
      <w:r w:rsidR="00221415" w:rsidRPr="004E250C">
        <w:rPr>
          <w:rFonts w:ascii="Times New Roman" w:hAnsi="Times New Roman" w:cs="Times New Roman"/>
          <w:sz w:val="24"/>
          <w:szCs w:val="24"/>
        </w:rPr>
        <w:t xml:space="preserve"> need to be </w:t>
      </w:r>
      <w:r w:rsidRPr="004E250C">
        <w:rPr>
          <w:rFonts w:ascii="Times New Roman" w:hAnsi="Times New Roman" w:cs="Times New Roman"/>
          <w:sz w:val="24"/>
          <w:szCs w:val="24"/>
        </w:rPr>
        <w:t>available in both data groups</w:t>
      </w:r>
      <w:r w:rsidR="00221415" w:rsidRPr="004E250C">
        <w:rPr>
          <w:rFonts w:ascii="Times New Roman" w:hAnsi="Times New Roman" w:cs="Times New Roman"/>
          <w:sz w:val="24"/>
          <w:szCs w:val="24"/>
        </w:rPr>
        <w:t xml:space="preserve">. </w:t>
      </w:r>
      <w:r w:rsidRPr="004E250C">
        <w:rPr>
          <w:rFonts w:ascii="Times New Roman" w:hAnsi="Times New Roman" w:cs="Times New Roman"/>
          <w:sz w:val="24"/>
          <w:szCs w:val="24"/>
        </w:rPr>
        <w:t xml:space="preserve">In the beginning, two models were established separately for each field. In these two given situations, the independent variables that were taken into consideration were depth, thickness and drill time. </w:t>
      </w:r>
    </w:p>
    <w:p w14:paraId="2A80D9DA" w14:textId="287EB13D" w:rsidR="001901F3" w:rsidRPr="004E250C" w:rsidRDefault="00AA2E36"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first equation that was deduced (Tarim Equation) utilises input parameters from the Tarim data set. Equation 12 was the resulting equation obtained from StatPlus:</w:t>
      </w:r>
    </w:p>
    <w:p w14:paraId="2C324FC5" w14:textId="3D36D286" w:rsidR="001901F3" w:rsidRPr="004E250C" w:rsidRDefault="0000478B" w:rsidP="00A83081">
      <w:pPr>
        <w:spacing w:line="360" w:lineRule="auto"/>
        <w:jc w:val="both"/>
        <w:rPr>
          <w:rFonts w:ascii="Times New Roman" w:hAnsi="Times New Roman" w:cs="Times New Roman"/>
          <w:sz w:val="24"/>
          <w:szCs w:val="24"/>
        </w:rPr>
      </w:pPr>
      <m:oMathPara>
        <m:oMath>
          <m:acc>
            <m:accPr>
              <m:ctrlPr>
                <w:rPr>
                  <w:rFonts w:ascii="Cambria Math" w:hAnsi="Cambria Math" w:cs="Times New Roman"/>
                  <w:sz w:val="24"/>
                  <w:szCs w:val="24"/>
                </w:rPr>
              </m:ctrlPr>
            </m:accPr>
            <m:e>
              <m:r>
                <w:rPr>
                  <w:rFonts w:ascii="Cambria Math" w:hAnsi="Cambria Math" w:cs="Times New Roman"/>
                  <w:sz w:val="24"/>
                  <w:szCs w:val="24"/>
                </w:rPr>
                <m:t>Y</m:t>
              </m:r>
            </m:e>
          </m:acc>
          <m:r>
            <m:rPr>
              <m:sty m:val="p"/>
            </m:rPr>
            <w:rPr>
              <w:rFonts w:ascii="Cambria Math" w:hAnsi="Cambria Math" w:cs="Times New Roman"/>
              <w:sz w:val="24"/>
              <w:szCs w:val="24"/>
            </w:rPr>
            <m:t>=1.6243-0.00015*</m:t>
          </m:r>
          <m:r>
            <w:rPr>
              <w:rFonts w:ascii="Cambria Math" w:hAnsi="Cambria Math" w:cs="Times New Roman"/>
              <w:sz w:val="24"/>
              <w:szCs w:val="24"/>
            </w:rPr>
            <m:t xml:space="preserve">depth </m:t>
          </m:r>
          <m:d>
            <m:dPr>
              <m:ctrlPr>
                <w:rPr>
                  <w:rFonts w:ascii="Cambria Math" w:hAnsi="Cambria Math" w:cs="Times New Roman"/>
                  <w:i/>
                  <w:sz w:val="24"/>
                  <w:szCs w:val="24"/>
                </w:rPr>
              </m:ctrlPr>
            </m:dPr>
            <m:e>
              <m:r>
                <w:rPr>
                  <w:rFonts w:ascii="Cambria Math" w:hAnsi="Cambria Math" w:cs="Times New Roman"/>
                  <w:sz w:val="24"/>
                  <w:szCs w:val="24"/>
                </w:rPr>
                <m:t>m</m:t>
              </m:r>
            </m:e>
          </m:d>
          <m:r>
            <m:rPr>
              <m:sty m:val="p"/>
            </m:rPr>
            <w:rPr>
              <w:rFonts w:ascii="Cambria Math" w:hAnsi="Cambria Math" w:cs="Times New Roman"/>
              <w:sz w:val="24"/>
              <w:szCs w:val="24"/>
            </w:rPr>
            <m:t>+0.00982*</m:t>
          </m:r>
          <m:r>
            <w:rPr>
              <w:rFonts w:ascii="Cambria Math" w:hAnsi="Cambria Math" w:cs="Times New Roman"/>
              <w:sz w:val="24"/>
              <w:szCs w:val="24"/>
            </w:rPr>
            <m:t>thickness</m:t>
          </m:r>
          <m:d>
            <m:dPr>
              <m:ctrlPr>
                <w:rPr>
                  <w:rFonts w:ascii="Cambria Math" w:hAnsi="Cambria Math" w:cs="Times New Roman"/>
                  <w:i/>
                  <w:sz w:val="24"/>
                  <w:szCs w:val="24"/>
                </w:rPr>
              </m:ctrlPr>
            </m:dPr>
            <m:e>
              <m:r>
                <w:rPr>
                  <w:rFonts w:ascii="Cambria Math" w:hAnsi="Cambria Math" w:cs="Times New Roman"/>
                  <w:sz w:val="24"/>
                  <w:szCs w:val="24"/>
                </w:rPr>
                <m:t>m</m:t>
              </m:r>
            </m:e>
          </m:d>
          <m:r>
            <m:rPr>
              <m:sty m:val="p"/>
            </m:rPr>
            <w:rPr>
              <w:rFonts w:ascii="Cambria Math" w:hAnsi="Cambria Math" w:cs="Times New Roman"/>
              <w:sz w:val="24"/>
              <w:szCs w:val="24"/>
            </w:rPr>
            <m:t>-0.00611*</m:t>
          </m:r>
          <m:r>
            <w:rPr>
              <w:rFonts w:ascii="Cambria Math" w:hAnsi="Cambria Math" w:cs="Times New Roman"/>
              <w:sz w:val="24"/>
              <w:szCs w:val="24"/>
            </w:rPr>
            <m:t>time(hr)</m:t>
          </m:r>
        </m:oMath>
      </m:oMathPara>
    </w:p>
    <w:p w14:paraId="212B0EA9" w14:textId="32C9A93D" w:rsidR="001901F3" w:rsidRPr="004E250C" w:rsidRDefault="001901F3" w:rsidP="00A83081">
      <w:pPr>
        <w:pStyle w:val="Bildetekst"/>
        <w:spacing w:line="360" w:lineRule="auto"/>
        <w:jc w:val="center"/>
        <w:rPr>
          <w:rFonts w:ascii="Times New Roman" w:hAnsi="Times New Roman" w:cs="Times New Roman"/>
          <w:sz w:val="24"/>
          <w:szCs w:val="24"/>
        </w:rPr>
      </w:pPr>
      <w:bookmarkStart w:id="76" w:name="_Toc360925337"/>
      <w:r w:rsidRPr="004E250C">
        <w:rPr>
          <w:rFonts w:ascii="Times New Roman" w:hAnsi="Times New Roman" w:cs="Times New Roman"/>
        </w:rPr>
        <w:t xml:space="preserve">Equation </w:t>
      </w:r>
      <w:r w:rsidRPr="004E250C">
        <w:rPr>
          <w:rFonts w:ascii="Times New Roman" w:hAnsi="Times New Roman" w:cs="Times New Roman"/>
        </w:rPr>
        <w:fldChar w:fldCharType="begin"/>
      </w:r>
      <w:r w:rsidRPr="004E250C">
        <w:rPr>
          <w:rFonts w:ascii="Times New Roman" w:hAnsi="Times New Roman" w:cs="Times New Roman"/>
        </w:rPr>
        <w:instrText xml:space="preserve"> SEQ Equation \* ARABIC </w:instrText>
      </w:r>
      <w:r w:rsidRPr="004E250C">
        <w:rPr>
          <w:rFonts w:ascii="Times New Roman" w:hAnsi="Times New Roman" w:cs="Times New Roman"/>
        </w:rPr>
        <w:fldChar w:fldCharType="separate"/>
      </w:r>
      <w:r w:rsidR="008F071B">
        <w:rPr>
          <w:rFonts w:ascii="Times New Roman" w:hAnsi="Times New Roman" w:cs="Times New Roman"/>
          <w:noProof/>
        </w:rPr>
        <w:t>12</w:t>
      </w:r>
      <w:r w:rsidRPr="004E250C">
        <w:rPr>
          <w:rFonts w:ascii="Times New Roman" w:hAnsi="Times New Roman" w:cs="Times New Roman"/>
          <w:noProof/>
        </w:rPr>
        <w:fldChar w:fldCharType="end"/>
      </w:r>
      <w:r w:rsidR="00221415" w:rsidRPr="004E250C">
        <w:rPr>
          <w:rFonts w:ascii="Times New Roman" w:hAnsi="Times New Roman" w:cs="Times New Roman"/>
          <w:noProof/>
        </w:rPr>
        <w:t xml:space="preserve"> Tarim Equation</w:t>
      </w:r>
      <w:bookmarkEnd w:id="76"/>
    </w:p>
    <w:p w14:paraId="0BDE37EC" w14:textId="73F621CC" w:rsidR="001901F3" w:rsidRPr="004E250C" w:rsidRDefault="00C2697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With an e</w:t>
      </w:r>
      <w:r w:rsidR="001901F3" w:rsidRPr="004E250C">
        <w:rPr>
          <w:rFonts w:ascii="Times New Roman" w:hAnsi="Times New Roman" w:cs="Times New Roman"/>
          <w:sz w:val="24"/>
          <w:szCs w:val="24"/>
        </w:rPr>
        <w:t xml:space="preserve">rror of </w:t>
      </w:r>
      <m:oMath>
        <m:sPre>
          <m:sPrePr>
            <m:ctrlPr>
              <w:rPr>
                <w:rFonts w:ascii="Cambria Math" w:hAnsi="Cambria Math" w:cs="Times New Roman"/>
                <w:sz w:val="24"/>
                <w:szCs w:val="24"/>
              </w:rPr>
            </m:ctrlPr>
          </m:sPrePr>
          <m:sub>
            <m:r>
              <m:rPr>
                <m:sty m:val="p"/>
              </m:rPr>
              <w:rPr>
                <w:rFonts w:ascii="Cambria Math" w:hAnsi="Cambria Math" w:cs="Times New Roman"/>
                <w:sz w:val="24"/>
                <w:szCs w:val="24"/>
              </w:rPr>
              <m:t>-</m:t>
            </m:r>
          </m:sub>
          <m:sup>
            <m:r>
              <m:rPr>
                <m:sty m:val="p"/>
              </m:rPr>
              <w:rPr>
                <w:rFonts w:ascii="Cambria Math" w:hAnsi="Cambria Math" w:cs="Times New Roman"/>
                <w:sz w:val="24"/>
                <w:szCs w:val="24"/>
              </w:rPr>
              <m:t>+</m:t>
            </m:r>
          </m:sup>
          <m:e>
            <m:r>
              <m:rPr>
                <m:sty m:val="p"/>
              </m:rPr>
              <w:rPr>
                <w:rFonts w:ascii="Cambria Math" w:hAnsi="Cambria Math" w:cs="Times New Roman"/>
                <w:color w:val="000000"/>
                <w:sz w:val="24"/>
                <w:szCs w:val="24"/>
              </w:rPr>
              <m:t>1.734*0.39765</m:t>
            </m:r>
          </m:e>
        </m:sPre>
      </m:oMath>
    </w:p>
    <w:p w14:paraId="07366134" w14:textId="52E5456E" w:rsidR="0062191F" w:rsidRPr="004E250C" w:rsidRDefault="00221415"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Equation 12</w:t>
      </w:r>
      <w:r w:rsidR="00E938F6" w:rsidRPr="004E250C">
        <w:rPr>
          <w:rFonts w:ascii="Times New Roman" w:hAnsi="Times New Roman" w:cs="Times New Roman"/>
          <w:sz w:val="24"/>
          <w:szCs w:val="24"/>
        </w:rPr>
        <w:t xml:space="preserve"> is fed back into the Ceuta Field </w:t>
      </w:r>
      <w:r w:rsidR="00AA2E36" w:rsidRPr="004E250C">
        <w:rPr>
          <w:rFonts w:ascii="Times New Roman" w:hAnsi="Times New Roman" w:cs="Times New Roman"/>
          <w:sz w:val="24"/>
          <w:szCs w:val="24"/>
        </w:rPr>
        <w:t>resulting in</w:t>
      </w:r>
      <w:r w:rsidR="00E938F6" w:rsidRPr="004E250C">
        <w:rPr>
          <w:rFonts w:ascii="Times New Roman" w:hAnsi="Times New Roman" w:cs="Times New Roman"/>
          <w:sz w:val="24"/>
          <w:szCs w:val="24"/>
        </w:rPr>
        <w:t xml:space="preserve"> Figure </w:t>
      </w:r>
      <w:r w:rsidR="0070728F" w:rsidRPr="004E250C">
        <w:rPr>
          <w:rFonts w:ascii="Times New Roman" w:hAnsi="Times New Roman" w:cs="Times New Roman"/>
          <w:sz w:val="24"/>
          <w:szCs w:val="24"/>
        </w:rPr>
        <w:t>4-1</w:t>
      </w:r>
      <w:r w:rsidR="00E938F6" w:rsidRPr="004E250C">
        <w:rPr>
          <w:rFonts w:ascii="Times New Roman" w:hAnsi="Times New Roman" w:cs="Times New Roman"/>
          <w:sz w:val="24"/>
          <w:szCs w:val="24"/>
        </w:rPr>
        <w:t xml:space="preserve">, where by the predicted ROP value is an average of 23% lower than the measured ROP. </w:t>
      </w:r>
      <w:r w:rsidR="0062191F" w:rsidRPr="004E250C">
        <w:rPr>
          <w:rFonts w:ascii="Times New Roman" w:hAnsi="Times New Roman" w:cs="Times New Roman"/>
          <w:sz w:val="24"/>
          <w:szCs w:val="24"/>
        </w:rPr>
        <w:t xml:space="preserve">However, the trend of the </w:t>
      </w:r>
      <w:r w:rsidR="00C26972" w:rsidRPr="004E250C">
        <w:rPr>
          <w:rFonts w:ascii="Times New Roman" w:hAnsi="Times New Roman" w:cs="Times New Roman"/>
          <w:sz w:val="24"/>
          <w:szCs w:val="24"/>
        </w:rPr>
        <w:t>estimated</w:t>
      </w:r>
      <w:r w:rsidR="0062191F" w:rsidRPr="004E250C">
        <w:rPr>
          <w:rFonts w:ascii="Times New Roman" w:hAnsi="Times New Roman" w:cs="Times New Roman"/>
          <w:sz w:val="24"/>
          <w:szCs w:val="24"/>
        </w:rPr>
        <w:t xml:space="preserve"> ROP model observed is similar to the field penetration rates.</w:t>
      </w:r>
    </w:p>
    <w:p w14:paraId="6F09BC3E" w14:textId="283431FB" w:rsidR="0062191F" w:rsidRPr="004E250C" w:rsidRDefault="00E938F6"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While this model may not have achieved </w:t>
      </w:r>
      <w:r w:rsidR="001374A5" w:rsidRPr="004E250C">
        <w:rPr>
          <w:rFonts w:ascii="Times New Roman" w:hAnsi="Times New Roman" w:cs="Times New Roman"/>
          <w:sz w:val="24"/>
          <w:szCs w:val="24"/>
        </w:rPr>
        <w:t>value ranges closer to the</w:t>
      </w:r>
      <w:r w:rsidRPr="004E250C">
        <w:rPr>
          <w:rFonts w:ascii="Times New Roman" w:hAnsi="Times New Roman" w:cs="Times New Roman"/>
          <w:sz w:val="24"/>
          <w:szCs w:val="24"/>
        </w:rPr>
        <w:t xml:space="preserve"> </w:t>
      </w:r>
      <w:r w:rsidR="001374A5" w:rsidRPr="004E250C">
        <w:rPr>
          <w:rFonts w:ascii="Times New Roman" w:hAnsi="Times New Roman" w:cs="Times New Roman"/>
          <w:sz w:val="24"/>
          <w:szCs w:val="24"/>
        </w:rPr>
        <w:t>measured</w:t>
      </w:r>
      <w:r w:rsidRPr="004E250C">
        <w:rPr>
          <w:rFonts w:ascii="Times New Roman" w:hAnsi="Times New Roman" w:cs="Times New Roman"/>
          <w:sz w:val="24"/>
          <w:szCs w:val="24"/>
        </w:rPr>
        <w:t xml:space="preserve"> ROP, it is ideal to </w:t>
      </w:r>
      <w:r w:rsidR="00D64C4B" w:rsidRPr="004E250C">
        <w:rPr>
          <w:rFonts w:ascii="Times New Roman" w:hAnsi="Times New Roman" w:cs="Times New Roman"/>
          <w:sz w:val="24"/>
          <w:szCs w:val="24"/>
        </w:rPr>
        <w:t>under predict</w:t>
      </w:r>
      <w:r w:rsidR="0062191F" w:rsidRPr="004E250C">
        <w:rPr>
          <w:rFonts w:ascii="Times New Roman" w:hAnsi="Times New Roman" w:cs="Times New Roman"/>
          <w:sz w:val="24"/>
          <w:szCs w:val="24"/>
        </w:rPr>
        <w:t xml:space="preserve"> ROP. If a well were predicted to have a lower penetration rate, the cost and time estimated would be higher. This would allow a buffer for time and cost estimations for any uncertainties to arise.</w:t>
      </w:r>
    </w:p>
    <w:p w14:paraId="671419FF" w14:textId="77777777" w:rsidR="001901F3" w:rsidRPr="004E250C" w:rsidRDefault="001901F3" w:rsidP="00A83081">
      <w:pPr>
        <w:spacing w:line="360" w:lineRule="auto"/>
        <w:jc w:val="center"/>
        <w:rPr>
          <w:rFonts w:ascii="Times New Roman" w:hAnsi="Times New Roman" w:cs="Times New Roman"/>
          <w:sz w:val="24"/>
          <w:szCs w:val="24"/>
        </w:rPr>
      </w:pPr>
      <w:r w:rsidRPr="004E250C">
        <w:rPr>
          <w:rFonts w:ascii="Times New Roman" w:hAnsi="Times New Roman" w:cs="Times New Roman"/>
          <w:noProof/>
          <w:lang w:val="nb-NO" w:eastAsia="nb-NO"/>
        </w:rPr>
        <w:drawing>
          <wp:inline distT="0" distB="0" distL="0" distR="0" wp14:anchorId="2B875FB1" wp14:editId="301255B3">
            <wp:extent cx="3670300" cy="6172200"/>
            <wp:effectExtent l="0" t="0" r="12700" b="254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4275B3F" w14:textId="130D620F" w:rsidR="00A55579" w:rsidRPr="004E250C" w:rsidRDefault="00A55579" w:rsidP="00A83081">
      <w:pPr>
        <w:pStyle w:val="Bildetekst"/>
        <w:spacing w:line="360" w:lineRule="auto"/>
        <w:jc w:val="center"/>
        <w:rPr>
          <w:rFonts w:ascii="Times New Roman" w:hAnsi="Times New Roman" w:cs="Times New Roman"/>
          <w:sz w:val="24"/>
          <w:szCs w:val="24"/>
        </w:rPr>
      </w:pPr>
      <w:bookmarkStart w:id="77" w:name="_Toc360949345"/>
      <w:r w:rsidRPr="004E250C">
        <w:rPr>
          <w:rFonts w:ascii="Times New Roman" w:hAnsi="Times New Roman" w:cs="Times New Roman"/>
        </w:rPr>
        <w:t xml:space="preserve">Figure </w:t>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STYLEREF 1 \s </w:instrText>
      </w:r>
      <w:r w:rsidR="006768ED" w:rsidRPr="004E250C">
        <w:rPr>
          <w:rFonts w:ascii="Times New Roman" w:hAnsi="Times New Roman" w:cs="Times New Roman"/>
        </w:rPr>
        <w:fldChar w:fldCharType="separate"/>
      </w:r>
      <w:r w:rsidR="008F071B">
        <w:rPr>
          <w:rFonts w:ascii="Times New Roman" w:hAnsi="Times New Roman" w:cs="Times New Roman"/>
          <w:noProof/>
        </w:rPr>
        <w:t>4</w:t>
      </w:r>
      <w:r w:rsidR="006768ED" w:rsidRPr="004E250C">
        <w:rPr>
          <w:rFonts w:ascii="Times New Roman" w:hAnsi="Times New Roman" w:cs="Times New Roman"/>
        </w:rPr>
        <w:fldChar w:fldCharType="end"/>
      </w:r>
      <w:r w:rsidR="006768ED" w:rsidRPr="004E250C">
        <w:rPr>
          <w:rFonts w:ascii="Times New Roman" w:hAnsi="Times New Roman" w:cs="Times New Roman"/>
        </w:rPr>
        <w:noBreakHyphen/>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SEQ Figure \* ARABIC \s 1 </w:instrText>
      </w:r>
      <w:r w:rsidR="006768ED" w:rsidRPr="004E250C">
        <w:rPr>
          <w:rFonts w:ascii="Times New Roman" w:hAnsi="Times New Roman" w:cs="Times New Roman"/>
        </w:rPr>
        <w:fldChar w:fldCharType="separate"/>
      </w:r>
      <w:r w:rsidR="008F071B">
        <w:rPr>
          <w:rFonts w:ascii="Times New Roman" w:hAnsi="Times New Roman" w:cs="Times New Roman"/>
          <w:noProof/>
        </w:rPr>
        <w:t>1</w:t>
      </w:r>
      <w:r w:rsidR="006768ED" w:rsidRPr="004E250C">
        <w:rPr>
          <w:rFonts w:ascii="Times New Roman" w:hAnsi="Times New Roman" w:cs="Times New Roman"/>
        </w:rPr>
        <w:fldChar w:fldCharType="end"/>
      </w:r>
      <w:r w:rsidRPr="004E250C">
        <w:rPr>
          <w:rFonts w:ascii="Times New Roman" w:hAnsi="Times New Roman" w:cs="Times New Roman"/>
        </w:rPr>
        <w:t xml:space="preserve"> Ceuta Field using Tarim Equation</w:t>
      </w:r>
      <w:bookmarkEnd w:id="77"/>
    </w:p>
    <w:p w14:paraId="4C47603F" w14:textId="31BE7B72" w:rsidR="00B27DBB" w:rsidRPr="004E250C" w:rsidRDefault="00221415"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 same methodology </w:t>
      </w:r>
      <w:r w:rsidR="00A139E1" w:rsidRPr="004E250C">
        <w:rPr>
          <w:rFonts w:ascii="Times New Roman" w:hAnsi="Times New Roman" w:cs="Times New Roman"/>
          <w:sz w:val="24"/>
          <w:szCs w:val="24"/>
        </w:rPr>
        <w:t>that is used to</w:t>
      </w:r>
      <w:r w:rsidRPr="004E250C">
        <w:rPr>
          <w:rFonts w:ascii="Times New Roman" w:hAnsi="Times New Roman" w:cs="Times New Roman"/>
          <w:sz w:val="24"/>
          <w:szCs w:val="24"/>
        </w:rPr>
        <w:t xml:space="preserve"> </w:t>
      </w:r>
      <w:r w:rsidR="00A139E1" w:rsidRPr="004E250C">
        <w:rPr>
          <w:rFonts w:ascii="Times New Roman" w:hAnsi="Times New Roman" w:cs="Times New Roman"/>
          <w:sz w:val="24"/>
          <w:szCs w:val="24"/>
        </w:rPr>
        <w:t>derive</w:t>
      </w:r>
      <w:r w:rsidRPr="004E250C">
        <w:rPr>
          <w:rFonts w:ascii="Times New Roman" w:hAnsi="Times New Roman" w:cs="Times New Roman"/>
          <w:sz w:val="24"/>
          <w:szCs w:val="24"/>
        </w:rPr>
        <w:t xml:space="preserve"> the Tar</w:t>
      </w:r>
      <w:r w:rsidR="00A139E1" w:rsidRPr="004E250C">
        <w:rPr>
          <w:rFonts w:ascii="Times New Roman" w:hAnsi="Times New Roman" w:cs="Times New Roman"/>
          <w:sz w:val="24"/>
          <w:szCs w:val="24"/>
        </w:rPr>
        <w:t>im Equation was used to obtain</w:t>
      </w:r>
      <w:r w:rsidRPr="004E250C">
        <w:rPr>
          <w:rFonts w:ascii="Times New Roman" w:hAnsi="Times New Roman" w:cs="Times New Roman"/>
          <w:sz w:val="24"/>
          <w:szCs w:val="24"/>
        </w:rPr>
        <w:t xml:space="preserve"> an equation based off of the Ceuta data.</w:t>
      </w:r>
      <w:r w:rsidR="0070728F" w:rsidRPr="004E250C">
        <w:rPr>
          <w:rFonts w:ascii="Times New Roman" w:hAnsi="Times New Roman" w:cs="Times New Roman"/>
          <w:sz w:val="24"/>
          <w:szCs w:val="24"/>
        </w:rPr>
        <w:t xml:space="preserve"> Equa</w:t>
      </w:r>
      <w:r w:rsidR="00766AF8" w:rsidRPr="004E250C">
        <w:rPr>
          <w:rFonts w:ascii="Times New Roman" w:hAnsi="Times New Roman" w:cs="Times New Roman"/>
          <w:sz w:val="24"/>
          <w:szCs w:val="24"/>
        </w:rPr>
        <w:t>tion 13 (Ceuta Equation)</w:t>
      </w:r>
      <w:r w:rsidR="00B27DBB" w:rsidRPr="004E250C">
        <w:rPr>
          <w:rFonts w:ascii="Times New Roman" w:hAnsi="Times New Roman" w:cs="Times New Roman"/>
          <w:sz w:val="24"/>
          <w:szCs w:val="24"/>
        </w:rPr>
        <w:t xml:space="preserve"> was the multivariate regression equation using solely data </w:t>
      </w:r>
      <w:r w:rsidR="00A139E1" w:rsidRPr="004E250C">
        <w:rPr>
          <w:rFonts w:ascii="Times New Roman" w:hAnsi="Times New Roman" w:cs="Times New Roman"/>
          <w:sz w:val="24"/>
          <w:szCs w:val="24"/>
        </w:rPr>
        <w:t>gathered from the Ceuta fields</w:t>
      </w:r>
      <w:r w:rsidR="00B27DBB" w:rsidRPr="004E250C">
        <w:rPr>
          <w:rFonts w:ascii="Times New Roman" w:hAnsi="Times New Roman" w:cs="Times New Roman"/>
          <w:sz w:val="24"/>
          <w:szCs w:val="24"/>
        </w:rPr>
        <w:t>:</w:t>
      </w:r>
    </w:p>
    <w:p w14:paraId="69443956" w14:textId="77777777" w:rsidR="00B27DBB" w:rsidRPr="004E250C" w:rsidRDefault="0000478B" w:rsidP="00A83081">
      <w:pPr>
        <w:spacing w:line="360" w:lineRule="auto"/>
        <w:jc w:val="both"/>
        <w:rPr>
          <w:rFonts w:ascii="Times New Roman" w:hAnsi="Times New Roman" w:cs="Times New Roman"/>
          <w:sz w:val="24"/>
          <w:szCs w:val="24"/>
        </w:rPr>
      </w:pPr>
      <m:oMathPara>
        <m:oMath>
          <m:acc>
            <m:accPr>
              <m:ctrlPr>
                <w:rPr>
                  <w:rFonts w:ascii="Cambria Math" w:hAnsi="Cambria Math" w:cs="Times New Roman"/>
                  <w:sz w:val="24"/>
                  <w:szCs w:val="24"/>
                </w:rPr>
              </m:ctrlPr>
            </m:accPr>
            <m:e>
              <m:r>
                <w:rPr>
                  <w:rFonts w:ascii="Cambria Math" w:hAnsi="Cambria Math" w:cs="Times New Roman"/>
                  <w:sz w:val="24"/>
                  <w:szCs w:val="24"/>
                </w:rPr>
                <m:t>Y</m:t>
              </m:r>
            </m:e>
          </m:acc>
          <m:r>
            <m:rPr>
              <m:sty m:val="p"/>
            </m:rPr>
            <w:rPr>
              <w:rFonts w:ascii="Cambria Math" w:hAnsi="Cambria Math" w:cs="Times New Roman"/>
              <w:sz w:val="24"/>
              <w:szCs w:val="24"/>
            </w:rPr>
            <m:t>=8.2962-0.00135*</m:t>
          </m:r>
          <m:r>
            <w:rPr>
              <w:rFonts w:ascii="Cambria Math" w:hAnsi="Cambria Math" w:cs="Times New Roman"/>
              <w:sz w:val="24"/>
              <w:szCs w:val="24"/>
            </w:rPr>
            <m:t>depth</m:t>
          </m:r>
          <m:r>
            <m:rPr>
              <m:sty m:val="p"/>
            </m:rPr>
            <w:rPr>
              <w:rFonts w:ascii="Cambria Math" w:hAnsi="Cambria Math" w:cs="Times New Roman"/>
              <w:sz w:val="24"/>
              <w:szCs w:val="24"/>
            </w:rPr>
            <m:t>+0.0225*</m:t>
          </m:r>
          <m:r>
            <w:rPr>
              <w:rFonts w:ascii="Cambria Math" w:hAnsi="Cambria Math" w:cs="Times New Roman"/>
              <w:sz w:val="24"/>
              <w:szCs w:val="24"/>
            </w:rPr>
            <m:t>thickness</m:t>
          </m:r>
          <m:r>
            <m:rPr>
              <m:sty m:val="p"/>
            </m:rPr>
            <w:rPr>
              <w:rFonts w:ascii="Cambria Math" w:hAnsi="Cambria Math" w:cs="Times New Roman"/>
              <w:sz w:val="24"/>
              <w:szCs w:val="24"/>
            </w:rPr>
            <m:t>-0.04251*</m:t>
          </m:r>
          <m:r>
            <w:rPr>
              <w:rFonts w:ascii="Cambria Math" w:hAnsi="Cambria Math" w:cs="Times New Roman"/>
              <w:sz w:val="24"/>
              <w:szCs w:val="24"/>
            </w:rPr>
            <m:t>time</m:t>
          </m:r>
        </m:oMath>
      </m:oMathPara>
    </w:p>
    <w:p w14:paraId="79587A05" w14:textId="15BA9A99" w:rsidR="00B27DBB" w:rsidRPr="004E250C" w:rsidRDefault="00B27DBB" w:rsidP="00A83081">
      <w:pPr>
        <w:pStyle w:val="Bildetekst"/>
        <w:spacing w:line="360" w:lineRule="auto"/>
        <w:jc w:val="center"/>
        <w:rPr>
          <w:rFonts w:ascii="Times New Roman" w:hAnsi="Times New Roman" w:cs="Times New Roman"/>
          <w:sz w:val="24"/>
          <w:szCs w:val="24"/>
        </w:rPr>
      </w:pPr>
      <w:bookmarkStart w:id="78" w:name="_Toc360925338"/>
      <w:r w:rsidRPr="004E250C">
        <w:rPr>
          <w:rFonts w:ascii="Times New Roman" w:hAnsi="Times New Roman" w:cs="Times New Roman"/>
        </w:rPr>
        <w:t xml:space="preserve">Equation </w:t>
      </w:r>
      <w:r w:rsidRPr="004E250C">
        <w:rPr>
          <w:rFonts w:ascii="Times New Roman" w:hAnsi="Times New Roman" w:cs="Times New Roman"/>
        </w:rPr>
        <w:fldChar w:fldCharType="begin"/>
      </w:r>
      <w:r w:rsidRPr="004E250C">
        <w:rPr>
          <w:rFonts w:ascii="Times New Roman" w:hAnsi="Times New Roman" w:cs="Times New Roman"/>
        </w:rPr>
        <w:instrText xml:space="preserve"> SEQ Equation \* ARABIC </w:instrText>
      </w:r>
      <w:r w:rsidRPr="004E250C">
        <w:rPr>
          <w:rFonts w:ascii="Times New Roman" w:hAnsi="Times New Roman" w:cs="Times New Roman"/>
        </w:rPr>
        <w:fldChar w:fldCharType="separate"/>
      </w:r>
      <w:r w:rsidR="008F071B">
        <w:rPr>
          <w:rFonts w:ascii="Times New Roman" w:hAnsi="Times New Roman" w:cs="Times New Roman"/>
          <w:noProof/>
        </w:rPr>
        <w:t>13</w:t>
      </w:r>
      <w:r w:rsidRPr="004E250C">
        <w:rPr>
          <w:rFonts w:ascii="Times New Roman" w:hAnsi="Times New Roman" w:cs="Times New Roman"/>
          <w:noProof/>
        </w:rPr>
        <w:fldChar w:fldCharType="end"/>
      </w:r>
      <w:r w:rsidR="00221415" w:rsidRPr="004E250C">
        <w:rPr>
          <w:rFonts w:ascii="Times New Roman" w:hAnsi="Times New Roman" w:cs="Times New Roman"/>
          <w:noProof/>
        </w:rPr>
        <w:t xml:space="preserve"> Ceuta Equation</w:t>
      </w:r>
      <w:bookmarkEnd w:id="78"/>
    </w:p>
    <w:p w14:paraId="524E1397" w14:textId="77777777" w:rsidR="00B27DBB" w:rsidRPr="004E250C" w:rsidRDefault="00B27DBB"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Error of this equation is </w:t>
      </w:r>
      <m:oMath>
        <m:sPre>
          <m:sPrePr>
            <m:ctrlPr>
              <w:rPr>
                <w:rFonts w:ascii="Cambria Math" w:hAnsi="Cambria Math" w:cs="Times New Roman"/>
                <w:sz w:val="24"/>
                <w:szCs w:val="24"/>
              </w:rPr>
            </m:ctrlPr>
          </m:sPrePr>
          <m:sub>
            <m:r>
              <m:rPr>
                <m:sty m:val="p"/>
              </m:rPr>
              <w:rPr>
                <w:rFonts w:ascii="Cambria Math" w:hAnsi="Cambria Math" w:cs="Times New Roman"/>
                <w:sz w:val="24"/>
                <w:szCs w:val="24"/>
              </w:rPr>
              <m:t>-</m:t>
            </m:r>
          </m:sub>
          <m:sup>
            <m:r>
              <m:rPr>
                <m:sty m:val="p"/>
              </m:rPr>
              <w:rPr>
                <w:rFonts w:ascii="Cambria Math" w:hAnsi="Cambria Math" w:cs="Times New Roman"/>
                <w:sz w:val="24"/>
                <w:szCs w:val="24"/>
              </w:rPr>
              <m:t>+</m:t>
            </m:r>
          </m:sup>
          <m:e>
            <m:r>
              <m:rPr>
                <m:sty m:val="p"/>
              </m:rPr>
              <w:rPr>
                <w:rFonts w:ascii="Cambria Math" w:hAnsi="Cambria Math" w:cs="Times New Roman"/>
                <w:sz w:val="24"/>
                <w:szCs w:val="24"/>
              </w:rPr>
              <m:t>1.674*1.84247</m:t>
            </m:r>
          </m:e>
        </m:sPre>
      </m:oMath>
    </w:p>
    <w:p w14:paraId="185278C6" w14:textId="439306A5" w:rsidR="00B27DBB" w:rsidRPr="004E250C" w:rsidRDefault="00766AF8"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Equation 13</w:t>
      </w:r>
      <w:r w:rsidR="00B27DBB" w:rsidRPr="004E250C">
        <w:rPr>
          <w:rFonts w:ascii="Times New Roman" w:hAnsi="Times New Roman" w:cs="Times New Roman"/>
          <w:sz w:val="24"/>
          <w:szCs w:val="24"/>
        </w:rPr>
        <w:t xml:space="preserve"> </w:t>
      </w:r>
      <w:r w:rsidRPr="004E250C">
        <w:rPr>
          <w:rFonts w:ascii="Times New Roman" w:hAnsi="Times New Roman" w:cs="Times New Roman"/>
          <w:sz w:val="24"/>
          <w:szCs w:val="24"/>
        </w:rPr>
        <w:t>uses the input</w:t>
      </w:r>
      <w:r w:rsidR="00B27DBB" w:rsidRPr="004E250C">
        <w:rPr>
          <w:rFonts w:ascii="Times New Roman" w:hAnsi="Times New Roman" w:cs="Times New Roman"/>
          <w:sz w:val="24"/>
          <w:szCs w:val="24"/>
        </w:rPr>
        <w:t xml:space="preserve"> data </w:t>
      </w:r>
      <w:r w:rsidRPr="004E250C">
        <w:rPr>
          <w:rFonts w:ascii="Times New Roman" w:hAnsi="Times New Roman" w:cs="Times New Roman"/>
          <w:sz w:val="24"/>
          <w:szCs w:val="24"/>
        </w:rPr>
        <w:t>from</w:t>
      </w:r>
      <w:r w:rsidR="00B27DBB" w:rsidRPr="004E250C">
        <w:rPr>
          <w:rFonts w:ascii="Times New Roman" w:hAnsi="Times New Roman" w:cs="Times New Roman"/>
          <w:sz w:val="24"/>
          <w:szCs w:val="24"/>
        </w:rPr>
        <w:t xml:space="preserve"> the Tarim Basin achieving Figure </w:t>
      </w:r>
      <w:r w:rsidR="0070728F" w:rsidRPr="004E250C">
        <w:rPr>
          <w:rFonts w:ascii="Times New Roman" w:hAnsi="Times New Roman" w:cs="Times New Roman"/>
          <w:sz w:val="24"/>
          <w:szCs w:val="24"/>
        </w:rPr>
        <w:t>4-2</w:t>
      </w:r>
      <w:r w:rsidR="00B27DBB" w:rsidRPr="004E250C">
        <w:rPr>
          <w:rFonts w:ascii="Times New Roman" w:hAnsi="Times New Roman" w:cs="Times New Roman"/>
          <w:sz w:val="24"/>
          <w:szCs w:val="24"/>
        </w:rPr>
        <w:t xml:space="preserve">. </w:t>
      </w:r>
      <w:r w:rsidR="00941055" w:rsidRPr="004E250C">
        <w:rPr>
          <w:rFonts w:ascii="Times New Roman" w:hAnsi="Times New Roman" w:cs="Times New Roman"/>
          <w:sz w:val="24"/>
          <w:szCs w:val="24"/>
        </w:rPr>
        <w:t>Contrary to the Tarim Equation, the error ranges for the Ceuta Equation barely encompasses</w:t>
      </w:r>
      <w:r w:rsidR="00BB3F4B" w:rsidRPr="004E250C">
        <w:rPr>
          <w:rFonts w:ascii="Times New Roman" w:hAnsi="Times New Roman" w:cs="Times New Roman"/>
          <w:sz w:val="24"/>
          <w:szCs w:val="24"/>
        </w:rPr>
        <w:t xml:space="preserve"> the measured penetration rate. This could potentially be a result of the severely low penetration field rates measured and the Ceuta Equation is unable to reproduce significantly low ranges. </w:t>
      </w:r>
    </w:p>
    <w:p w14:paraId="2EF01381" w14:textId="77777777" w:rsidR="00B27DBB" w:rsidRPr="004E250C" w:rsidRDefault="00B27DBB" w:rsidP="00A83081">
      <w:pPr>
        <w:spacing w:line="360" w:lineRule="auto"/>
        <w:jc w:val="center"/>
        <w:rPr>
          <w:rFonts w:ascii="Times New Roman" w:hAnsi="Times New Roman" w:cs="Times New Roman"/>
          <w:sz w:val="24"/>
          <w:szCs w:val="24"/>
        </w:rPr>
      </w:pPr>
      <w:r w:rsidRPr="004E250C">
        <w:rPr>
          <w:rFonts w:ascii="Times New Roman" w:hAnsi="Times New Roman" w:cs="Times New Roman"/>
          <w:noProof/>
          <w:lang w:val="nb-NO" w:eastAsia="nb-NO"/>
        </w:rPr>
        <w:drawing>
          <wp:inline distT="0" distB="0" distL="0" distR="0" wp14:anchorId="01A2B288" wp14:editId="0052EE85">
            <wp:extent cx="3667259" cy="6123305"/>
            <wp:effectExtent l="0" t="0" r="15875" b="2349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7A67470" w14:textId="5B9C55C2" w:rsidR="0070728F" w:rsidRPr="004E250C" w:rsidRDefault="0070728F" w:rsidP="00A83081">
      <w:pPr>
        <w:pStyle w:val="Bildetekst"/>
        <w:spacing w:line="360" w:lineRule="auto"/>
        <w:jc w:val="center"/>
        <w:rPr>
          <w:rFonts w:ascii="Times New Roman" w:hAnsi="Times New Roman" w:cs="Times New Roman"/>
        </w:rPr>
      </w:pPr>
      <w:bookmarkStart w:id="79" w:name="_Toc360949346"/>
      <w:r w:rsidRPr="004E250C">
        <w:t xml:space="preserve">Figure </w:t>
      </w:r>
      <w:r w:rsidR="0000478B">
        <w:fldChar w:fldCharType="begin"/>
      </w:r>
      <w:r w:rsidR="0000478B">
        <w:instrText xml:space="preserve"> STYLEREF 1 \s </w:instrText>
      </w:r>
      <w:r w:rsidR="0000478B">
        <w:fldChar w:fldCharType="separate"/>
      </w:r>
      <w:r w:rsidR="008F071B">
        <w:rPr>
          <w:noProof/>
        </w:rPr>
        <w:t>4</w:t>
      </w:r>
      <w:r w:rsidR="0000478B">
        <w:rPr>
          <w:noProof/>
        </w:rPr>
        <w:fldChar w:fldCharType="end"/>
      </w:r>
      <w:r w:rsidR="006768ED" w:rsidRPr="004E250C">
        <w:noBreakHyphen/>
      </w:r>
      <w:r w:rsidR="0000478B">
        <w:fldChar w:fldCharType="begin"/>
      </w:r>
      <w:r w:rsidR="0000478B">
        <w:instrText xml:space="preserve"> SEQ Figure \* ARABIC \s 1 </w:instrText>
      </w:r>
      <w:r w:rsidR="0000478B">
        <w:fldChar w:fldCharType="separate"/>
      </w:r>
      <w:r w:rsidR="008F071B">
        <w:rPr>
          <w:noProof/>
        </w:rPr>
        <w:t>2</w:t>
      </w:r>
      <w:r w:rsidR="0000478B">
        <w:rPr>
          <w:noProof/>
        </w:rPr>
        <w:fldChar w:fldCharType="end"/>
      </w:r>
      <w:r w:rsidRPr="004E250C">
        <w:t xml:space="preserve"> </w:t>
      </w:r>
      <w:r w:rsidRPr="004E250C">
        <w:rPr>
          <w:rFonts w:ascii="Times New Roman" w:hAnsi="Times New Roman" w:cs="Times New Roman"/>
        </w:rPr>
        <w:t>Tarim Basin Data using Ceuta Equation</w:t>
      </w:r>
      <w:bookmarkEnd w:id="79"/>
    </w:p>
    <w:p w14:paraId="1E72B37D" w14:textId="20399780" w:rsidR="00BB3F4B" w:rsidRPr="004E250C" w:rsidRDefault="00AB297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Another</w:t>
      </w:r>
      <w:r w:rsidR="00BB3F4B" w:rsidRPr="004E250C">
        <w:rPr>
          <w:rFonts w:ascii="Times New Roman" w:hAnsi="Times New Roman" w:cs="Times New Roman"/>
          <w:sz w:val="24"/>
          <w:szCs w:val="24"/>
        </w:rPr>
        <w:t xml:space="preserve"> likelihood</w:t>
      </w:r>
      <w:r w:rsidRPr="004E250C">
        <w:rPr>
          <w:rFonts w:ascii="Times New Roman" w:hAnsi="Times New Roman" w:cs="Times New Roman"/>
          <w:sz w:val="24"/>
          <w:szCs w:val="24"/>
        </w:rPr>
        <w:t xml:space="preserve"> for the result</w:t>
      </w:r>
      <w:r w:rsidR="00BB3F4B" w:rsidRPr="004E250C">
        <w:rPr>
          <w:rFonts w:ascii="Times New Roman" w:hAnsi="Times New Roman" w:cs="Times New Roman"/>
          <w:sz w:val="24"/>
          <w:szCs w:val="24"/>
        </w:rPr>
        <w:t xml:space="preserve"> is that the data used to create the Ceuta Equation does not comprise of data obtained from ultra deep depths, which is experienced in the Tarim Field (depths of up to 7400 m). This lack of deeper data does not allow the Ceuta Equation to handle the Tarim data.</w:t>
      </w:r>
    </w:p>
    <w:p w14:paraId="7A72BABC" w14:textId="31E129CE" w:rsidR="00BB3F4B" w:rsidRPr="004E250C" w:rsidRDefault="00AB297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To combat either ultra deep depths and significantly low ROP ranges, both field </w:t>
      </w:r>
      <w:r w:rsidR="002A2CCB">
        <w:rPr>
          <w:rFonts w:ascii="Times New Roman" w:hAnsi="Times New Roman" w:cs="Times New Roman"/>
          <w:sz w:val="24"/>
          <w:szCs w:val="24"/>
        </w:rPr>
        <w:t>data</w:t>
      </w:r>
      <w:r w:rsidRPr="004E250C">
        <w:rPr>
          <w:rFonts w:ascii="Times New Roman" w:hAnsi="Times New Roman" w:cs="Times New Roman"/>
          <w:sz w:val="24"/>
          <w:szCs w:val="24"/>
        </w:rPr>
        <w:t xml:space="preserve"> from the Ceuta Field and Tarim Basin were combined together. By tabulating these records into a singular table, would allow for a wider range of analysis to be carried out. Referred to as the T&amp;C Equation, Equation 14 is the resulting multivariant regression model.</w:t>
      </w:r>
    </w:p>
    <w:p w14:paraId="7A774DF6" w14:textId="019E1AF9" w:rsidR="001901F3" w:rsidRPr="004E250C" w:rsidRDefault="0000478B" w:rsidP="00A83081">
      <w:pPr>
        <w:spacing w:line="360" w:lineRule="auto"/>
        <w:jc w:val="both"/>
        <w:rPr>
          <w:rFonts w:ascii="Times New Roman" w:hAnsi="Times New Roman" w:cs="Times New Roman"/>
          <w:sz w:val="24"/>
          <w:szCs w:val="24"/>
        </w:rPr>
      </w:pPr>
      <m:oMathPara>
        <m:oMath>
          <m:acc>
            <m:accPr>
              <m:ctrlPr>
                <w:rPr>
                  <w:rFonts w:ascii="Cambria Math" w:hAnsi="Cambria Math" w:cs="Times New Roman"/>
                  <w:sz w:val="24"/>
                  <w:szCs w:val="24"/>
                </w:rPr>
              </m:ctrlPr>
            </m:accPr>
            <m:e>
              <m:r>
                <w:rPr>
                  <w:rFonts w:ascii="Cambria Math" w:hAnsi="Cambria Math" w:cs="Times New Roman"/>
                  <w:sz w:val="24"/>
                  <w:szCs w:val="24"/>
                </w:rPr>
                <m:t>Y</m:t>
              </m:r>
            </m:e>
          </m:acc>
          <m:r>
            <m:rPr>
              <m:sty m:val="p"/>
            </m:rPr>
            <w:rPr>
              <w:rFonts w:ascii="Cambria Math" w:hAnsi="Cambria Math" w:cs="Times New Roman"/>
              <w:sz w:val="24"/>
              <w:szCs w:val="24"/>
            </w:rPr>
            <m:t>=3.279-0.00033*</m:t>
          </m:r>
          <m:r>
            <w:rPr>
              <w:rFonts w:ascii="Cambria Math" w:hAnsi="Cambria Math" w:cs="Times New Roman"/>
              <w:sz w:val="24"/>
              <w:szCs w:val="24"/>
            </w:rPr>
            <m:t>depth</m:t>
          </m:r>
          <m:r>
            <m:rPr>
              <m:sty m:val="p"/>
            </m:rPr>
            <w:rPr>
              <w:rFonts w:ascii="Cambria Math" w:hAnsi="Cambria Math" w:cs="Times New Roman"/>
              <w:sz w:val="24"/>
              <w:szCs w:val="24"/>
            </w:rPr>
            <m:t>+0.02035*</m:t>
          </m:r>
          <m:r>
            <w:rPr>
              <w:rFonts w:ascii="Cambria Math" w:hAnsi="Cambria Math" w:cs="Times New Roman"/>
              <w:sz w:val="24"/>
              <w:szCs w:val="24"/>
            </w:rPr>
            <m:t>thickness</m:t>
          </m:r>
          <m:r>
            <m:rPr>
              <m:sty m:val="p"/>
            </m:rPr>
            <w:rPr>
              <w:rFonts w:ascii="Cambria Math" w:hAnsi="Cambria Math" w:cs="Times New Roman"/>
              <w:sz w:val="24"/>
              <w:szCs w:val="24"/>
            </w:rPr>
            <m:t>-0.02518*</m:t>
          </m:r>
          <m:r>
            <w:rPr>
              <w:rFonts w:ascii="Cambria Math" w:hAnsi="Cambria Math" w:cs="Times New Roman"/>
              <w:sz w:val="24"/>
              <w:szCs w:val="24"/>
            </w:rPr>
            <m:t>time</m:t>
          </m:r>
        </m:oMath>
      </m:oMathPara>
    </w:p>
    <w:p w14:paraId="4DF6CCAE" w14:textId="0E8CC0FE" w:rsidR="001901F3" w:rsidRPr="004E250C" w:rsidRDefault="001901F3" w:rsidP="00A83081">
      <w:pPr>
        <w:pStyle w:val="Bildetekst"/>
        <w:spacing w:line="360" w:lineRule="auto"/>
        <w:jc w:val="center"/>
        <w:rPr>
          <w:rFonts w:ascii="Times New Roman" w:hAnsi="Times New Roman" w:cs="Times New Roman"/>
          <w:sz w:val="24"/>
          <w:szCs w:val="24"/>
        </w:rPr>
      </w:pPr>
      <w:bookmarkStart w:id="80" w:name="_Toc360925339"/>
      <w:r w:rsidRPr="004E250C">
        <w:rPr>
          <w:rFonts w:ascii="Times New Roman" w:hAnsi="Times New Roman" w:cs="Times New Roman"/>
        </w:rPr>
        <w:t xml:space="preserve">Equation </w:t>
      </w:r>
      <w:r w:rsidRPr="004E250C">
        <w:rPr>
          <w:rFonts w:ascii="Times New Roman" w:hAnsi="Times New Roman" w:cs="Times New Roman"/>
        </w:rPr>
        <w:fldChar w:fldCharType="begin"/>
      </w:r>
      <w:r w:rsidRPr="004E250C">
        <w:rPr>
          <w:rFonts w:ascii="Times New Roman" w:hAnsi="Times New Roman" w:cs="Times New Roman"/>
        </w:rPr>
        <w:instrText xml:space="preserve"> SEQ Equation \* ARABIC </w:instrText>
      </w:r>
      <w:r w:rsidRPr="004E250C">
        <w:rPr>
          <w:rFonts w:ascii="Times New Roman" w:hAnsi="Times New Roman" w:cs="Times New Roman"/>
        </w:rPr>
        <w:fldChar w:fldCharType="separate"/>
      </w:r>
      <w:r w:rsidR="008F071B">
        <w:rPr>
          <w:rFonts w:ascii="Times New Roman" w:hAnsi="Times New Roman" w:cs="Times New Roman"/>
          <w:noProof/>
        </w:rPr>
        <w:t>14</w:t>
      </w:r>
      <w:r w:rsidRPr="004E250C">
        <w:rPr>
          <w:rFonts w:ascii="Times New Roman" w:hAnsi="Times New Roman" w:cs="Times New Roman"/>
          <w:noProof/>
        </w:rPr>
        <w:fldChar w:fldCharType="end"/>
      </w:r>
      <w:r w:rsidR="00AB2972" w:rsidRPr="004E250C">
        <w:rPr>
          <w:rFonts w:ascii="Times New Roman" w:hAnsi="Times New Roman" w:cs="Times New Roman"/>
          <w:noProof/>
        </w:rPr>
        <w:t xml:space="preserve"> T&amp;C Equation</w:t>
      </w:r>
      <w:bookmarkEnd w:id="80"/>
    </w:p>
    <w:p w14:paraId="101701DC" w14:textId="62E2BF9B" w:rsidR="001901F3" w:rsidRPr="004E250C" w:rsidRDefault="001901F3"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Error of this equation is </w:t>
      </w:r>
      <m:oMath>
        <m:sPre>
          <m:sPrePr>
            <m:ctrlPr>
              <w:rPr>
                <w:rFonts w:ascii="Cambria Math" w:hAnsi="Cambria Math" w:cs="Times New Roman"/>
                <w:sz w:val="24"/>
                <w:szCs w:val="24"/>
              </w:rPr>
            </m:ctrlPr>
          </m:sPrePr>
          <m:sub>
            <m:r>
              <m:rPr>
                <m:sty m:val="p"/>
              </m:rPr>
              <w:rPr>
                <w:rFonts w:ascii="Cambria Math" w:hAnsi="Cambria Math" w:cs="Times New Roman"/>
                <w:sz w:val="24"/>
                <w:szCs w:val="24"/>
              </w:rPr>
              <m:t>-</m:t>
            </m:r>
          </m:sub>
          <m:sup>
            <m:r>
              <m:rPr>
                <m:sty m:val="p"/>
              </m:rPr>
              <w:rPr>
                <w:rFonts w:ascii="Cambria Math" w:hAnsi="Cambria Math" w:cs="Times New Roman"/>
                <w:sz w:val="24"/>
                <w:szCs w:val="24"/>
              </w:rPr>
              <m:t>+</m:t>
            </m:r>
          </m:sup>
          <m:e>
            <m:r>
              <m:rPr>
                <m:sty m:val="p"/>
              </m:rPr>
              <w:rPr>
                <w:rFonts w:ascii="Cambria Math" w:hAnsi="Cambria Math" w:cs="Times New Roman"/>
                <w:sz w:val="24"/>
                <w:szCs w:val="24"/>
              </w:rPr>
              <m:t>1.6716*1.9917</m:t>
            </m:r>
          </m:e>
        </m:sPre>
      </m:oMath>
    </w:p>
    <w:p w14:paraId="63374483" w14:textId="3344409A" w:rsidR="008D6425" w:rsidRPr="004E250C" w:rsidRDefault="001969FB"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Once again, Equation 14 was fed back into the given data </w:t>
      </w:r>
      <w:r w:rsidR="0033274B" w:rsidRPr="004E250C">
        <w:rPr>
          <w:rFonts w:ascii="Times New Roman" w:hAnsi="Times New Roman" w:cs="Times New Roman"/>
          <w:sz w:val="24"/>
          <w:szCs w:val="24"/>
        </w:rPr>
        <w:t>for both fields, separately to test out the proposed ROP prediction model</w:t>
      </w:r>
      <w:r w:rsidR="006C7B14" w:rsidRPr="004E250C">
        <w:rPr>
          <w:rFonts w:ascii="Times New Roman" w:hAnsi="Times New Roman" w:cs="Times New Roman"/>
          <w:sz w:val="24"/>
          <w:szCs w:val="24"/>
        </w:rPr>
        <w:t>, visually represented in Figure 4-3</w:t>
      </w:r>
      <w:r w:rsidR="0033274B" w:rsidRPr="004E250C">
        <w:rPr>
          <w:rFonts w:ascii="Times New Roman" w:hAnsi="Times New Roman" w:cs="Times New Roman"/>
          <w:sz w:val="24"/>
          <w:szCs w:val="24"/>
        </w:rPr>
        <w:t xml:space="preserve">. </w:t>
      </w:r>
      <w:r w:rsidR="008D6425" w:rsidRPr="004E250C">
        <w:rPr>
          <w:rFonts w:ascii="Times New Roman" w:hAnsi="Times New Roman" w:cs="Times New Roman"/>
          <w:sz w:val="24"/>
          <w:szCs w:val="24"/>
        </w:rPr>
        <w:t xml:space="preserve">Apart from a couple of outliners </w:t>
      </w:r>
      <w:r w:rsidR="0033274B" w:rsidRPr="004E250C">
        <w:rPr>
          <w:rFonts w:ascii="Times New Roman" w:hAnsi="Times New Roman" w:cs="Times New Roman"/>
          <w:sz w:val="24"/>
          <w:szCs w:val="24"/>
        </w:rPr>
        <w:t xml:space="preserve">in the Ceuta Field </w:t>
      </w:r>
      <w:r w:rsidR="008D6425" w:rsidRPr="004E250C">
        <w:rPr>
          <w:rFonts w:ascii="Times New Roman" w:hAnsi="Times New Roman" w:cs="Times New Roman"/>
          <w:sz w:val="24"/>
          <w:szCs w:val="24"/>
        </w:rPr>
        <w:t>at depths 3993 m and 4543 m, the general predicted ROP remained quite similar and within range</w:t>
      </w:r>
      <w:r w:rsidR="0033274B" w:rsidRPr="004E250C">
        <w:rPr>
          <w:rFonts w:ascii="Times New Roman" w:hAnsi="Times New Roman" w:cs="Times New Roman"/>
          <w:sz w:val="24"/>
          <w:szCs w:val="24"/>
        </w:rPr>
        <w:t xml:space="preserve">. </w:t>
      </w:r>
      <w:r w:rsidR="008D6425" w:rsidRPr="004E250C">
        <w:rPr>
          <w:rFonts w:ascii="Times New Roman" w:hAnsi="Times New Roman" w:cs="Times New Roman"/>
          <w:sz w:val="24"/>
          <w:szCs w:val="24"/>
        </w:rPr>
        <w:t xml:space="preserve">On the other hand, when observing the feedback into Tarim Basin, </w:t>
      </w:r>
      <w:r w:rsidR="0033274B" w:rsidRPr="004E250C">
        <w:rPr>
          <w:rFonts w:ascii="Times New Roman" w:hAnsi="Times New Roman" w:cs="Times New Roman"/>
          <w:sz w:val="24"/>
          <w:szCs w:val="24"/>
        </w:rPr>
        <w:t>there were intervals of under and over prediction by the model. However, when the error range is taken into consideration, the given ROP was within the predicted boundaries.</w:t>
      </w:r>
      <w:r w:rsidR="006C7B14" w:rsidRPr="004E250C">
        <w:rPr>
          <w:rFonts w:ascii="Times New Roman" w:hAnsi="Times New Roman" w:cs="Times New Roman"/>
          <w:sz w:val="24"/>
          <w:szCs w:val="24"/>
        </w:rPr>
        <w:t xml:space="preserve"> </w:t>
      </w:r>
    </w:p>
    <w:p w14:paraId="341593BA" w14:textId="1D3FBE8F" w:rsidR="007D6D03" w:rsidRPr="004E250C" w:rsidRDefault="000B579A"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Figure 4-3 is visual representation of the data and its corresponding predicted ROP using Equation 14. Table 4-3 is a tabulation of the R, R-squared, adjusted R-squared and predicted R-squared value for each of the equation as generated by the StatPlus model</w:t>
      </w:r>
      <w:r w:rsidR="001A1D3B" w:rsidRPr="004E250C">
        <w:rPr>
          <w:rFonts w:ascii="Times New Roman" w:hAnsi="Times New Roman" w:cs="Times New Roman"/>
          <w:sz w:val="24"/>
          <w:szCs w:val="24"/>
        </w:rPr>
        <w:t>.</w:t>
      </w:r>
      <w:r w:rsidRPr="004E250C">
        <w:rPr>
          <w:rFonts w:ascii="Times New Roman" w:hAnsi="Times New Roman" w:cs="Times New Roman"/>
          <w:sz w:val="24"/>
          <w:szCs w:val="24"/>
        </w:rPr>
        <w:t xml:space="preserve"> The R-squared value is a statistical measure on how close data fits to the proposed regression line, the higher the value, the closer the fit. With regards to Table 4-3, it can be suggested that T&amp;C Equation is the most suitable model for ROP prediction as it has the highest R-squared value amongst the three proposed equations.</w:t>
      </w:r>
    </w:p>
    <w:p w14:paraId="24323DD2" w14:textId="77777777" w:rsidR="00200F7C" w:rsidRPr="004E250C" w:rsidRDefault="00200F7C" w:rsidP="00A83081">
      <w:pPr>
        <w:spacing w:line="360" w:lineRule="auto"/>
        <w:jc w:val="both"/>
        <w:rPr>
          <w:rFonts w:ascii="Times New Roman" w:hAnsi="Times New Roman" w:cs="Times New Roman"/>
          <w:sz w:val="24"/>
          <w:szCs w:val="24"/>
        </w:rPr>
      </w:pPr>
    </w:p>
    <w:p w14:paraId="367A5537" w14:textId="77777777" w:rsidR="00200F7C" w:rsidRPr="004E250C" w:rsidRDefault="00200F7C" w:rsidP="00A83081">
      <w:pPr>
        <w:spacing w:line="360" w:lineRule="auto"/>
        <w:jc w:val="both"/>
        <w:rPr>
          <w:rFonts w:ascii="Times New Roman" w:hAnsi="Times New Roman" w:cs="Times New Roman"/>
          <w:sz w:val="24"/>
          <w:szCs w:val="24"/>
        </w:rPr>
      </w:pPr>
    </w:p>
    <w:p w14:paraId="0E23F41A" w14:textId="77777777" w:rsidR="00200F7C" w:rsidRPr="004E250C" w:rsidRDefault="00200F7C" w:rsidP="00A83081">
      <w:pPr>
        <w:spacing w:line="360" w:lineRule="auto"/>
        <w:jc w:val="both"/>
        <w:rPr>
          <w:rFonts w:ascii="Times New Roman" w:hAnsi="Times New Roman" w:cs="Times New Roman"/>
          <w:sz w:val="24"/>
          <w:szCs w:val="24"/>
        </w:rPr>
      </w:pPr>
    </w:p>
    <w:p w14:paraId="14584A1D" w14:textId="77777777" w:rsidR="00200F7C" w:rsidRPr="004E250C" w:rsidRDefault="00200F7C" w:rsidP="00A83081">
      <w:pPr>
        <w:spacing w:line="360" w:lineRule="auto"/>
        <w:jc w:val="both"/>
        <w:rPr>
          <w:rFonts w:ascii="Times New Roman" w:hAnsi="Times New Roman" w:cs="Times New Roman"/>
          <w:sz w:val="24"/>
          <w:szCs w:val="24"/>
        </w:rPr>
      </w:pPr>
    </w:p>
    <w:p w14:paraId="478A2992" w14:textId="0175331C" w:rsidR="000B579A" w:rsidRPr="004E250C" w:rsidRDefault="000B579A" w:rsidP="00A83081">
      <w:pPr>
        <w:pStyle w:val="Bildetekst"/>
        <w:spacing w:line="360" w:lineRule="auto"/>
        <w:jc w:val="center"/>
        <w:rPr>
          <w:rFonts w:ascii="Times New Roman" w:hAnsi="Times New Roman" w:cs="Times New Roman"/>
          <w:sz w:val="24"/>
          <w:szCs w:val="24"/>
        </w:rPr>
      </w:pPr>
      <w:bookmarkStart w:id="81" w:name="_Toc360949376"/>
      <w:r w:rsidRPr="004E250C">
        <w:t xml:space="preserve">Table </w:t>
      </w:r>
      <w:r w:rsidR="0000478B">
        <w:fldChar w:fldCharType="begin"/>
      </w:r>
      <w:r w:rsidR="0000478B">
        <w:instrText xml:space="preserve"> STYLEREF 1 \s </w:instrText>
      </w:r>
      <w:r w:rsidR="0000478B">
        <w:fldChar w:fldCharType="separate"/>
      </w:r>
      <w:r w:rsidR="008F071B">
        <w:rPr>
          <w:noProof/>
        </w:rPr>
        <w:t>4</w:t>
      </w:r>
      <w:r w:rsidR="0000478B">
        <w:rPr>
          <w:noProof/>
        </w:rPr>
        <w:fldChar w:fldCharType="end"/>
      </w:r>
      <w:r w:rsidR="00752366">
        <w:noBreakHyphen/>
      </w:r>
      <w:r w:rsidR="0000478B">
        <w:fldChar w:fldCharType="begin"/>
      </w:r>
      <w:r w:rsidR="0000478B">
        <w:instrText xml:space="preserve"> SEQ Table \* ARABIC \s 1 </w:instrText>
      </w:r>
      <w:r w:rsidR="0000478B">
        <w:fldChar w:fldCharType="separate"/>
      </w:r>
      <w:r w:rsidR="008F071B">
        <w:rPr>
          <w:noProof/>
        </w:rPr>
        <w:t>3</w:t>
      </w:r>
      <w:r w:rsidR="0000478B">
        <w:rPr>
          <w:noProof/>
        </w:rPr>
        <w:fldChar w:fldCharType="end"/>
      </w:r>
      <w:r w:rsidRPr="004E250C">
        <w:t xml:space="preserve"> Statistical values</w:t>
      </w:r>
      <w:bookmarkEnd w:id="81"/>
    </w:p>
    <w:tbl>
      <w:tblPr>
        <w:tblW w:w="4674" w:type="dxa"/>
        <w:jc w:val="center"/>
        <w:tblLook w:val="04A0" w:firstRow="1" w:lastRow="0" w:firstColumn="1" w:lastColumn="0" w:noHBand="0" w:noVBand="1"/>
      </w:tblPr>
      <w:tblGrid>
        <w:gridCol w:w="1291"/>
        <w:gridCol w:w="1126"/>
        <w:gridCol w:w="1126"/>
        <w:gridCol w:w="1131"/>
      </w:tblGrid>
      <w:tr w:rsidR="00200F7C" w:rsidRPr="004E250C" w14:paraId="0601FAC8" w14:textId="77777777" w:rsidTr="00200F7C">
        <w:trPr>
          <w:trHeight w:val="41"/>
          <w:jc w:val="center"/>
        </w:trPr>
        <w:tc>
          <w:tcPr>
            <w:tcW w:w="1291" w:type="dxa"/>
            <w:tcBorders>
              <w:top w:val="nil"/>
              <w:left w:val="nil"/>
              <w:bottom w:val="nil"/>
              <w:right w:val="nil"/>
            </w:tcBorders>
            <w:shd w:val="clear" w:color="auto" w:fill="auto"/>
            <w:noWrap/>
            <w:vAlign w:val="bottom"/>
            <w:hideMark/>
          </w:tcPr>
          <w:p w14:paraId="1A69B396" w14:textId="77777777" w:rsidR="000B579A" w:rsidRPr="004E250C" w:rsidRDefault="000B579A" w:rsidP="00200F7C">
            <w:pPr>
              <w:spacing w:after="0"/>
              <w:rPr>
                <w:rFonts w:ascii="Calibri" w:eastAsia="Times New Roman" w:hAnsi="Calibri" w:cs="Times New Roman"/>
                <w:color w:val="000000"/>
                <w:sz w:val="16"/>
                <w:szCs w:val="16"/>
              </w:rPr>
            </w:pPr>
          </w:p>
        </w:tc>
        <w:tc>
          <w:tcPr>
            <w:tcW w:w="3383" w:type="dxa"/>
            <w:gridSpan w:val="3"/>
            <w:tcBorders>
              <w:top w:val="nil"/>
              <w:left w:val="nil"/>
              <w:bottom w:val="single" w:sz="4" w:space="0" w:color="auto"/>
              <w:right w:val="nil"/>
            </w:tcBorders>
            <w:shd w:val="clear" w:color="auto" w:fill="auto"/>
            <w:noWrap/>
            <w:vAlign w:val="bottom"/>
            <w:hideMark/>
          </w:tcPr>
          <w:p w14:paraId="641B4A65" w14:textId="77777777" w:rsidR="000B579A" w:rsidRPr="004E250C" w:rsidRDefault="000B579A" w:rsidP="00200F7C">
            <w:pPr>
              <w:spacing w:after="0"/>
              <w:jc w:val="center"/>
              <w:rPr>
                <w:rFonts w:ascii="Calibri" w:eastAsia="Times New Roman" w:hAnsi="Calibri" w:cs="Times New Roman"/>
                <w:b/>
                <w:bCs/>
                <w:color w:val="000000"/>
                <w:sz w:val="16"/>
                <w:szCs w:val="16"/>
              </w:rPr>
            </w:pPr>
            <w:r w:rsidRPr="004E250C">
              <w:rPr>
                <w:rFonts w:ascii="Calibri" w:eastAsia="Times New Roman" w:hAnsi="Calibri" w:cs="Times New Roman"/>
                <w:b/>
                <w:bCs/>
                <w:color w:val="000000"/>
                <w:sz w:val="16"/>
                <w:szCs w:val="16"/>
              </w:rPr>
              <w:t>Equation</w:t>
            </w:r>
          </w:p>
        </w:tc>
      </w:tr>
      <w:tr w:rsidR="00200F7C" w:rsidRPr="004E250C" w14:paraId="338B60A4" w14:textId="77777777" w:rsidTr="00200F7C">
        <w:trPr>
          <w:trHeight w:val="41"/>
          <w:jc w:val="center"/>
        </w:trPr>
        <w:tc>
          <w:tcPr>
            <w:tcW w:w="1291" w:type="dxa"/>
            <w:tcBorders>
              <w:top w:val="nil"/>
              <w:left w:val="nil"/>
              <w:bottom w:val="single" w:sz="4" w:space="0" w:color="auto"/>
              <w:right w:val="single" w:sz="4" w:space="0" w:color="auto"/>
            </w:tcBorders>
            <w:shd w:val="clear" w:color="auto" w:fill="auto"/>
            <w:noWrap/>
            <w:vAlign w:val="bottom"/>
            <w:hideMark/>
          </w:tcPr>
          <w:p w14:paraId="14FE8853" w14:textId="77777777" w:rsidR="000B579A" w:rsidRPr="004E250C" w:rsidRDefault="000B579A" w:rsidP="00200F7C">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 </w:t>
            </w:r>
          </w:p>
        </w:tc>
        <w:tc>
          <w:tcPr>
            <w:tcW w:w="1126" w:type="dxa"/>
            <w:tcBorders>
              <w:top w:val="nil"/>
              <w:left w:val="nil"/>
              <w:bottom w:val="single" w:sz="4" w:space="0" w:color="auto"/>
              <w:right w:val="single" w:sz="4" w:space="0" w:color="auto"/>
            </w:tcBorders>
            <w:shd w:val="clear" w:color="auto" w:fill="auto"/>
            <w:noWrap/>
            <w:vAlign w:val="bottom"/>
            <w:hideMark/>
          </w:tcPr>
          <w:p w14:paraId="03C09E70" w14:textId="77777777" w:rsidR="000B579A" w:rsidRPr="004E250C" w:rsidRDefault="000B579A" w:rsidP="00200F7C">
            <w:pPr>
              <w:spacing w:after="0"/>
              <w:rPr>
                <w:rFonts w:ascii="Calibri" w:eastAsia="Times New Roman" w:hAnsi="Calibri" w:cs="Times New Roman"/>
                <w:b/>
                <w:bCs/>
                <w:color w:val="000000"/>
                <w:sz w:val="16"/>
                <w:szCs w:val="16"/>
              </w:rPr>
            </w:pPr>
            <w:r w:rsidRPr="004E250C">
              <w:rPr>
                <w:rFonts w:ascii="Calibri" w:eastAsia="Times New Roman" w:hAnsi="Calibri" w:cs="Times New Roman"/>
                <w:b/>
                <w:bCs/>
                <w:color w:val="000000"/>
                <w:sz w:val="16"/>
                <w:szCs w:val="16"/>
              </w:rPr>
              <w:t>Tarim</w:t>
            </w:r>
          </w:p>
        </w:tc>
        <w:tc>
          <w:tcPr>
            <w:tcW w:w="1126" w:type="dxa"/>
            <w:tcBorders>
              <w:top w:val="nil"/>
              <w:left w:val="nil"/>
              <w:bottom w:val="single" w:sz="4" w:space="0" w:color="auto"/>
              <w:right w:val="single" w:sz="4" w:space="0" w:color="auto"/>
            </w:tcBorders>
            <w:shd w:val="clear" w:color="auto" w:fill="auto"/>
            <w:noWrap/>
            <w:vAlign w:val="bottom"/>
            <w:hideMark/>
          </w:tcPr>
          <w:p w14:paraId="0F8AF0B4" w14:textId="77777777" w:rsidR="000B579A" w:rsidRPr="004E250C" w:rsidRDefault="000B579A" w:rsidP="00200F7C">
            <w:pPr>
              <w:spacing w:after="0"/>
              <w:rPr>
                <w:rFonts w:ascii="Calibri" w:eastAsia="Times New Roman" w:hAnsi="Calibri" w:cs="Times New Roman"/>
                <w:b/>
                <w:bCs/>
                <w:color w:val="000000"/>
                <w:sz w:val="16"/>
                <w:szCs w:val="16"/>
              </w:rPr>
            </w:pPr>
            <w:r w:rsidRPr="004E250C">
              <w:rPr>
                <w:rFonts w:ascii="Calibri" w:eastAsia="Times New Roman" w:hAnsi="Calibri" w:cs="Times New Roman"/>
                <w:b/>
                <w:bCs/>
                <w:color w:val="000000"/>
                <w:sz w:val="16"/>
                <w:szCs w:val="16"/>
              </w:rPr>
              <w:t>Ceuta</w:t>
            </w:r>
          </w:p>
        </w:tc>
        <w:tc>
          <w:tcPr>
            <w:tcW w:w="1131" w:type="dxa"/>
            <w:tcBorders>
              <w:top w:val="nil"/>
              <w:left w:val="nil"/>
              <w:bottom w:val="single" w:sz="4" w:space="0" w:color="auto"/>
              <w:right w:val="single" w:sz="4" w:space="0" w:color="auto"/>
            </w:tcBorders>
            <w:shd w:val="clear" w:color="auto" w:fill="auto"/>
            <w:noWrap/>
            <w:vAlign w:val="bottom"/>
            <w:hideMark/>
          </w:tcPr>
          <w:p w14:paraId="6040DDD7" w14:textId="77777777" w:rsidR="000B579A" w:rsidRPr="004E250C" w:rsidRDefault="000B579A" w:rsidP="00200F7C">
            <w:pPr>
              <w:spacing w:after="0"/>
              <w:rPr>
                <w:rFonts w:ascii="Calibri" w:eastAsia="Times New Roman" w:hAnsi="Calibri" w:cs="Times New Roman"/>
                <w:b/>
                <w:bCs/>
                <w:color w:val="000000"/>
                <w:sz w:val="16"/>
                <w:szCs w:val="16"/>
              </w:rPr>
            </w:pPr>
            <w:r w:rsidRPr="004E250C">
              <w:rPr>
                <w:rFonts w:ascii="Calibri" w:eastAsia="Times New Roman" w:hAnsi="Calibri" w:cs="Times New Roman"/>
                <w:b/>
                <w:bCs/>
                <w:color w:val="000000"/>
                <w:sz w:val="16"/>
                <w:szCs w:val="16"/>
              </w:rPr>
              <w:t>T&amp;C</w:t>
            </w:r>
          </w:p>
        </w:tc>
      </w:tr>
      <w:tr w:rsidR="00200F7C" w:rsidRPr="004E250C" w14:paraId="2D00D2F0" w14:textId="77777777" w:rsidTr="00200F7C">
        <w:trPr>
          <w:trHeight w:val="41"/>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05073DC3" w14:textId="77777777" w:rsidR="000B579A" w:rsidRPr="004E250C" w:rsidRDefault="000B579A" w:rsidP="00200F7C">
            <w:pPr>
              <w:spacing w:after="0"/>
              <w:rPr>
                <w:rFonts w:ascii="Calibri" w:eastAsia="Times New Roman" w:hAnsi="Calibri" w:cs="Times New Roman"/>
                <w:b/>
                <w:bCs/>
                <w:color w:val="000000"/>
                <w:sz w:val="16"/>
                <w:szCs w:val="16"/>
              </w:rPr>
            </w:pPr>
            <w:r w:rsidRPr="004E250C">
              <w:rPr>
                <w:rFonts w:ascii="Calibri" w:eastAsia="Times New Roman" w:hAnsi="Calibri" w:cs="Times New Roman"/>
                <w:b/>
                <w:bCs/>
                <w:color w:val="000000"/>
                <w:sz w:val="16"/>
                <w:szCs w:val="16"/>
              </w:rPr>
              <w:t>R</w:t>
            </w:r>
          </w:p>
        </w:tc>
        <w:tc>
          <w:tcPr>
            <w:tcW w:w="1126" w:type="dxa"/>
            <w:tcBorders>
              <w:top w:val="nil"/>
              <w:left w:val="nil"/>
              <w:bottom w:val="single" w:sz="4" w:space="0" w:color="auto"/>
              <w:right w:val="single" w:sz="4" w:space="0" w:color="auto"/>
            </w:tcBorders>
            <w:shd w:val="clear" w:color="auto" w:fill="auto"/>
            <w:noWrap/>
            <w:vAlign w:val="center"/>
            <w:hideMark/>
          </w:tcPr>
          <w:p w14:paraId="01D90E93" w14:textId="77777777" w:rsidR="000B579A" w:rsidRPr="004E250C" w:rsidRDefault="000B579A" w:rsidP="00200F7C">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0.5083</w:t>
            </w:r>
          </w:p>
        </w:tc>
        <w:tc>
          <w:tcPr>
            <w:tcW w:w="1126" w:type="dxa"/>
            <w:tcBorders>
              <w:top w:val="nil"/>
              <w:left w:val="nil"/>
              <w:bottom w:val="single" w:sz="4" w:space="0" w:color="auto"/>
              <w:right w:val="single" w:sz="4" w:space="0" w:color="auto"/>
            </w:tcBorders>
            <w:shd w:val="clear" w:color="auto" w:fill="auto"/>
            <w:noWrap/>
            <w:vAlign w:val="center"/>
            <w:hideMark/>
          </w:tcPr>
          <w:p w14:paraId="7F10E1BC" w14:textId="77777777" w:rsidR="000B579A" w:rsidRPr="004E250C" w:rsidRDefault="000B579A" w:rsidP="00200F7C">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0.57731</w:t>
            </w:r>
          </w:p>
        </w:tc>
        <w:tc>
          <w:tcPr>
            <w:tcW w:w="1131" w:type="dxa"/>
            <w:tcBorders>
              <w:top w:val="nil"/>
              <w:left w:val="nil"/>
              <w:bottom w:val="single" w:sz="4" w:space="0" w:color="auto"/>
              <w:right w:val="single" w:sz="4" w:space="0" w:color="auto"/>
            </w:tcBorders>
            <w:shd w:val="clear" w:color="auto" w:fill="auto"/>
            <w:noWrap/>
            <w:vAlign w:val="center"/>
            <w:hideMark/>
          </w:tcPr>
          <w:p w14:paraId="45B0DC50" w14:textId="77777777" w:rsidR="000B579A" w:rsidRPr="004E250C" w:rsidRDefault="000B579A" w:rsidP="00200F7C">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0.60274</w:t>
            </w:r>
          </w:p>
        </w:tc>
      </w:tr>
      <w:tr w:rsidR="00200F7C" w:rsidRPr="004E250C" w14:paraId="3BAFF6D7" w14:textId="77777777" w:rsidTr="00200F7C">
        <w:trPr>
          <w:trHeight w:val="41"/>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13A90DEB" w14:textId="77777777" w:rsidR="000B579A" w:rsidRPr="004E250C" w:rsidRDefault="000B579A" w:rsidP="00200F7C">
            <w:pPr>
              <w:spacing w:after="0"/>
              <w:rPr>
                <w:rFonts w:ascii="Calibri" w:eastAsia="Times New Roman" w:hAnsi="Calibri" w:cs="Times New Roman"/>
                <w:b/>
                <w:bCs/>
                <w:color w:val="000000"/>
                <w:sz w:val="16"/>
                <w:szCs w:val="16"/>
              </w:rPr>
            </w:pPr>
            <w:r w:rsidRPr="004E250C">
              <w:rPr>
                <w:rFonts w:ascii="Calibri" w:eastAsia="Times New Roman" w:hAnsi="Calibri" w:cs="Times New Roman"/>
                <w:b/>
                <w:bCs/>
                <w:color w:val="000000"/>
                <w:sz w:val="16"/>
                <w:szCs w:val="16"/>
              </w:rPr>
              <w:t>R-Squared</w:t>
            </w:r>
          </w:p>
        </w:tc>
        <w:tc>
          <w:tcPr>
            <w:tcW w:w="1126" w:type="dxa"/>
            <w:tcBorders>
              <w:top w:val="nil"/>
              <w:left w:val="nil"/>
              <w:bottom w:val="single" w:sz="4" w:space="0" w:color="auto"/>
              <w:right w:val="single" w:sz="4" w:space="0" w:color="auto"/>
            </w:tcBorders>
            <w:shd w:val="clear" w:color="auto" w:fill="auto"/>
            <w:noWrap/>
            <w:vAlign w:val="center"/>
            <w:hideMark/>
          </w:tcPr>
          <w:p w14:paraId="5787A3D9" w14:textId="77777777" w:rsidR="000B579A" w:rsidRPr="004E250C" w:rsidRDefault="000B579A" w:rsidP="00200F7C">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0.25837</w:t>
            </w:r>
          </w:p>
        </w:tc>
        <w:tc>
          <w:tcPr>
            <w:tcW w:w="1126" w:type="dxa"/>
            <w:tcBorders>
              <w:top w:val="nil"/>
              <w:left w:val="nil"/>
              <w:bottom w:val="single" w:sz="4" w:space="0" w:color="auto"/>
              <w:right w:val="single" w:sz="4" w:space="0" w:color="auto"/>
            </w:tcBorders>
            <w:shd w:val="clear" w:color="auto" w:fill="auto"/>
            <w:noWrap/>
            <w:vAlign w:val="center"/>
            <w:hideMark/>
          </w:tcPr>
          <w:p w14:paraId="09A58D82" w14:textId="77777777" w:rsidR="000B579A" w:rsidRPr="004E250C" w:rsidRDefault="000B579A" w:rsidP="00200F7C">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0.33329</w:t>
            </w:r>
          </w:p>
        </w:tc>
        <w:tc>
          <w:tcPr>
            <w:tcW w:w="1131" w:type="dxa"/>
            <w:tcBorders>
              <w:top w:val="nil"/>
              <w:left w:val="nil"/>
              <w:bottom w:val="single" w:sz="4" w:space="0" w:color="auto"/>
              <w:right w:val="single" w:sz="4" w:space="0" w:color="auto"/>
            </w:tcBorders>
            <w:shd w:val="clear" w:color="auto" w:fill="auto"/>
            <w:noWrap/>
            <w:vAlign w:val="center"/>
            <w:hideMark/>
          </w:tcPr>
          <w:p w14:paraId="2F326741" w14:textId="77777777" w:rsidR="000B579A" w:rsidRPr="004E250C" w:rsidRDefault="000B579A" w:rsidP="00200F7C">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0.36329</w:t>
            </w:r>
          </w:p>
        </w:tc>
      </w:tr>
      <w:tr w:rsidR="00200F7C" w:rsidRPr="004E250C" w14:paraId="2A0BC7D8" w14:textId="77777777" w:rsidTr="00200F7C">
        <w:trPr>
          <w:trHeight w:val="41"/>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689D61DB" w14:textId="77777777" w:rsidR="000B579A" w:rsidRPr="004E250C" w:rsidRDefault="000B579A" w:rsidP="00200F7C">
            <w:pPr>
              <w:spacing w:after="0"/>
              <w:rPr>
                <w:rFonts w:ascii="Calibri" w:eastAsia="Times New Roman" w:hAnsi="Calibri" w:cs="Times New Roman"/>
                <w:b/>
                <w:bCs/>
                <w:color w:val="000000"/>
                <w:sz w:val="16"/>
                <w:szCs w:val="16"/>
              </w:rPr>
            </w:pPr>
            <w:r w:rsidRPr="004E250C">
              <w:rPr>
                <w:rFonts w:ascii="Calibri" w:eastAsia="Times New Roman" w:hAnsi="Calibri" w:cs="Times New Roman"/>
                <w:b/>
                <w:bCs/>
                <w:color w:val="000000"/>
                <w:sz w:val="16"/>
                <w:szCs w:val="16"/>
              </w:rPr>
              <w:t>Adj R-Squared</w:t>
            </w:r>
          </w:p>
        </w:tc>
        <w:tc>
          <w:tcPr>
            <w:tcW w:w="1126" w:type="dxa"/>
            <w:tcBorders>
              <w:top w:val="nil"/>
              <w:left w:val="nil"/>
              <w:bottom w:val="single" w:sz="4" w:space="0" w:color="auto"/>
              <w:right w:val="single" w:sz="4" w:space="0" w:color="auto"/>
            </w:tcBorders>
            <w:shd w:val="clear" w:color="auto" w:fill="auto"/>
            <w:noWrap/>
            <w:vAlign w:val="center"/>
            <w:hideMark/>
          </w:tcPr>
          <w:p w14:paraId="78C000E5" w14:textId="77777777" w:rsidR="000B579A" w:rsidRPr="004E250C" w:rsidRDefault="000B579A" w:rsidP="00200F7C">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0.13477</w:t>
            </w:r>
          </w:p>
        </w:tc>
        <w:tc>
          <w:tcPr>
            <w:tcW w:w="1126" w:type="dxa"/>
            <w:tcBorders>
              <w:top w:val="nil"/>
              <w:left w:val="nil"/>
              <w:bottom w:val="single" w:sz="4" w:space="0" w:color="auto"/>
              <w:right w:val="single" w:sz="4" w:space="0" w:color="auto"/>
            </w:tcBorders>
            <w:shd w:val="clear" w:color="auto" w:fill="auto"/>
            <w:noWrap/>
            <w:vAlign w:val="center"/>
            <w:hideMark/>
          </w:tcPr>
          <w:p w14:paraId="78EF586F" w14:textId="77777777" w:rsidR="000B579A" w:rsidRPr="004E250C" w:rsidRDefault="000B579A" w:rsidP="00200F7C">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0.29625</w:t>
            </w:r>
          </w:p>
        </w:tc>
        <w:tc>
          <w:tcPr>
            <w:tcW w:w="1131" w:type="dxa"/>
            <w:tcBorders>
              <w:top w:val="nil"/>
              <w:left w:val="nil"/>
              <w:bottom w:val="single" w:sz="4" w:space="0" w:color="auto"/>
              <w:right w:val="single" w:sz="4" w:space="0" w:color="auto"/>
            </w:tcBorders>
            <w:shd w:val="clear" w:color="auto" w:fill="auto"/>
            <w:noWrap/>
            <w:vAlign w:val="center"/>
            <w:hideMark/>
          </w:tcPr>
          <w:p w14:paraId="11209549" w14:textId="77777777" w:rsidR="000B579A" w:rsidRPr="004E250C" w:rsidRDefault="000B579A" w:rsidP="00200F7C">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0.33816</w:t>
            </w:r>
          </w:p>
        </w:tc>
      </w:tr>
      <w:tr w:rsidR="00200F7C" w:rsidRPr="004E250C" w14:paraId="526C8786" w14:textId="77777777" w:rsidTr="00200F7C">
        <w:trPr>
          <w:trHeight w:val="41"/>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20FE7765" w14:textId="77777777" w:rsidR="000B579A" w:rsidRPr="004E250C" w:rsidRDefault="000B579A" w:rsidP="00200F7C">
            <w:pPr>
              <w:spacing w:after="0"/>
              <w:rPr>
                <w:rFonts w:ascii="Calibri" w:eastAsia="Times New Roman" w:hAnsi="Calibri" w:cs="Times New Roman"/>
                <w:b/>
                <w:bCs/>
                <w:color w:val="000000"/>
                <w:sz w:val="16"/>
                <w:szCs w:val="16"/>
              </w:rPr>
            </w:pPr>
            <w:r w:rsidRPr="004E250C">
              <w:rPr>
                <w:rFonts w:ascii="Calibri" w:eastAsia="Times New Roman" w:hAnsi="Calibri" w:cs="Times New Roman"/>
                <w:b/>
                <w:bCs/>
                <w:color w:val="000000"/>
                <w:sz w:val="16"/>
                <w:szCs w:val="16"/>
              </w:rPr>
              <w:t>Predicted R-Squared</w:t>
            </w:r>
          </w:p>
        </w:tc>
        <w:tc>
          <w:tcPr>
            <w:tcW w:w="1126" w:type="dxa"/>
            <w:tcBorders>
              <w:top w:val="nil"/>
              <w:left w:val="nil"/>
              <w:bottom w:val="single" w:sz="4" w:space="0" w:color="auto"/>
              <w:right w:val="single" w:sz="4" w:space="0" w:color="auto"/>
            </w:tcBorders>
            <w:shd w:val="clear" w:color="auto" w:fill="auto"/>
            <w:noWrap/>
            <w:vAlign w:val="center"/>
            <w:hideMark/>
          </w:tcPr>
          <w:p w14:paraId="5D3733EF" w14:textId="77777777" w:rsidR="000B579A" w:rsidRPr="004E250C" w:rsidRDefault="000B579A" w:rsidP="00200F7C">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-0.01331</w:t>
            </w:r>
          </w:p>
        </w:tc>
        <w:tc>
          <w:tcPr>
            <w:tcW w:w="1126" w:type="dxa"/>
            <w:tcBorders>
              <w:top w:val="nil"/>
              <w:left w:val="nil"/>
              <w:bottom w:val="single" w:sz="4" w:space="0" w:color="auto"/>
              <w:right w:val="single" w:sz="4" w:space="0" w:color="auto"/>
            </w:tcBorders>
            <w:shd w:val="clear" w:color="auto" w:fill="auto"/>
            <w:noWrap/>
            <w:vAlign w:val="center"/>
            <w:hideMark/>
          </w:tcPr>
          <w:p w14:paraId="29D0344A" w14:textId="77777777" w:rsidR="000B579A" w:rsidRPr="004E250C" w:rsidRDefault="000B579A" w:rsidP="00200F7C">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0.20694</w:t>
            </w:r>
          </w:p>
        </w:tc>
        <w:tc>
          <w:tcPr>
            <w:tcW w:w="1131" w:type="dxa"/>
            <w:tcBorders>
              <w:top w:val="nil"/>
              <w:left w:val="nil"/>
              <w:bottom w:val="single" w:sz="4" w:space="0" w:color="auto"/>
              <w:right w:val="single" w:sz="4" w:space="0" w:color="auto"/>
            </w:tcBorders>
            <w:shd w:val="clear" w:color="auto" w:fill="auto"/>
            <w:noWrap/>
            <w:vAlign w:val="center"/>
            <w:hideMark/>
          </w:tcPr>
          <w:p w14:paraId="3372B3E8" w14:textId="77777777" w:rsidR="000B579A" w:rsidRPr="004E250C" w:rsidRDefault="000B579A" w:rsidP="00200F7C">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0.28994</w:t>
            </w:r>
          </w:p>
        </w:tc>
      </w:tr>
      <w:tr w:rsidR="00200F7C" w:rsidRPr="004E250C" w14:paraId="597C5AA9" w14:textId="77777777" w:rsidTr="00200F7C">
        <w:trPr>
          <w:trHeight w:val="41"/>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2897FB05" w14:textId="77777777" w:rsidR="000B579A" w:rsidRPr="004E250C" w:rsidRDefault="000B579A" w:rsidP="00200F7C">
            <w:pPr>
              <w:spacing w:after="0"/>
              <w:rPr>
                <w:rFonts w:ascii="Calibri" w:eastAsia="Times New Roman" w:hAnsi="Calibri" w:cs="Times New Roman"/>
                <w:b/>
                <w:bCs/>
                <w:color w:val="000000"/>
                <w:sz w:val="16"/>
                <w:szCs w:val="16"/>
              </w:rPr>
            </w:pPr>
            <w:r w:rsidRPr="004E250C">
              <w:rPr>
                <w:rFonts w:ascii="Calibri" w:eastAsia="Times New Roman" w:hAnsi="Calibri" w:cs="Times New Roman"/>
                <w:b/>
                <w:bCs/>
                <w:color w:val="000000"/>
                <w:sz w:val="16"/>
                <w:szCs w:val="16"/>
              </w:rPr>
              <w:t>Error (S)</w:t>
            </w:r>
          </w:p>
        </w:tc>
        <w:tc>
          <w:tcPr>
            <w:tcW w:w="1126" w:type="dxa"/>
            <w:tcBorders>
              <w:top w:val="nil"/>
              <w:left w:val="nil"/>
              <w:bottom w:val="single" w:sz="4" w:space="0" w:color="auto"/>
              <w:right w:val="single" w:sz="4" w:space="0" w:color="auto"/>
            </w:tcBorders>
            <w:shd w:val="clear" w:color="auto" w:fill="auto"/>
            <w:noWrap/>
            <w:vAlign w:val="center"/>
            <w:hideMark/>
          </w:tcPr>
          <w:p w14:paraId="6985B266" w14:textId="77777777" w:rsidR="000B579A" w:rsidRPr="004E250C" w:rsidRDefault="000B579A" w:rsidP="00200F7C">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0.39765</w:t>
            </w:r>
          </w:p>
        </w:tc>
        <w:tc>
          <w:tcPr>
            <w:tcW w:w="1126" w:type="dxa"/>
            <w:tcBorders>
              <w:top w:val="nil"/>
              <w:left w:val="nil"/>
              <w:bottom w:val="single" w:sz="4" w:space="0" w:color="auto"/>
              <w:right w:val="single" w:sz="4" w:space="0" w:color="auto"/>
            </w:tcBorders>
            <w:shd w:val="clear" w:color="auto" w:fill="auto"/>
            <w:noWrap/>
            <w:vAlign w:val="center"/>
            <w:hideMark/>
          </w:tcPr>
          <w:p w14:paraId="4919ED1D" w14:textId="77777777" w:rsidR="000B579A" w:rsidRPr="004E250C" w:rsidRDefault="000B579A" w:rsidP="00200F7C">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1.84247</w:t>
            </w:r>
          </w:p>
        </w:tc>
        <w:tc>
          <w:tcPr>
            <w:tcW w:w="1131" w:type="dxa"/>
            <w:tcBorders>
              <w:top w:val="nil"/>
              <w:left w:val="nil"/>
              <w:bottom w:val="single" w:sz="4" w:space="0" w:color="auto"/>
              <w:right w:val="single" w:sz="4" w:space="0" w:color="auto"/>
            </w:tcBorders>
            <w:shd w:val="clear" w:color="auto" w:fill="auto"/>
            <w:noWrap/>
            <w:vAlign w:val="center"/>
            <w:hideMark/>
          </w:tcPr>
          <w:p w14:paraId="02AA4742" w14:textId="77777777" w:rsidR="000B579A" w:rsidRPr="004E250C" w:rsidRDefault="000B579A" w:rsidP="00200F7C">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1.6716</w:t>
            </w:r>
          </w:p>
        </w:tc>
      </w:tr>
    </w:tbl>
    <w:p w14:paraId="5EE339A7" w14:textId="77777777" w:rsidR="008D6425" w:rsidRPr="004E250C" w:rsidRDefault="008D6425" w:rsidP="00A83081">
      <w:pPr>
        <w:spacing w:line="360" w:lineRule="auto"/>
        <w:jc w:val="both"/>
        <w:rPr>
          <w:rFonts w:ascii="Times New Roman" w:hAnsi="Times New Roman" w:cs="Times New Roman"/>
          <w:sz w:val="24"/>
          <w:szCs w:val="24"/>
        </w:rPr>
      </w:pPr>
    </w:p>
    <w:p w14:paraId="5DAF15CF" w14:textId="77777777" w:rsidR="001901F3" w:rsidRPr="004E250C" w:rsidRDefault="001901F3" w:rsidP="007D6D03">
      <w:pPr>
        <w:spacing w:line="240" w:lineRule="auto"/>
        <w:rPr>
          <w:rFonts w:ascii="Times New Roman" w:hAnsi="Times New Roman" w:cs="Times New Roman"/>
          <w:sz w:val="24"/>
          <w:szCs w:val="24"/>
        </w:rPr>
      </w:pPr>
      <w:r w:rsidRPr="004E250C">
        <w:rPr>
          <w:rFonts w:ascii="Times New Roman" w:hAnsi="Times New Roman" w:cs="Times New Roman"/>
          <w:noProof/>
          <w:lang w:val="nb-NO" w:eastAsia="nb-NO"/>
        </w:rPr>
        <w:drawing>
          <wp:inline distT="0" distB="0" distL="0" distR="0" wp14:anchorId="4ED35BD9" wp14:editId="07E3FD82">
            <wp:extent cx="2874645" cy="6050915"/>
            <wp:effectExtent l="0" t="0" r="20955" b="1968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4E250C">
        <w:rPr>
          <w:rFonts w:ascii="Times New Roman" w:hAnsi="Times New Roman" w:cs="Times New Roman"/>
          <w:noProof/>
          <w:lang w:val="nb-NO" w:eastAsia="nb-NO"/>
        </w:rPr>
        <w:drawing>
          <wp:inline distT="0" distB="0" distL="0" distR="0" wp14:anchorId="07F9A535" wp14:editId="45994056">
            <wp:extent cx="2846705" cy="6057900"/>
            <wp:effectExtent l="0" t="0" r="23495" b="1270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A0CF329" w14:textId="0547349E" w:rsidR="002E40E9" w:rsidRPr="004E250C" w:rsidRDefault="00A55579" w:rsidP="007D6D03">
      <w:pPr>
        <w:pStyle w:val="Bildetekst"/>
        <w:jc w:val="center"/>
        <w:rPr>
          <w:rFonts w:ascii="Times New Roman" w:hAnsi="Times New Roman" w:cs="Times New Roman"/>
          <w:sz w:val="24"/>
          <w:szCs w:val="24"/>
        </w:rPr>
      </w:pPr>
      <w:bookmarkStart w:id="82" w:name="_Toc360949347"/>
      <w:r w:rsidRPr="004E250C">
        <w:rPr>
          <w:rFonts w:ascii="Times New Roman" w:hAnsi="Times New Roman" w:cs="Times New Roman"/>
        </w:rPr>
        <w:t xml:space="preserve">Figure </w:t>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STYLEREF 1 \s </w:instrText>
      </w:r>
      <w:r w:rsidR="006768ED" w:rsidRPr="004E250C">
        <w:rPr>
          <w:rFonts w:ascii="Times New Roman" w:hAnsi="Times New Roman" w:cs="Times New Roman"/>
        </w:rPr>
        <w:fldChar w:fldCharType="separate"/>
      </w:r>
      <w:r w:rsidR="008F071B">
        <w:rPr>
          <w:rFonts w:ascii="Times New Roman" w:hAnsi="Times New Roman" w:cs="Times New Roman"/>
          <w:noProof/>
        </w:rPr>
        <w:t>4</w:t>
      </w:r>
      <w:r w:rsidR="006768ED" w:rsidRPr="004E250C">
        <w:rPr>
          <w:rFonts w:ascii="Times New Roman" w:hAnsi="Times New Roman" w:cs="Times New Roman"/>
        </w:rPr>
        <w:fldChar w:fldCharType="end"/>
      </w:r>
      <w:r w:rsidR="006768ED" w:rsidRPr="004E250C">
        <w:rPr>
          <w:rFonts w:ascii="Times New Roman" w:hAnsi="Times New Roman" w:cs="Times New Roman"/>
        </w:rPr>
        <w:noBreakHyphen/>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SEQ Figure \* ARABIC \s 1 </w:instrText>
      </w:r>
      <w:r w:rsidR="006768ED" w:rsidRPr="004E250C">
        <w:rPr>
          <w:rFonts w:ascii="Times New Roman" w:hAnsi="Times New Roman" w:cs="Times New Roman"/>
        </w:rPr>
        <w:fldChar w:fldCharType="separate"/>
      </w:r>
      <w:r w:rsidR="008F071B">
        <w:rPr>
          <w:rFonts w:ascii="Times New Roman" w:hAnsi="Times New Roman" w:cs="Times New Roman"/>
          <w:noProof/>
        </w:rPr>
        <w:t>3</w:t>
      </w:r>
      <w:r w:rsidR="006768ED" w:rsidRPr="004E250C">
        <w:rPr>
          <w:rFonts w:ascii="Times New Roman" w:hAnsi="Times New Roman" w:cs="Times New Roman"/>
        </w:rPr>
        <w:fldChar w:fldCharType="end"/>
      </w:r>
      <w:r w:rsidRPr="004E250C">
        <w:rPr>
          <w:rFonts w:ascii="Times New Roman" w:hAnsi="Times New Roman" w:cs="Times New Roman"/>
        </w:rPr>
        <w:t xml:space="preserve"> Tarim and Ceuta Data using the T&amp;C Equation</w:t>
      </w:r>
      <w:bookmarkEnd w:id="82"/>
    </w:p>
    <w:p w14:paraId="3DB558A1" w14:textId="6E0FEFC5" w:rsidR="00217EB2" w:rsidRPr="004E250C" w:rsidRDefault="00217EB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Tarim, Ceuta and T&amp;C equations were then implemented</w:t>
      </w:r>
      <w:r w:rsidR="00ED00B3" w:rsidRPr="004E250C">
        <w:rPr>
          <w:rFonts w:ascii="Times New Roman" w:hAnsi="Times New Roman" w:cs="Times New Roman"/>
          <w:sz w:val="24"/>
          <w:szCs w:val="24"/>
        </w:rPr>
        <w:t xml:space="preserve"> into the three Norwegian HPHT fields previously mentioned to evaluate the proposed equations. The purpose of this is to test the equations on different fields that did not have any influence in the regression model.</w:t>
      </w:r>
    </w:p>
    <w:p w14:paraId="77800E75" w14:textId="685C2823" w:rsidR="00B744D8" w:rsidRPr="004E250C" w:rsidRDefault="00B744D8" w:rsidP="00A83081">
      <w:pPr>
        <w:pStyle w:val="Overskrift4"/>
        <w:spacing w:line="360" w:lineRule="auto"/>
        <w:ind w:firstLine="720"/>
        <w:rPr>
          <w:i w:val="0"/>
        </w:rPr>
      </w:pPr>
      <w:r w:rsidRPr="004E250C">
        <w:rPr>
          <w:i w:val="0"/>
        </w:rPr>
        <w:t>Vega Field</w:t>
      </w:r>
    </w:p>
    <w:p w14:paraId="271E7C0A" w14:textId="60B0C35C" w:rsidR="00B744D8" w:rsidRPr="004E250C" w:rsidRDefault="00B744D8"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information used for the Vega field was obtained from two neighbouring wellbores, one of a shallower depth (430 – 3280 m) and a deeper well (3587 – 4343 m).</w:t>
      </w:r>
    </w:p>
    <w:p w14:paraId="78438B7E" w14:textId="69DA85DA" w:rsidR="00B744D8" w:rsidRPr="004E250C" w:rsidRDefault="00B744D8"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For the shallower well, the equation which best fits the data was the Ceuta Equation. However, majority of the calculated ROP were higher than the given ROP. As </w:t>
      </w:r>
      <w:r w:rsidR="008775A6" w:rsidRPr="004E250C">
        <w:rPr>
          <w:rFonts w:ascii="Times New Roman" w:hAnsi="Times New Roman" w:cs="Times New Roman"/>
          <w:sz w:val="24"/>
          <w:szCs w:val="24"/>
        </w:rPr>
        <w:t>previously mentioned, over predicting the ROP value is not an ideal situation.</w:t>
      </w:r>
      <w:r w:rsidRPr="004E250C">
        <w:rPr>
          <w:rFonts w:ascii="Times New Roman" w:hAnsi="Times New Roman" w:cs="Times New Roman"/>
          <w:sz w:val="24"/>
          <w:szCs w:val="24"/>
        </w:rPr>
        <w:t xml:space="preserve"> The next best fitting ROP predictor model was the T&amp;C Equation.</w:t>
      </w:r>
      <w:r w:rsidR="008775A6" w:rsidRPr="004E250C">
        <w:rPr>
          <w:rFonts w:ascii="Times New Roman" w:hAnsi="Times New Roman" w:cs="Times New Roman"/>
          <w:sz w:val="24"/>
          <w:szCs w:val="24"/>
        </w:rPr>
        <w:t xml:space="preserve"> While the Tarim Equation did under predict for the entirety of the well, the severity of its under prediction would lead to a higher degree of inaccuracy, which is </w:t>
      </w:r>
      <w:r w:rsidR="00F67B11" w:rsidRPr="004E250C">
        <w:rPr>
          <w:rFonts w:ascii="Times New Roman" w:hAnsi="Times New Roman" w:cs="Times New Roman"/>
          <w:sz w:val="24"/>
          <w:szCs w:val="24"/>
        </w:rPr>
        <w:t>undesirable</w:t>
      </w:r>
      <w:r w:rsidR="008775A6" w:rsidRPr="004E250C">
        <w:rPr>
          <w:rFonts w:ascii="Times New Roman" w:hAnsi="Times New Roman" w:cs="Times New Roman"/>
          <w:sz w:val="24"/>
          <w:szCs w:val="24"/>
        </w:rPr>
        <w:t>.</w:t>
      </w:r>
    </w:p>
    <w:p w14:paraId="246D875F" w14:textId="71DA195D" w:rsidR="009A3DF1" w:rsidRPr="004E250C" w:rsidRDefault="00F67B11" w:rsidP="00A83081">
      <w:pPr>
        <w:spacing w:line="360" w:lineRule="auto"/>
        <w:jc w:val="both"/>
        <w:rPr>
          <w:rFonts w:ascii="Times New Roman" w:hAnsi="Times New Roman" w:cs="Times New Roman"/>
          <w:color w:val="FF0000"/>
          <w:sz w:val="24"/>
          <w:szCs w:val="24"/>
        </w:rPr>
      </w:pPr>
      <w:r w:rsidRPr="004E250C">
        <w:rPr>
          <w:rFonts w:ascii="Times New Roman" w:hAnsi="Times New Roman" w:cs="Times New Roman"/>
          <w:sz w:val="24"/>
          <w:szCs w:val="24"/>
        </w:rPr>
        <w:t xml:space="preserve">Observing the deeper Vega wellbore, </w:t>
      </w:r>
      <w:r w:rsidR="00371B44" w:rsidRPr="004E250C">
        <w:rPr>
          <w:rFonts w:ascii="Times New Roman" w:hAnsi="Times New Roman" w:cs="Times New Roman"/>
          <w:sz w:val="24"/>
          <w:szCs w:val="24"/>
        </w:rPr>
        <w:t xml:space="preserve">both Ceuta and T&amp;C equations severely over predicted the ROP, whilst the Tarim equation was the only to under predict. </w:t>
      </w:r>
      <w:r w:rsidRPr="004E250C">
        <w:rPr>
          <w:rFonts w:ascii="Times New Roman" w:hAnsi="Times New Roman" w:cs="Times New Roman"/>
          <w:sz w:val="24"/>
          <w:szCs w:val="24"/>
        </w:rPr>
        <w:t>Judging by this, n</w:t>
      </w:r>
      <w:r w:rsidR="00371B44" w:rsidRPr="004E250C">
        <w:rPr>
          <w:rFonts w:ascii="Times New Roman" w:hAnsi="Times New Roman" w:cs="Times New Roman"/>
          <w:sz w:val="24"/>
          <w:szCs w:val="24"/>
        </w:rPr>
        <w:t xml:space="preserve">either of these equations </w:t>
      </w:r>
      <w:r w:rsidR="002A2CCB" w:rsidRPr="004E250C">
        <w:rPr>
          <w:rFonts w:ascii="Times New Roman" w:hAnsi="Times New Roman" w:cs="Times New Roman"/>
          <w:sz w:val="24"/>
          <w:szCs w:val="24"/>
        </w:rPr>
        <w:t>was</w:t>
      </w:r>
      <w:r w:rsidR="00371B44" w:rsidRPr="004E250C">
        <w:rPr>
          <w:rFonts w:ascii="Times New Roman" w:hAnsi="Times New Roman" w:cs="Times New Roman"/>
          <w:sz w:val="24"/>
          <w:szCs w:val="24"/>
        </w:rPr>
        <w:t xml:space="preserve"> suitable in this</w:t>
      </w:r>
      <w:r w:rsidRPr="004E250C">
        <w:rPr>
          <w:rFonts w:ascii="Times New Roman" w:hAnsi="Times New Roman" w:cs="Times New Roman"/>
          <w:sz w:val="24"/>
          <w:szCs w:val="24"/>
        </w:rPr>
        <w:t xml:space="preserve"> section of the field as a prediction model.</w:t>
      </w:r>
    </w:p>
    <w:p w14:paraId="32CA6B0A" w14:textId="36EA4563" w:rsidR="009A3DF1" w:rsidRPr="004E250C" w:rsidRDefault="009A3DF1" w:rsidP="00A83081">
      <w:pPr>
        <w:spacing w:line="360" w:lineRule="auto"/>
        <w:jc w:val="both"/>
        <w:rPr>
          <w:rFonts w:ascii="Times New Roman" w:hAnsi="Times New Roman" w:cs="Times New Roman"/>
          <w:sz w:val="24"/>
          <w:szCs w:val="24"/>
        </w:rPr>
      </w:pPr>
      <w:r w:rsidRPr="004E250C">
        <w:rPr>
          <w:rFonts w:ascii="Times New Roman" w:hAnsi="Times New Roman" w:cs="Times New Roman"/>
          <w:noProof/>
          <w:lang w:val="nb-NO" w:eastAsia="nb-NO"/>
        </w:rPr>
        <w:drawing>
          <wp:inline distT="0" distB="0" distL="0" distR="0" wp14:anchorId="00E7B276" wp14:editId="30CDC8E1">
            <wp:extent cx="2857500" cy="6286500"/>
            <wp:effectExtent l="0" t="0" r="12700" b="1270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6731A3" w:rsidRPr="004E250C">
        <w:rPr>
          <w:rFonts w:ascii="Times New Roman" w:hAnsi="Times New Roman" w:cs="Times New Roman"/>
          <w:noProof/>
          <w:lang w:val="en-US"/>
        </w:rPr>
        <w:t xml:space="preserve"> </w:t>
      </w:r>
      <w:r w:rsidR="006731A3" w:rsidRPr="004E250C">
        <w:rPr>
          <w:noProof/>
          <w:lang w:val="nb-NO" w:eastAsia="nb-NO"/>
        </w:rPr>
        <w:drawing>
          <wp:inline distT="0" distB="0" distL="0" distR="0" wp14:anchorId="5474B377" wp14:editId="2E810D34">
            <wp:extent cx="2919845" cy="6271260"/>
            <wp:effectExtent l="0" t="0" r="26670" b="2794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6842006" w14:textId="5974B6BA" w:rsidR="00A55579" w:rsidRPr="004E250C" w:rsidRDefault="00A55579" w:rsidP="00A83081">
      <w:pPr>
        <w:pStyle w:val="Bildetekst"/>
        <w:spacing w:line="360" w:lineRule="auto"/>
        <w:jc w:val="center"/>
        <w:rPr>
          <w:rFonts w:ascii="Times New Roman" w:hAnsi="Times New Roman" w:cs="Times New Roman"/>
        </w:rPr>
      </w:pPr>
      <w:bookmarkStart w:id="83" w:name="_Toc360949348"/>
      <w:r w:rsidRPr="004E250C">
        <w:rPr>
          <w:rFonts w:ascii="Times New Roman" w:hAnsi="Times New Roman" w:cs="Times New Roman"/>
        </w:rPr>
        <w:t xml:space="preserve">Figure </w:t>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STYLEREF 1 \s </w:instrText>
      </w:r>
      <w:r w:rsidR="006768ED" w:rsidRPr="004E250C">
        <w:rPr>
          <w:rFonts w:ascii="Times New Roman" w:hAnsi="Times New Roman" w:cs="Times New Roman"/>
        </w:rPr>
        <w:fldChar w:fldCharType="separate"/>
      </w:r>
      <w:r w:rsidR="008F071B">
        <w:rPr>
          <w:rFonts w:ascii="Times New Roman" w:hAnsi="Times New Roman" w:cs="Times New Roman"/>
          <w:noProof/>
        </w:rPr>
        <w:t>4</w:t>
      </w:r>
      <w:r w:rsidR="006768ED" w:rsidRPr="004E250C">
        <w:rPr>
          <w:rFonts w:ascii="Times New Roman" w:hAnsi="Times New Roman" w:cs="Times New Roman"/>
        </w:rPr>
        <w:fldChar w:fldCharType="end"/>
      </w:r>
      <w:r w:rsidR="006768ED" w:rsidRPr="004E250C">
        <w:rPr>
          <w:rFonts w:ascii="Times New Roman" w:hAnsi="Times New Roman" w:cs="Times New Roman"/>
        </w:rPr>
        <w:noBreakHyphen/>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SEQ Figure \* ARABIC \s 1 </w:instrText>
      </w:r>
      <w:r w:rsidR="006768ED" w:rsidRPr="004E250C">
        <w:rPr>
          <w:rFonts w:ascii="Times New Roman" w:hAnsi="Times New Roman" w:cs="Times New Roman"/>
        </w:rPr>
        <w:fldChar w:fldCharType="separate"/>
      </w:r>
      <w:r w:rsidR="008F071B">
        <w:rPr>
          <w:rFonts w:ascii="Times New Roman" w:hAnsi="Times New Roman" w:cs="Times New Roman"/>
          <w:noProof/>
        </w:rPr>
        <w:t>4</w:t>
      </w:r>
      <w:r w:rsidR="006768ED" w:rsidRPr="004E250C">
        <w:rPr>
          <w:rFonts w:ascii="Times New Roman" w:hAnsi="Times New Roman" w:cs="Times New Roman"/>
        </w:rPr>
        <w:fldChar w:fldCharType="end"/>
      </w:r>
      <w:r w:rsidRPr="004E250C">
        <w:rPr>
          <w:rFonts w:ascii="Times New Roman" w:hAnsi="Times New Roman" w:cs="Times New Roman"/>
        </w:rPr>
        <w:t xml:space="preserve"> Vega Field</w:t>
      </w:r>
      <w:bookmarkEnd w:id="83"/>
      <w:r w:rsidRPr="004E250C">
        <w:rPr>
          <w:rFonts w:ascii="Times New Roman" w:hAnsi="Times New Roman" w:cs="Times New Roman"/>
        </w:rPr>
        <w:t xml:space="preserve"> </w:t>
      </w:r>
    </w:p>
    <w:p w14:paraId="6BE5753B" w14:textId="5CCF417B" w:rsidR="00F67B11" w:rsidRPr="004E250C" w:rsidRDefault="00F67B11" w:rsidP="00A83081">
      <w:pPr>
        <w:pStyle w:val="Overskrift4"/>
        <w:spacing w:line="360" w:lineRule="auto"/>
        <w:ind w:firstLine="720"/>
        <w:rPr>
          <w:i w:val="0"/>
        </w:rPr>
      </w:pPr>
      <w:r w:rsidRPr="004E250C">
        <w:rPr>
          <w:i w:val="0"/>
        </w:rPr>
        <w:t>Valemon Field</w:t>
      </w:r>
    </w:p>
    <w:p w14:paraId="160FFF00" w14:textId="6CD88F45" w:rsidR="00F67B11" w:rsidRPr="004E250C" w:rsidRDefault="00F67B11" w:rsidP="00A83081">
      <w:pPr>
        <w:spacing w:line="360" w:lineRule="auto"/>
        <w:rPr>
          <w:rFonts w:ascii="Times New Roman" w:hAnsi="Times New Roman" w:cs="Times New Roman"/>
          <w:sz w:val="24"/>
          <w:szCs w:val="24"/>
        </w:rPr>
      </w:pPr>
      <w:r w:rsidRPr="004E250C">
        <w:rPr>
          <w:rFonts w:ascii="Times New Roman" w:hAnsi="Times New Roman" w:cs="Times New Roman"/>
          <w:sz w:val="24"/>
          <w:szCs w:val="24"/>
        </w:rPr>
        <w:t>While all the data inputs were from the same wellbore, Figure 4-5 has been separated into Shallow and Deep Valemon Field for easier analysis of the prediction model.</w:t>
      </w:r>
    </w:p>
    <w:p w14:paraId="4AFD439A" w14:textId="7A413998" w:rsidR="00F67B11" w:rsidRPr="004E250C" w:rsidRDefault="00F67B11"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Between the 222 – 1090 m </w:t>
      </w:r>
      <w:r w:rsidR="00FA2608" w:rsidRPr="004E250C">
        <w:rPr>
          <w:rFonts w:ascii="Times New Roman" w:hAnsi="Times New Roman" w:cs="Times New Roman"/>
          <w:sz w:val="24"/>
          <w:szCs w:val="24"/>
        </w:rPr>
        <w:t>intervals</w:t>
      </w:r>
      <w:r w:rsidRPr="004E250C">
        <w:rPr>
          <w:rFonts w:ascii="Times New Roman" w:hAnsi="Times New Roman" w:cs="Times New Roman"/>
          <w:sz w:val="24"/>
          <w:szCs w:val="24"/>
        </w:rPr>
        <w:t xml:space="preserve">, all of the models severely under predicted the ROP, with the Ceuta and T&amp;C Equations estimating at a closer range than the Tarim Equation. </w:t>
      </w:r>
      <w:r w:rsidR="0057787B" w:rsidRPr="004E250C">
        <w:rPr>
          <w:rFonts w:ascii="Times New Roman" w:hAnsi="Times New Roman" w:cs="Times New Roman"/>
          <w:sz w:val="24"/>
          <w:szCs w:val="24"/>
        </w:rPr>
        <w:t>The deeper half of the Valemon Field (3100 m and below), seems to have a better trend between predicted and actual ROP, apart from a few outliners with sudden increases in penetration rate. As a general observation, the Ceuta Equation has slightly over estimated the value ranges with T&amp;C establishing a more constant trend line. Considering the entirety of this well (both shallow and deep aspects), the best equation to predict ROP is the T&amp;C Equation. This equation would assist in giving the most reliable ROP, which can therefore be used in cost and time estimates.</w:t>
      </w:r>
    </w:p>
    <w:p w14:paraId="150ADD3A" w14:textId="2B13D5F6" w:rsidR="00B70C9B" w:rsidRPr="004E250C" w:rsidRDefault="003D1F58" w:rsidP="00A83081">
      <w:pPr>
        <w:spacing w:line="360" w:lineRule="auto"/>
        <w:jc w:val="center"/>
        <w:rPr>
          <w:rFonts w:ascii="Times New Roman" w:hAnsi="Times New Roman" w:cs="Times New Roman"/>
          <w:sz w:val="24"/>
          <w:szCs w:val="24"/>
        </w:rPr>
      </w:pPr>
      <w:r w:rsidRPr="004E250C">
        <w:rPr>
          <w:rFonts w:ascii="Times New Roman" w:hAnsi="Times New Roman" w:cs="Times New Roman"/>
          <w:noProof/>
          <w:lang w:val="nb-NO" w:eastAsia="nb-NO"/>
        </w:rPr>
        <w:drawing>
          <wp:inline distT="0" distB="0" distL="0" distR="0" wp14:anchorId="13D3B5B4" wp14:editId="2D1A0468">
            <wp:extent cx="2628900" cy="6120245"/>
            <wp:effectExtent l="0" t="0" r="12700" b="2667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E6484A" w:rsidRPr="004E250C">
        <w:rPr>
          <w:rFonts w:ascii="Times New Roman" w:hAnsi="Times New Roman" w:cs="Times New Roman"/>
          <w:noProof/>
          <w:lang w:val="nb-NO" w:eastAsia="nb-NO"/>
        </w:rPr>
        <w:drawing>
          <wp:inline distT="0" distB="0" distL="0" distR="0" wp14:anchorId="2F5E27B7" wp14:editId="058516C8">
            <wp:extent cx="2857500" cy="6120245"/>
            <wp:effectExtent l="0" t="0" r="12700" b="2667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EACA24F" w14:textId="4417A41A" w:rsidR="00A55579" w:rsidRPr="004E250C" w:rsidRDefault="00A55579" w:rsidP="00A83081">
      <w:pPr>
        <w:pStyle w:val="Bildetekst"/>
        <w:spacing w:line="360" w:lineRule="auto"/>
        <w:jc w:val="center"/>
        <w:rPr>
          <w:rFonts w:ascii="Times New Roman" w:hAnsi="Times New Roman" w:cs="Times New Roman"/>
        </w:rPr>
      </w:pPr>
      <w:bookmarkStart w:id="84" w:name="_Toc360949349"/>
      <w:r w:rsidRPr="004E250C">
        <w:rPr>
          <w:rFonts w:ascii="Times New Roman" w:hAnsi="Times New Roman" w:cs="Times New Roman"/>
        </w:rPr>
        <w:t xml:space="preserve">Figure </w:t>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STYLEREF 1 \s </w:instrText>
      </w:r>
      <w:r w:rsidR="006768ED" w:rsidRPr="004E250C">
        <w:rPr>
          <w:rFonts w:ascii="Times New Roman" w:hAnsi="Times New Roman" w:cs="Times New Roman"/>
        </w:rPr>
        <w:fldChar w:fldCharType="separate"/>
      </w:r>
      <w:r w:rsidR="008F071B">
        <w:rPr>
          <w:rFonts w:ascii="Times New Roman" w:hAnsi="Times New Roman" w:cs="Times New Roman"/>
          <w:noProof/>
        </w:rPr>
        <w:t>4</w:t>
      </w:r>
      <w:r w:rsidR="006768ED" w:rsidRPr="004E250C">
        <w:rPr>
          <w:rFonts w:ascii="Times New Roman" w:hAnsi="Times New Roman" w:cs="Times New Roman"/>
        </w:rPr>
        <w:fldChar w:fldCharType="end"/>
      </w:r>
      <w:r w:rsidR="006768ED" w:rsidRPr="004E250C">
        <w:rPr>
          <w:rFonts w:ascii="Times New Roman" w:hAnsi="Times New Roman" w:cs="Times New Roman"/>
        </w:rPr>
        <w:noBreakHyphen/>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SEQ Figure \* ARABIC \s 1 </w:instrText>
      </w:r>
      <w:r w:rsidR="006768ED" w:rsidRPr="004E250C">
        <w:rPr>
          <w:rFonts w:ascii="Times New Roman" w:hAnsi="Times New Roman" w:cs="Times New Roman"/>
        </w:rPr>
        <w:fldChar w:fldCharType="separate"/>
      </w:r>
      <w:r w:rsidR="008F071B">
        <w:rPr>
          <w:rFonts w:ascii="Times New Roman" w:hAnsi="Times New Roman" w:cs="Times New Roman"/>
          <w:noProof/>
        </w:rPr>
        <w:t>5</w:t>
      </w:r>
      <w:r w:rsidR="006768ED" w:rsidRPr="004E250C">
        <w:rPr>
          <w:rFonts w:ascii="Times New Roman" w:hAnsi="Times New Roman" w:cs="Times New Roman"/>
        </w:rPr>
        <w:fldChar w:fldCharType="end"/>
      </w:r>
      <w:r w:rsidRPr="004E250C">
        <w:rPr>
          <w:rFonts w:ascii="Times New Roman" w:hAnsi="Times New Roman" w:cs="Times New Roman"/>
        </w:rPr>
        <w:t xml:space="preserve"> Valemon Field</w:t>
      </w:r>
      <w:bookmarkEnd w:id="84"/>
    </w:p>
    <w:p w14:paraId="0898F91C" w14:textId="77777777" w:rsidR="00A2302F" w:rsidRPr="004E250C" w:rsidRDefault="00A2302F" w:rsidP="00A83081">
      <w:pPr>
        <w:spacing w:line="360" w:lineRule="auto"/>
        <w:jc w:val="both"/>
        <w:rPr>
          <w:rFonts w:ascii="Times New Roman" w:hAnsi="Times New Roman" w:cs="Times New Roman"/>
          <w:sz w:val="24"/>
          <w:szCs w:val="24"/>
        </w:rPr>
      </w:pPr>
      <w:r w:rsidRPr="004E250C">
        <w:rPr>
          <w:rFonts w:ascii="Times New Roman" w:hAnsi="Times New Roman" w:cs="Times New Roman"/>
          <w:noProof/>
          <w:lang w:val="nb-NO" w:eastAsia="nb-NO"/>
        </w:rPr>
        <w:drawing>
          <wp:inline distT="0" distB="0" distL="0" distR="0" wp14:anchorId="6B090F06" wp14:editId="5592497F">
            <wp:extent cx="2857500" cy="6203373"/>
            <wp:effectExtent l="0" t="0" r="12700" b="19685"/>
            <wp:docPr id="21" name="Diagra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4E250C">
        <w:rPr>
          <w:rFonts w:ascii="Times New Roman" w:hAnsi="Times New Roman" w:cs="Times New Roman"/>
          <w:noProof/>
          <w:lang w:val="en-US"/>
        </w:rPr>
        <w:t xml:space="preserve"> </w:t>
      </w:r>
      <w:r w:rsidRPr="004E250C">
        <w:rPr>
          <w:rFonts w:ascii="Times New Roman" w:hAnsi="Times New Roman" w:cs="Times New Roman"/>
          <w:noProof/>
          <w:lang w:val="nb-NO" w:eastAsia="nb-NO"/>
        </w:rPr>
        <w:drawing>
          <wp:inline distT="0" distB="0" distL="0" distR="0" wp14:anchorId="681A71C3" wp14:editId="598B43DE">
            <wp:extent cx="2857500" cy="6172200"/>
            <wp:effectExtent l="0" t="0" r="12700" b="25400"/>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B6A7A9F" w14:textId="6B193A83" w:rsidR="00A55579" w:rsidRPr="004E250C" w:rsidRDefault="00A2302F" w:rsidP="00A83081">
      <w:pPr>
        <w:pStyle w:val="Bildetekst"/>
        <w:spacing w:line="360" w:lineRule="auto"/>
        <w:jc w:val="center"/>
        <w:rPr>
          <w:rFonts w:ascii="Times New Roman" w:hAnsi="Times New Roman" w:cs="Times New Roman"/>
          <w:sz w:val="24"/>
          <w:szCs w:val="24"/>
        </w:rPr>
      </w:pPr>
      <w:bookmarkStart w:id="85" w:name="_Toc360949350"/>
      <w:r w:rsidRPr="004E250C">
        <w:rPr>
          <w:rFonts w:ascii="Times New Roman" w:hAnsi="Times New Roman" w:cs="Times New Roman"/>
        </w:rPr>
        <w:t xml:space="preserve">Figure </w:t>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STYLEREF 1 \s </w:instrText>
      </w:r>
      <w:r w:rsidR="006768ED" w:rsidRPr="004E250C">
        <w:rPr>
          <w:rFonts w:ascii="Times New Roman" w:hAnsi="Times New Roman" w:cs="Times New Roman"/>
        </w:rPr>
        <w:fldChar w:fldCharType="separate"/>
      </w:r>
      <w:r w:rsidR="008F071B">
        <w:rPr>
          <w:rFonts w:ascii="Times New Roman" w:hAnsi="Times New Roman" w:cs="Times New Roman"/>
          <w:noProof/>
        </w:rPr>
        <w:t>4</w:t>
      </w:r>
      <w:r w:rsidR="006768ED" w:rsidRPr="004E250C">
        <w:rPr>
          <w:rFonts w:ascii="Times New Roman" w:hAnsi="Times New Roman" w:cs="Times New Roman"/>
        </w:rPr>
        <w:fldChar w:fldCharType="end"/>
      </w:r>
      <w:r w:rsidR="006768ED" w:rsidRPr="004E250C">
        <w:rPr>
          <w:rFonts w:ascii="Times New Roman" w:hAnsi="Times New Roman" w:cs="Times New Roman"/>
        </w:rPr>
        <w:noBreakHyphen/>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SEQ Figure \* ARABIC \s 1 </w:instrText>
      </w:r>
      <w:r w:rsidR="006768ED" w:rsidRPr="004E250C">
        <w:rPr>
          <w:rFonts w:ascii="Times New Roman" w:hAnsi="Times New Roman" w:cs="Times New Roman"/>
        </w:rPr>
        <w:fldChar w:fldCharType="separate"/>
      </w:r>
      <w:r w:rsidR="008F071B">
        <w:rPr>
          <w:rFonts w:ascii="Times New Roman" w:hAnsi="Times New Roman" w:cs="Times New Roman"/>
          <w:noProof/>
        </w:rPr>
        <w:t>6</w:t>
      </w:r>
      <w:r w:rsidR="006768ED" w:rsidRPr="004E250C">
        <w:rPr>
          <w:rFonts w:ascii="Times New Roman" w:hAnsi="Times New Roman" w:cs="Times New Roman"/>
        </w:rPr>
        <w:fldChar w:fldCharType="end"/>
      </w:r>
      <w:r w:rsidRPr="004E250C">
        <w:rPr>
          <w:rFonts w:ascii="Times New Roman" w:hAnsi="Times New Roman" w:cs="Times New Roman"/>
        </w:rPr>
        <w:t xml:space="preserve"> Embla Field</w:t>
      </w:r>
      <w:bookmarkEnd w:id="85"/>
    </w:p>
    <w:p w14:paraId="03D368C0" w14:textId="60663EAD" w:rsidR="00201B84" w:rsidRPr="004E250C" w:rsidRDefault="00201B84" w:rsidP="00A83081">
      <w:pPr>
        <w:pStyle w:val="Overskrift4"/>
        <w:spacing w:line="360" w:lineRule="auto"/>
        <w:rPr>
          <w:i w:val="0"/>
        </w:rPr>
      </w:pPr>
      <w:r w:rsidRPr="004E250C">
        <w:rPr>
          <w:i w:val="0"/>
        </w:rPr>
        <w:tab/>
        <w:t>Embla Field</w:t>
      </w:r>
    </w:p>
    <w:p w14:paraId="1C16EDA2" w14:textId="2136D9A4" w:rsidR="00636854" w:rsidRPr="004E250C" w:rsidRDefault="0063685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Following this was the implementation of the equations into the Embla Field data. Similarly to the Valemon Field, the shallower portion of the well recorded higher than predicted penetration rates with Ceuta Equation closest to the actual data. In addition, there was a variation in the pattern, an increase in the recorded ROP brought about a decrease in all predictions and vice versa.</w:t>
      </w:r>
    </w:p>
    <w:p w14:paraId="75A78A5B" w14:textId="4D7F6424" w:rsidR="00F67B11" w:rsidRPr="004E250C" w:rsidRDefault="0063685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Regardless, for the deeper portion of the well, all predicted ROP values hovered </w:t>
      </w:r>
      <w:r w:rsidR="00201B84" w:rsidRPr="004E250C">
        <w:rPr>
          <w:rFonts w:ascii="Times New Roman" w:hAnsi="Times New Roman" w:cs="Times New Roman"/>
          <w:sz w:val="24"/>
          <w:szCs w:val="24"/>
        </w:rPr>
        <w:t>roundabouts the field measured value. The Ceuta Equation over projected for majority of the values, whilst Tarim Equation had the opposite issue by under estimating. While the T&amp;C Equation still had some varying difference, it had a mixture of over and under valuing deeming this as the most suitable for this field.</w:t>
      </w:r>
    </w:p>
    <w:p w14:paraId="0C7FE08C" w14:textId="3F8B3AF6" w:rsidR="000229FC" w:rsidRPr="004E250C" w:rsidRDefault="0000478B" w:rsidP="000229FC">
      <w:pPr>
        <w:spacing w:line="360" w:lineRule="auto"/>
        <w:jc w:val="both"/>
        <w:rPr>
          <w:rFonts w:ascii="Times New Roman" w:hAnsi="Times New Roman" w:cs="Times New Roman"/>
          <w:sz w:val="24"/>
          <w:szCs w:val="24"/>
        </w:rPr>
      </w:pPr>
      <m:oMathPara>
        <m:oMathParaPr>
          <m:jc m:val="center"/>
        </m:oMathParaPr>
        <m:oMath>
          <m:acc>
            <m:accPr>
              <m:ctrlPr>
                <w:rPr>
                  <w:rFonts w:ascii="Cambria Math" w:hAnsi="Cambria Math" w:cs="Times New Roman"/>
                  <w:sz w:val="24"/>
                  <w:szCs w:val="24"/>
                </w:rPr>
              </m:ctrlPr>
            </m:accPr>
            <m:e>
              <m:r>
                <w:rPr>
                  <w:rFonts w:ascii="Cambria Math" w:hAnsi="Cambria Math" w:cs="Times New Roman"/>
                  <w:sz w:val="24"/>
                  <w:szCs w:val="24"/>
                </w:rPr>
                <m:t>Y</m:t>
              </m:r>
            </m:e>
          </m:acc>
          <m:r>
            <m:rPr>
              <m:sty m:val="p"/>
            </m:rPr>
            <w:rPr>
              <w:rFonts w:ascii="Cambria Math" w:hAnsi="Cambria Math" w:cs="Times New Roman"/>
              <w:sz w:val="24"/>
              <w:szCs w:val="24"/>
            </w:rPr>
            <m:t>=14.248+0.01484*</m:t>
          </m:r>
          <m:r>
            <w:rPr>
              <w:rFonts w:ascii="Cambria Math" w:hAnsi="Cambria Math" w:cs="Times New Roman"/>
              <w:sz w:val="24"/>
              <w:szCs w:val="24"/>
            </w:rPr>
            <m:t>UCS</m:t>
          </m:r>
          <m:r>
            <m:rPr>
              <m:sty m:val="p"/>
            </m:rPr>
            <w:rPr>
              <w:rFonts w:ascii="Cambria Math" w:hAnsi="Cambria Math" w:cs="Times New Roman"/>
              <w:sz w:val="24"/>
              <w:szCs w:val="24"/>
            </w:rPr>
            <m:t>-0.00307*</m:t>
          </m:r>
          <m:r>
            <w:rPr>
              <w:rFonts w:ascii="Cambria Math" w:hAnsi="Cambria Math" w:cs="Times New Roman"/>
              <w:sz w:val="24"/>
              <w:szCs w:val="24"/>
            </w:rPr>
            <m:t>depth</m:t>
          </m:r>
          <m:r>
            <m:rPr>
              <m:sty m:val="p"/>
            </m:rPr>
            <w:rPr>
              <w:rFonts w:ascii="Cambria Math" w:hAnsi="Cambria Math" w:cs="Times New Roman"/>
              <w:sz w:val="24"/>
              <w:szCs w:val="24"/>
            </w:rPr>
            <m:t>+0.03278*</m:t>
          </m:r>
          <m:r>
            <w:rPr>
              <w:rFonts w:ascii="Cambria Math" w:hAnsi="Cambria Math" w:cs="Times New Roman"/>
              <w:sz w:val="24"/>
              <w:szCs w:val="24"/>
            </w:rPr>
            <m:t>thickness</m:t>
          </m:r>
          <m:r>
            <m:rPr>
              <m:sty m:val="p"/>
            </m:rPr>
            <w:rPr>
              <w:rFonts w:ascii="Cambria Math" w:hAnsi="Cambria Math" w:cs="Times New Roman"/>
              <w:sz w:val="24"/>
              <w:szCs w:val="24"/>
            </w:rPr>
            <m:t>-0.16859*</m:t>
          </m:r>
          <m:r>
            <w:rPr>
              <w:rFonts w:ascii="Cambria Math" w:hAnsi="Cambria Math" w:cs="Times New Roman"/>
              <w:sz w:val="24"/>
              <w:szCs w:val="24"/>
            </w:rPr>
            <m:t>time</m:t>
          </m:r>
        </m:oMath>
      </m:oMathPara>
    </w:p>
    <w:p w14:paraId="45656EEF" w14:textId="00925831" w:rsidR="000229FC" w:rsidRPr="004E250C" w:rsidRDefault="000229FC" w:rsidP="004D402B">
      <w:pPr>
        <w:pStyle w:val="Bildetekst"/>
        <w:spacing w:line="360" w:lineRule="auto"/>
        <w:jc w:val="center"/>
      </w:pPr>
      <w:r w:rsidRPr="004E250C">
        <w:t xml:space="preserve">Equation </w:t>
      </w:r>
      <w:r w:rsidR="0000478B">
        <w:fldChar w:fldCharType="begin"/>
      </w:r>
      <w:r w:rsidR="0000478B">
        <w:instrText xml:space="preserve"> SEQ Equation \* ARABIC </w:instrText>
      </w:r>
      <w:r w:rsidR="0000478B">
        <w:fldChar w:fldCharType="separate"/>
      </w:r>
      <w:r w:rsidR="008F071B">
        <w:rPr>
          <w:noProof/>
        </w:rPr>
        <w:t>15</w:t>
      </w:r>
      <w:r w:rsidR="0000478B">
        <w:rPr>
          <w:noProof/>
        </w:rPr>
        <w:fldChar w:fldCharType="end"/>
      </w:r>
      <w:r w:rsidRPr="004E250C">
        <w:t xml:space="preserve"> NPD Equation</w:t>
      </w:r>
    </w:p>
    <w:p w14:paraId="7CF7B19A" w14:textId="0F56F87F" w:rsidR="000229FC" w:rsidRPr="004E250C" w:rsidRDefault="004D402B" w:rsidP="00F33A19">
      <w:pPr>
        <w:spacing w:line="360" w:lineRule="auto"/>
        <w:jc w:val="both"/>
        <w:rPr>
          <w:rFonts w:ascii="Times New Roman" w:hAnsi="Times New Roman" w:cs="Times New Roman"/>
          <w:sz w:val="24"/>
          <w:szCs w:val="24"/>
        </w:rPr>
      </w:pPr>
      <w:r w:rsidRPr="004E250C">
        <w:rPr>
          <w:rFonts w:ascii="Times New Roman" w:hAnsi="Times New Roman"/>
          <w:sz w:val="24"/>
          <w:szCs w:val="24"/>
        </w:rPr>
        <w:t xml:space="preserve">Equation 15 was a derivation from all the data provided by the Norwegian HPHT fields; Vega, Valemon and Embla. </w:t>
      </w:r>
      <w:r w:rsidR="000229FC" w:rsidRPr="004E250C">
        <w:rPr>
          <w:rFonts w:ascii="Times New Roman" w:hAnsi="Times New Roman" w:cs="Times New Roman"/>
          <w:sz w:val="24"/>
          <w:szCs w:val="24"/>
        </w:rPr>
        <w:t>With the information taken from the Norwegian Petroleum Directory (NPD), valuable information related to the fields were used to develop a multivariate regression model. In these models, rock hardness (UCS), depth, thickness and time, were used to develop an equation for the fields. However, for some of these intervals, information was missing hence a formula could not be finalised with much accuracy.</w:t>
      </w:r>
    </w:p>
    <w:p w14:paraId="1687DF91" w14:textId="0296D761" w:rsidR="004D402B" w:rsidRPr="004E250C" w:rsidRDefault="004D402B" w:rsidP="00F33A19">
      <w:pPr>
        <w:spacing w:line="360" w:lineRule="auto"/>
        <w:jc w:val="both"/>
        <w:rPr>
          <w:rFonts w:ascii="Times New Roman" w:hAnsi="Times New Roman"/>
          <w:sz w:val="24"/>
          <w:szCs w:val="24"/>
        </w:rPr>
      </w:pPr>
      <w:r w:rsidRPr="004E250C">
        <w:rPr>
          <w:rFonts w:ascii="Times New Roman" w:hAnsi="Times New Roman"/>
          <w:sz w:val="24"/>
          <w:szCs w:val="24"/>
        </w:rPr>
        <w:t>Equation 15 could only be tested against the present NPD data and the Tarim Basin as both had the availability for all the information.</w:t>
      </w:r>
      <w:r w:rsidR="006E058F" w:rsidRPr="004E250C">
        <w:rPr>
          <w:rFonts w:ascii="Times New Roman" w:hAnsi="Times New Roman"/>
          <w:sz w:val="24"/>
          <w:szCs w:val="24"/>
        </w:rPr>
        <w:t xml:space="preserve"> When tested against its only data, it had similar trends and calculated a similar predicted ROP. However, when tested against the Tarim Basin, the estimated </w:t>
      </w:r>
      <w:r w:rsidR="00F33A19" w:rsidRPr="004E250C">
        <w:rPr>
          <w:rFonts w:ascii="Times New Roman" w:hAnsi="Times New Roman"/>
          <w:sz w:val="24"/>
          <w:szCs w:val="24"/>
        </w:rPr>
        <w:t>ROP was nowhere near the measured ROP values. It produced a severely negative result. This lack of corresponding data compared to the T&amp;C Equation eliminates the NPD Equation as a proposed ROP prediction model.</w:t>
      </w:r>
      <w:r w:rsidR="00F5758C" w:rsidRPr="004E250C">
        <w:rPr>
          <w:rFonts w:ascii="Times New Roman" w:hAnsi="Times New Roman"/>
          <w:sz w:val="24"/>
          <w:szCs w:val="24"/>
        </w:rPr>
        <w:t xml:space="preserve"> This is despite producing a signif</w:t>
      </w:r>
      <w:r w:rsidR="00382A74" w:rsidRPr="004E250C">
        <w:rPr>
          <w:rFonts w:ascii="Times New Roman" w:hAnsi="Times New Roman"/>
          <w:sz w:val="24"/>
          <w:szCs w:val="24"/>
        </w:rPr>
        <w:t>icantly higher R-squared value.</w:t>
      </w:r>
    </w:p>
    <w:p w14:paraId="2CD27889" w14:textId="6AFC04B6" w:rsidR="00F5758C" w:rsidRPr="004E250C" w:rsidRDefault="00752366" w:rsidP="00752366">
      <w:pPr>
        <w:pStyle w:val="Bildetekst"/>
        <w:jc w:val="center"/>
        <w:rPr>
          <w:rFonts w:ascii="Times New Roman" w:hAnsi="Times New Roman"/>
          <w:sz w:val="24"/>
          <w:szCs w:val="24"/>
        </w:rPr>
      </w:pPr>
      <w:bookmarkStart w:id="86" w:name="_Toc360949377"/>
      <w:r>
        <w:t xml:space="preserve">Table </w:t>
      </w:r>
      <w:r w:rsidR="0000478B">
        <w:fldChar w:fldCharType="begin"/>
      </w:r>
      <w:r w:rsidR="0000478B">
        <w:instrText xml:space="preserve"> STYLEREF 1 \s </w:instrText>
      </w:r>
      <w:r w:rsidR="0000478B">
        <w:fldChar w:fldCharType="separate"/>
      </w:r>
      <w:r w:rsidR="008F071B">
        <w:rPr>
          <w:noProof/>
        </w:rPr>
        <w:t>4</w:t>
      </w:r>
      <w:r w:rsidR="0000478B">
        <w:rPr>
          <w:noProof/>
        </w:rPr>
        <w:fldChar w:fldCharType="end"/>
      </w:r>
      <w:r>
        <w:noBreakHyphen/>
      </w:r>
      <w:r w:rsidR="0000478B">
        <w:fldChar w:fldCharType="begin"/>
      </w:r>
      <w:r w:rsidR="0000478B">
        <w:instrText xml:space="preserve"> SEQ Table \* ARABIC \s 1 </w:instrText>
      </w:r>
      <w:r w:rsidR="0000478B">
        <w:fldChar w:fldCharType="separate"/>
      </w:r>
      <w:r w:rsidR="008F071B">
        <w:rPr>
          <w:noProof/>
        </w:rPr>
        <w:t>4</w:t>
      </w:r>
      <w:r w:rsidR="0000478B">
        <w:rPr>
          <w:noProof/>
        </w:rPr>
        <w:fldChar w:fldCharType="end"/>
      </w:r>
      <w:r>
        <w:t xml:space="preserve"> </w:t>
      </w:r>
      <w:r w:rsidRPr="004E250C">
        <w:t>Statistical Values for NPD and T&amp;C Equation</w:t>
      </w:r>
      <w:bookmarkEnd w:id="86"/>
    </w:p>
    <w:tbl>
      <w:tblPr>
        <w:tblW w:w="3548" w:type="dxa"/>
        <w:jc w:val="center"/>
        <w:tblLook w:val="04A0" w:firstRow="1" w:lastRow="0" w:firstColumn="1" w:lastColumn="0" w:noHBand="0" w:noVBand="1"/>
      </w:tblPr>
      <w:tblGrid>
        <w:gridCol w:w="1291"/>
        <w:gridCol w:w="1126"/>
        <w:gridCol w:w="1131"/>
      </w:tblGrid>
      <w:tr w:rsidR="00F5758C" w:rsidRPr="004E250C" w14:paraId="1D054A5D" w14:textId="77777777" w:rsidTr="00F5758C">
        <w:trPr>
          <w:trHeight w:val="41"/>
          <w:jc w:val="center"/>
        </w:trPr>
        <w:tc>
          <w:tcPr>
            <w:tcW w:w="1291" w:type="dxa"/>
            <w:tcBorders>
              <w:top w:val="nil"/>
              <w:left w:val="nil"/>
              <w:bottom w:val="single" w:sz="4" w:space="0" w:color="auto"/>
              <w:right w:val="single" w:sz="4" w:space="0" w:color="auto"/>
            </w:tcBorders>
            <w:shd w:val="clear" w:color="auto" w:fill="auto"/>
            <w:noWrap/>
            <w:vAlign w:val="bottom"/>
            <w:hideMark/>
          </w:tcPr>
          <w:p w14:paraId="1C70C71A" w14:textId="77777777" w:rsidR="00F5758C" w:rsidRPr="004E250C" w:rsidRDefault="00F5758C" w:rsidP="00F5758C">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 </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2D92E80B" w14:textId="5797B82B" w:rsidR="00F5758C" w:rsidRPr="004E250C" w:rsidRDefault="00F5758C" w:rsidP="00F5758C">
            <w:pPr>
              <w:spacing w:after="0"/>
              <w:rPr>
                <w:rFonts w:ascii="Calibri" w:eastAsia="Times New Roman" w:hAnsi="Calibri" w:cs="Times New Roman"/>
                <w:b/>
                <w:bCs/>
                <w:color w:val="000000"/>
                <w:sz w:val="16"/>
                <w:szCs w:val="16"/>
              </w:rPr>
            </w:pPr>
            <w:r w:rsidRPr="004E250C">
              <w:rPr>
                <w:rFonts w:ascii="Calibri" w:eastAsia="Times New Roman" w:hAnsi="Calibri" w:cs="Times New Roman"/>
                <w:b/>
                <w:bCs/>
                <w:color w:val="000000"/>
                <w:sz w:val="16"/>
                <w:szCs w:val="16"/>
              </w:rPr>
              <w:t>NPD</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14:paraId="6AA37D28" w14:textId="77777777" w:rsidR="00F5758C" w:rsidRPr="004E250C" w:rsidRDefault="00F5758C" w:rsidP="00F5758C">
            <w:pPr>
              <w:spacing w:after="0"/>
              <w:rPr>
                <w:rFonts w:ascii="Calibri" w:eastAsia="Times New Roman" w:hAnsi="Calibri" w:cs="Times New Roman"/>
                <w:b/>
                <w:bCs/>
                <w:color w:val="000000"/>
                <w:sz w:val="16"/>
                <w:szCs w:val="16"/>
              </w:rPr>
            </w:pPr>
            <w:r w:rsidRPr="004E250C">
              <w:rPr>
                <w:rFonts w:ascii="Calibri" w:eastAsia="Times New Roman" w:hAnsi="Calibri" w:cs="Times New Roman"/>
                <w:b/>
                <w:bCs/>
                <w:color w:val="000000"/>
                <w:sz w:val="16"/>
                <w:szCs w:val="16"/>
              </w:rPr>
              <w:t>T&amp;C</w:t>
            </w:r>
          </w:p>
        </w:tc>
      </w:tr>
      <w:tr w:rsidR="00F5758C" w:rsidRPr="004E250C" w14:paraId="0303049F" w14:textId="77777777" w:rsidTr="00F5758C">
        <w:trPr>
          <w:trHeight w:val="41"/>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6F029BA9" w14:textId="77777777" w:rsidR="00F5758C" w:rsidRPr="004E250C" w:rsidRDefault="00F5758C" w:rsidP="00F5758C">
            <w:pPr>
              <w:spacing w:after="0"/>
              <w:rPr>
                <w:rFonts w:ascii="Calibri" w:eastAsia="Times New Roman" w:hAnsi="Calibri" w:cs="Times New Roman"/>
                <w:b/>
                <w:bCs/>
                <w:color w:val="000000"/>
                <w:sz w:val="16"/>
                <w:szCs w:val="16"/>
              </w:rPr>
            </w:pPr>
            <w:r w:rsidRPr="004E250C">
              <w:rPr>
                <w:rFonts w:ascii="Calibri" w:eastAsia="Times New Roman" w:hAnsi="Calibri" w:cs="Times New Roman"/>
                <w:b/>
                <w:bCs/>
                <w:color w:val="000000"/>
                <w:sz w:val="16"/>
                <w:szCs w:val="16"/>
              </w:rPr>
              <w:t>R</w:t>
            </w:r>
          </w:p>
        </w:tc>
        <w:tc>
          <w:tcPr>
            <w:tcW w:w="1126" w:type="dxa"/>
            <w:tcBorders>
              <w:top w:val="nil"/>
              <w:left w:val="nil"/>
              <w:bottom w:val="single" w:sz="4" w:space="0" w:color="auto"/>
              <w:right w:val="single" w:sz="4" w:space="0" w:color="auto"/>
            </w:tcBorders>
            <w:shd w:val="clear" w:color="auto" w:fill="auto"/>
            <w:noWrap/>
            <w:vAlign w:val="center"/>
            <w:hideMark/>
          </w:tcPr>
          <w:p w14:paraId="521AA658" w14:textId="4B66B63F" w:rsidR="00F5758C" w:rsidRPr="004E250C" w:rsidRDefault="00F5758C" w:rsidP="00F5758C">
            <w:pPr>
              <w:spacing w:after="0" w:line="240" w:lineRule="auto"/>
              <w:jc w:val="right"/>
              <w:rPr>
                <w:rFonts w:ascii="Calibri" w:eastAsia="Times New Roman" w:hAnsi="Calibri" w:cs="Arial"/>
                <w:color w:val="000000"/>
                <w:sz w:val="16"/>
                <w:szCs w:val="16"/>
              </w:rPr>
            </w:pPr>
            <w:r w:rsidRPr="004E250C">
              <w:rPr>
                <w:rFonts w:ascii="Calibri" w:eastAsia="Times New Roman" w:hAnsi="Calibri" w:cs="Arial"/>
                <w:color w:val="000000"/>
                <w:sz w:val="16"/>
                <w:szCs w:val="16"/>
              </w:rPr>
              <w:t>0.83395</w:t>
            </w:r>
          </w:p>
        </w:tc>
        <w:tc>
          <w:tcPr>
            <w:tcW w:w="1131" w:type="dxa"/>
            <w:tcBorders>
              <w:top w:val="nil"/>
              <w:left w:val="nil"/>
              <w:bottom w:val="single" w:sz="4" w:space="0" w:color="auto"/>
              <w:right w:val="single" w:sz="4" w:space="0" w:color="auto"/>
            </w:tcBorders>
            <w:shd w:val="clear" w:color="auto" w:fill="auto"/>
            <w:noWrap/>
            <w:vAlign w:val="center"/>
            <w:hideMark/>
          </w:tcPr>
          <w:p w14:paraId="4DB3BA68" w14:textId="77777777" w:rsidR="00F5758C" w:rsidRPr="004E250C" w:rsidRDefault="00F5758C" w:rsidP="00F5758C">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0.60274</w:t>
            </w:r>
          </w:p>
        </w:tc>
      </w:tr>
      <w:tr w:rsidR="00F5758C" w:rsidRPr="004E250C" w14:paraId="63D589C4" w14:textId="77777777" w:rsidTr="00F5758C">
        <w:trPr>
          <w:trHeight w:val="41"/>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25D4FD43" w14:textId="77777777" w:rsidR="00F5758C" w:rsidRPr="004E250C" w:rsidRDefault="00F5758C" w:rsidP="00F5758C">
            <w:pPr>
              <w:spacing w:after="0"/>
              <w:rPr>
                <w:rFonts w:ascii="Calibri" w:eastAsia="Times New Roman" w:hAnsi="Calibri" w:cs="Times New Roman"/>
                <w:b/>
                <w:bCs/>
                <w:color w:val="000000"/>
                <w:sz w:val="16"/>
                <w:szCs w:val="16"/>
              </w:rPr>
            </w:pPr>
            <w:r w:rsidRPr="004E250C">
              <w:rPr>
                <w:rFonts w:ascii="Calibri" w:eastAsia="Times New Roman" w:hAnsi="Calibri" w:cs="Times New Roman"/>
                <w:b/>
                <w:bCs/>
                <w:color w:val="000000"/>
                <w:sz w:val="16"/>
                <w:szCs w:val="16"/>
              </w:rPr>
              <w:t>R-Squared</w:t>
            </w:r>
          </w:p>
        </w:tc>
        <w:tc>
          <w:tcPr>
            <w:tcW w:w="1126" w:type="dxa"/>
            <w:tcBorders>
              <w:top w:val="nil"/>
              <w:left w:val="nil"/>
              <w:bottom w:val="single" w:sz="4" w:space="0" w:color="auto"/>
              <w:right w:val="single" w:sz="4" w:space="0" w:color="auto"/>
            </w:tcBorders>
            <w:shd w:val="clear" w:color="auto" w:fill="auto"/>
            <w:noWrap/>
            <w:vAlign w:val="center"/>
            <w:hideMark/>
          </w:tcPr>
          <w:p w14:paraId="7704C157" w14:textId="26B2E685" w:rsidR="00F5758C" w:rsidRPr="004E250C" w:rsidRDefault="00F5758C" w:rsidP="00F5758C">
            <w:pPr>
              <w:spacing w:after="0"/>
              <w:jc w:val="right"/>
              <w:rPr>
                <w:rFonts w:ascii="Calibri" w:eastAsia="Times New Roman" w:hAnsi="Calibri" w:cs="Times New Roman"/>
                <w:color w:val="000000"/>
                <w:sz w:val="16"/>
                <w:szCs w:val="16"/>
              </w:rPr>
            </w:pPr>
            <w:r w:rsidRPr="004E250C">
              <w:rPr>
                <w:rFonts w:ascii="Calibri" w:hAnsi="Calibri"/>
                <w:color w:val="000000"/>
                <w:sz w:val="16"/>
                <w:szCs w:val="16"/>
              </w:rPr>
              <w:t>0.6955</w:t>
            </w:r>
          </w:p>
        </w:tc>
        <w:tc>
          <w:tcPr>
            <w:tcW w:w="1131" w:type="dxa"/>
            <w:tcBorders>
              <w:top w:val="nil"/>
              <w:left w:val="nil"/>
              <w:bottom w:val="single" w:sz="4" w:space="0" w:color="auto"/>
              <w:right w:val="single" w:sz="4" w:space="0" w:color="auto"/>
            </w:tcBorders>
            <w:shd w:val="clear" w:color="auto" w:fill="auto"/>
            <w:noWrap/>
            <w:vAlign w:val="center"/>
            <w:hideMark/>
          </w:tcPr>
          <w:p w14:paraId="4363B9A3" w14:textId="77777777" w:rsidR="00F5758C" w:rsidRPr="004E250C" w:rsidRDefault="00F5758C" w:rsidP="00F5758C">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0.36329</w:t>
            </w:r>
          </w:p>
        </w:tc>
      </w:tr>
      <w:tr w:rsidR="00F5758C" w:rsidRPr="004E250C" w14:paraId="31BAC9B7" w14:textId="77777777" w:rsidTr="00F5758C">
        <w:trPr>
          <w:trHeight w:val="41"/>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1212FF18" w14:textId="77777777" w:rsidR="00F5758C" w:rsidRPr="004E250C" w:rsidRDefault="00F5758C" w:rsidP="00F5758C">
            <w:pPr>
              <w:spacing w:after="0"/>
              <w:rPr>
                <w:rFonts w:ascii="Calibri" w:eastAsia="Times New Roman" w:hAnsi="Calibri" w:cs="Times New Roman"/>
                <w:b/>
                <w:bCs/>
                <w:color w:val="000000"/>
                <w:sz w:val="16"/>
                <w:szCs w:val="16"/>
              </w:rPr>
            </w:pPr>
            <w:r w:rsidRPr="004E250C">
              <w:rPr>
                <w:rFonts w:ascii="Calibri" w:eastAsia="Times New Roman" w:hAnsi="Calibri" w:cs="Times New Roman"/>
                <w:b/>
                <w:bCs/>
                <w:color w:val="000000"/>
                <w:sz w:val="16"/>
                <w:szCs w:val="16"/>
              </w:rPr>
              <w:t>Adj R-Squared</w:t>
            </w:r>
          </w:p>
        </w:tc>
        <w:tc>
          <w:tcPr>
            <w:tcW w:w="1126" w:type="dxa"/>
            <w:tcBorders>
              <w:top w:val="nil"/>
              <w:left w:val="nil"/>
              <w:bottom w:val="single" w:sz="4" w:space="0" w:color="auto"/>
              <w:right w:val="single" w:sz="4" w:space="0" w:color="auto"/>
            </w:tcBorders>
            <w:shd w:val="clear" w:color="auto" w:fill="auto"/>
            <w:noWrap/>
            <w:vAlign w:val="center"/>
            <w:hideMark/>
          </w:tcPr>
          <w:p w14:paraId="7DD0FBDB" w14:textId="7BB003A8" w:rsidR="00F5758C" w:rsidRPr="004E250C" w:rsidRDefault="00F5758C" w:rsidP="00F5758C">
            <w:pPr>
              <w:spacing w:after="0"/>
              <w:jc w:val="right"/>
              <w:rPr>
                <w:rFonts w:ascii="Calibri" w:eastAsia="Times New Roman" w:hAnsi="Calibri" w:cs="Times New Roman"/>
                <w:color w:val="000000"/>
                <w:sz w:val="16"/>
                <w:szCs w:val="16"/>
              </w:rPr>
            </w:pPr>
            <w:r w:rsidRPr="004E250C">
              <w:rPr>
                <w:rFonts w:ascii="Calibri" w:hAnsi="Calibri"/>
                <w:color w:val="000000"/>
                <w:sz w:val="16"/>
                <w:szCs w:val="16"/>
              </w:rPr>
              <w:t>0.68145</w:t>
            </w:r>
          </w:p>
        </w:tc>
        <w:tc>
          <w:tcPr>
            <w:tcW w:w="1131" w:type="dxa"/>
            <w:tcBorders>
              <w:top w:val="nil"/>
              <w:left w:val="nil"/>
              <w:bottom w:val="single" w:sz="4" w:space="0" w:color="auto"/>
              <w:right w:val="single" w:sz="4" w:space="0" w:color="auto"/>
            </w:tcBorders>
            <w:shd w:val="clear" w:color="auto" w:fill="auto"/>
            <w:noWrap/>
            <w:vAlign w:val="center"/>
            <w:hideMark/>
          </w:tcPr>
          <w:p w14:paraId="1C422CBB" w14:textId="77777777" w:rsidR="00F5758C" w:rsidRPr="004E250C" w:rsidRDefault="00F5758C" w:rsidP="00F5758C">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0.33816</w:t>
            </w:r>
          </w:p>
        </w:tc>
      </w:tr>
      <w:tr w:rsidR="00F5758C" w:rsidRPr="004E250C" w14:paraId="1F0DD6DC" w14:textId="77777777" w:rsidTr="00F5758C">
        <w:trPr>
          <w:trHeight w:val="41"/>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65D94BC4" w14:textId="77777777" w:rsidR="00F5758C" w:rsidRPr="004E250C" w:rsidRDefault="00F5758C" w:rsidP="00F5758C">
            <w:pPr>
              <w:spacing w:after="0"/>
              <w:rPr>
                <w:rFonts w:ascii="Calibri" w:eastAsia="Times New Roman" w:hAnsi="Calibri" w:cs="Times New Roman"/>
                <w:b/>
                <w:bCs/>
                <w:color w:val="000000"/>
                <w:sz w:val="16"/>
                <w:szCs w:val="16"/>
              </w:rPr>
            </w:pPr>
            <w:r w:rsidRPr="004E250C">
              <w:rPr>
                <w:rFonts w:ascii="Calibri" w:eastAsia="Times New Roman" w:hAnsi="Calibri" w:cs="Times New Roman"/>
                <w:b/>
                <w:bCs/>
                <w:color w:val="000000"/>
                <w:sz w:val="16"/>
                <w:szCs w:val="16"/>
              </w:rPr>
              <w:t>Predicted R-Squared</w:t>
            </w:r>
          </w:p>
        </w:tc>
        <w:tc>
          <w:tcPr>
            <w:tcW w:w="1126" w:type="dxa"/>
            <w:tcBorders>
              <w:top w:val="nil"/>
              <w:left w:val="nil"/>
              <w:bottom w:val="single" w:sz="4" w:space="0" w:color="auto"/>
              <w:right w:val="single" w:sz="4" w:space="0" w:color="auto"/>
            </w:tcBorders>
            <w:shd w:val="clear" w:color="auto" w:fill="auto"/>
            <w:noWrap/>
            <w:vAlign w:val="center"/>
            <w:hideMark/>
          </w:tcPr>
          <w:p w14:paraId="5C3C99AF" w14:textId="4FD99379" w:rsidR="00F5758C" w:rsidRPr="004E250C" w:rsidRDefault="00F5758C" w:rsidP="00F5758C">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w:t>
            </w:r>
            <w:r w:rsidRPr="004E250C">
              <w:rPr>
                <w:rFonts w:ascii="Calibri" w:hAnsi="Calibri"/>
                <w:color w:val="000000"/>
                <w:sz w:val="16"/>
                <w:szCs w:val="16"/>
              </w:rPr>
              <w:t>0.5257</w:t>
            </w:r>
          </w:p>
        </w:tc>
        <w:tc>
          <w:tcPr>
            <w:tcW w:w="1131" w:type="dxa"/>
            <w:tcBorders>
              <w:top w:val="nil"/>
              <w:left w:val="nil"/>
              <w:bottom w:val="single" w:sz="4" w:space="0" w:color="auto"/>
              <w:right w:val="single" w:sz="4" w:space="0" w:color="auto"/>
            </w:tcBorders>
            <w:shd w:val="clear" w:color="auto" w:fill="auto"/>
            <w:noWrap/>
            <w:vAlign w:val="center"/>
            <w:hideMark/>
          </w:tcPr>
          <w:p w14:paraId="16A3A56C" w14:textId="77777777" w:rsidR="00F5758C" w:rsidRPr="004E250C" w:rsidRDefault="00F5758C" w:rsidP="00F5758C">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0.28994</w:t>
            </w:r>
          </w:p>
        </w:tc>
      </w:tr>
      <w:tr w:rsidR="00F5758C" w:rsidRPr="004E250C" w14:paraId="2F640076" w14:textId="77777777" w:rsidTr="00F5758C">
        <w:trPr>
          <w:trHeight w:val="41"/>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70F8795B" w14:textId="77777777" w:rsidR="00F5758C" w:rsidRPr="004E250C" w:rsidRDefault="00F5758C" w:rsidP="00F5758C">
            <w:pPr>
              <w:spacing w:after="0"/>
              <w:rPr>
                <w:rFonts w:ascii="Calibri" w:eastAsia="Times New Roman" w:hAnsi="Calibri" w:cs="Times New Roman"/>
                <w:b/>
                <w:bCs/>
                <w:color w:val="000000"/>
                <w:sz w:val="16"/>
                <w:szCs w:val="16"/>
              </w:rPr>
            </w:pPr>
            <w:r w:rsidRPr="004E250C">
              <w:rPr>
                <w:rFonts w:ascii="Calibri" w:eastAsia="Times New Roman" w:hAnsi="Calibri" w:cs="Times New Roman"/>
                <w:b/>
                <w:bCs/>
                <w:color w:val="000000"/>
                <w:sz w:val="16"/>
                <w:szCs w:val="16"/>
              </w:rPr>
              <w:t>Error (S)</w:t>
            </w:r>
          </w:p>
        </w:tc>
        <w:tc>
          <w:tcPr>
            <w:tcW w:w="1126" w:type="dxa"/>
            <w:tcBorders>
              <w:top w:val="nil"/>
              <w:left w:val="nil"/>
              <w:bottom w:val="single" w:sz="4" w:space="0" w:color="auto"/>
              <w:right w:val="single" w:sz="4" w:space="0" w:color="auto"/>
            </w:tcBorders>
            <w:shd w:val="clear" w:color="auto" w:fill="auto"/>
            <w:noWrap/>
            <w:vAlign w:val="center"/>
            <w:hideMark/>
          </w:tcPr>
          <w:p w14:paraId="0754842F" w14:textId="4FB3F31A" w:rsidR="00F5758C" w:rsidRPr="004E250C" w:rsidRDefault="00F5758C" w:rsidP="00F5758C">
            <w:pPr>
              <w:spacing w:after="0"/>
              <w:jc w:val="right"/>
              <w:rPr>
                <w:rFonts w:ascii="Calibri" w:eastAsia="Times New Roman" w:hAnsi="Calibri" w:cs="Times New Roman"/>
                <w:color w:val="000000"/>
                <w:sz w:val="16"/>
                <w:szCs w:val="16"/>
              </w:rPr>
            </w:pPr>
            <w:r w:rsidRPr="004E250C">
              <w:rPr>
                <w:rFonts w:ascii="Calibri" w:hAnsi="Calibri"/>
                <w:color w:val="000000"/>
                <w:sz w:val="16"/>
                <w:szCs w:val="16"/>
              </w:rPr>
              <w:t>6.48</w:t>
            </w:r>
          </w:p>
        </w:tc>
        <w:tc>
          <w:tcPr>
            <w:tcW w:w="1131" w:type="dxa"/>
            <w:tcBorders>
              <w:top w:val="nil"/>
              <w:left w:val="nil"/>
              <w:bottom w:val="single" w:sz="4" w:space="0" w:color="auto"/>
              <w:right w:val="single" w:sz="4" w:space="0" w:color="auto"/>
            </w:tcBorders>
            <w:shd w:val="clear" w:color="auto" w:fill="auto"/>
            <w:noWrap/>
            <w:vAlign w:val="center"/>
            <w:hideMark/>
          </w:tcPr>
          <w:p w14:paraId="02F295A8" w14:textId="77777777" w:rsidR="00F5758C" w:rsidRPr="004E250C" w:rsidRDefault="00F5758C" w:rsidP="00F5758C">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1.6716</w:t>
            </w:r>
          </w:p>
        </w:tc>
      </w:tr>
    </w:tbl>
    <w:p w14:paraId="0C546343" w14:textId="77777777" w:rsidR="00F5758C" w:rsidRPr="004E250C" w:rsidRDefault="00F5758C" w:rsidP="00F33A19">
      <w:pPr>
        <w:spacing w:line="360" w:lineRule="auto"/>
        <w:jc w:val="both"/>
        <w:rPr>
          <w:rFonts w:ascii="Calibri" w:hAnsi="Calibri"/>
          <w:sz w:val="16"/>
          <w:szCs w:val="16"/>
        </w:rPr>
      </w:pPr>
    </w:p>
    <w:p w14:paraId="60497418" w14:textId="77777777" w:rsidR="000229FC" w:rsidRPr="004E250C" w:rsidRDefault="000229FC" w:rsidP="00A83081">
      <w:pPr>
        <w:spacing w:line="360" w:lineRule="auto"/>
        <w:jc w:val="both"/>
        <w:rPr>
          <w:rFonts w:ascii="Times New Roman" w:hAnsi="Times New Roman" w:cs="Times New Roman"/>
          <w:sz w:val="24"/>
          <w:szCs w:val="24"/>
        </w:rPr>
      </w:pPr>
    </w:p>
    <w:p w14:paraId="5855A8B6" w14:textId="647D6896" w:rsidR="00D762F8" w:rsidRPr="004E250C" w:rsidRDefault="000229FC" w:rsidP="000229FC">
      <w:pPr>
        <w:spacing w:line="360" w:lineRule="auto"/>
        <w:jc w:val="center"/>
        <w:rPr>
          <w:rFonts w:ascii="Times New Roman" w:hAnsi="Times New Roman" w:cs="Times New Roman"/>
          <w:sz w:val="24"/>
          <w:szCs w:val="24"/>
        </w:rPr>
      </w:pPr>
      <w:r w:rsidRPr="004E250C">
        <w:rPr>
          <w:noProof/>
          <w:lang w:val="nb-NO" w:eastAsia="nb-NO"/>
        </w:rPr>
        <w:drawing>
          <wp:inline distT="0" distB="0" distL="0" distR="0" wp14:anchorId="21A41911" wp14:editId="7308D714">
            <wp:extent cx="2743200" cy="6172200"/>
            <wp:effectExtent l="0" t="0" r="25400" b="2540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4E250C">
        <w:rPr>
          <w:noProof/>
          <w:lang w:val="nb-NO" w:eastAsia="nb-NO"/>
        </w:rPr>
        <w:drawing>
          <wp:inline distT="0" distB="0" distL="0" distR="0" wp14:anchorId="3A2234C2" wp14:editId="63843A6B">
            <wp:extent cx="2717442" cy="6186170"/>
            <wp:effectExtent l="0" t="0" r="26035" b="3683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2CCDFA2" w14:textId="1DA7B60D" w:rsidR="004D402B" w:rsidRPr="004E250C" w:rsidRDefault="004D402B" w:rsidP="004D402B">
      <w:pPr>
        <w:pStyle w:val="Bildetekst"/>
        <w:jc w:val="center"/>
        <w:rPr>
          <w:rFonts w:ascii="Times New Roman" w:hAnsi="Times New Roman" w:cs="Times New Roman"/>
          <w:sz w:val="24"/>
          <w:szCs w:val="24"/>
        </w:rPr>
      </w:pPr>
      <w:bookmarkStart w:id="87" w:name="_Toc360949351"/>
      <w:r w:rsidRPr="004E250C">
        <w:t xml:space="preserve">Figure </w:t>
      </w:r>
      <w:r w:rsidR="0000478B">
        <w:fldChar w:fldCharType="begin"/>
      </w:r>
      <w:r w:rsidR="0000478B">
        <w:instrText xml:space="preserve"> SEQ Figure \* ARABIC </w:instrText>
      </w:r>
      <w:r w:rsidR="0000478B">
        <w:fldChar w:fldCharType="separate"/>
      </w:r>
      <w:r w:rsidR="008F071B">
        <w:rPr>
          <w:noProof/>
        </w:rPr>
        <w:t>7</w:t>
      </w:r>
      <w:r w:rsidR="0000478B">
        <w:rPr>
          <w:noProof/>
        </w:rPr>
        <w:fldChar w:fldCharType="end"/>
      </w:r>
      <w:r w:rsidRPr="004E250C">
        <w:t xml:space="preserve"> NPD and Tarim Field using NPD Equation</w:t>
      </w:r>
      <w:bookmarkEnd w:id="87"/>
    </w:p>
    <w:p w14:paraId="45343421" w14:textId="4AE2E665" w:rsidR="002E3F5E" w:rsidRPr="004E250C" w:rsidRDefault="002E3F5E" w:rsidP="00341EBD">
      <w:pPr>
        <w:pStyle w:val="Overskrift2"/>
        <w:numPr>
          <w:ilvl w:val="1"/>
          <w:numId w:val="12"/>
        </w:numPr>
        <w:spacing w:line="360" w:lineRule="auto"/>
        <w:rPr>
          <w:rFonts w:ascii="Times New Roman" w:hAnsi="Times New Roman" w:cs="Times New Roman"/>
        </w:rPr>
      </w:pPr>
      <w:bookmarkStart w:id="88" w:name="_Toc360949323"/>
      <w:r w:rsidRPr="004E250C">
        <w:rPr>
          <w:rFonts w:ascii="Times New Roman" w:hAnsi="Times New Roman" w:cs="Times New Roman"/>
        </w:rPr>
        <w:t>Bit life</w:t>
      </w:r>
      <w:bookmarkEnd w:id="88"/>
    </w:p>
    <w:p w14:paraId="749B336F" w14:textId="108B117C" w:rsidR="002E3F5E" w:rsidRPr="004E250C" w:rsidRDefault="002E3F5E"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Historical data gathering has been used in the past when considering the lithology and drilling parameters of surrounding wells to be deemed as similar. It predicts the conditions encountered and a well plan is designed accordingly. To extrapolate data from wells of similar rock hardness and depth, this methodology could be use</w:t>
      </w:r>
      <w:r w:rsidR="0006035E" w:rsidRPr="004E250C">
        <w:rPr>
          <w:rFonts w:ascii="Times New Roman" w:hAnsi="Times New Roman" w:cs="Times New Roman"/>
          <w:sz w:val="24"/>
          <w:szCs w:val="24"/>
        </w:rPr>
        <w:t>d to estimate the expected ROP and in turn potentially determine bit life.</w:t>
      </w:r>
    </w:p>
    <w:p w14:paraId="27637E26" w14:textId="6CA87BB6" w:rsidR="00324686" w:rsidRPr="004E250C" w:rsidRDefault="004F728E"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Notably, t</w:t>
      </w:r>
      <w:r w:rsidR="00324686" w:rsidRPr="004E250C">
        <w:rPr>
          <w:rFonts w:ascii="Times New Roman" w:hAnsi="Times New Roman" w:cs="Times New Roman"/>
          <w:sz w:val="24"/>
          <w:szCs w:val="24"/>
        </w:rPr>
        <w:t xml:space="preserve">he Tarim Basin and Ceuta Field are the focal points of this </w:t>
      </w:r>
      <w:r w:rsidRPr="004E250C">
        <w:rPr>
          <w:rFonts w:ascii="Times New Roman" w:hAnsi="Times New Roman" w:cs="Times New Roman"/>
          <w:sz w:val="24"/>
          <w:szCs w:val="24"/>
        </w:rPr>
        <w:t>chapter</w:t>
      </w:r>
      <w:r w:rsidR="00324686" w:rsidRPr="004E250C">
        <w:rPr>
          <w:rFonts w:ascii="Times New Roman" w:hAnsi="Times New Roman" w:cs="Times New Roman"/>
          <w:sz w:val="24"/>
          <w:szCs w:val="24"/>
        </w:rPr>
        <w:t xml:space="preserve"> as there </w:t>
      </w:r>
      <w:r w:rsidRPr="004E250C">
        <w:rPr>
          <w:rFonts w:ascii="Times New Roman" w:hAnsi="Times New Roman" w:cs="Times New Roman"/>
          <w:sz w:val="24"/>
          <w:szCs w:val="24"/>
        </w:rPr>
        <w:t>are</w:t>
      </w:r>
      <w:r w:rsidR="00324686" w:rsidRPr="004E250C">
        <w:rPr>
          <w:rFonts w:ascii="Times New Roman" w:hAnsi="Times New Roman" w:cs="Times New Roman"/>
          <w:sz w:val="24"/>
          <w:szCs w:val="24"/>
        </w:rPr>
        <w:t xml:space="preserve"> abundant data in relations to the desirable parameters. </w:t>
      </w:r>
      <w:r w:rsidRPr="004E250C">
        <w:rPr>
          <w:rFonts w:ascii="Times New Roman" w:hAnsi="Times New Roman" w:cs="Times New Roman"/>
          <w:sz w:val="24"/>
          <w:szCs w:val="24"/>
        </w:rPr>
        <w:t xml:space="preserve">As both penetration rates and time are given in the raw data, it can be used to note the distributions of these factors, which in turn may predict bit life. In the analysis of the records, it should be distinguished that for each of the intervals, a new bit was used. </w:t>
      </w:r>
    </w:p>
    <w:p w14:paraId="5B383B83" w14:textId="175009FA" w:rsidR="007D6D03" w:rsidRPr="004E250C" w:rsidRDefault="00CB7813"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To better understand the probability of ROP and time occurring, a probabilistic P10/P50/P90 framework can be approached. In order to determine this, the Percentile Function built into Excel can be used with the entirety of the desired data as an input function. </w:t>
      </w:r>
    </w:p>
    <w:p w14:paraId="3C549168" w14:textId="32FBA771" w:rsidR="00DC211C" w:rsidRPr="004E250C" w:rsidRDefault="007D6D03" w:rsidP="00A83081">
      <w:pPr>
        <w:pStyle w:val="Bildetekst"/>
        <w:spacing w:line="360" w:lineRule="auto"/>
        <w:jc w:val="center"/>
        <w:rPr>
          <w:rFonts w:ascii="Times New Roman" w:hAnsi="Times New Roman" w:cs="Times New Roman"/>
        </w:rPr>
      </w:pPr>
      <w:r w:rsidRPr="004E250C">
        <w:rPr>
          <w:rFonts w:ascii="Times New Roman" w:hAnsi="Times New Roman" w:cs="Times New Roman"/>
        </w:rPr>
        <w:br/>
      </w:r>
      <w:bookmarkStart w:id="89" w:name="_Toc360949378"/>
      <w:r w:rsidR="00DC211C" w:rsidRPr="004E250C">
        <w:rPr>
          <w:rFonts w:ascii="Times New Roman" w:hAnsi="Times New Roman" w:cs="Times New Roman"/>
        </w:rPr>
        <w:t xml:space="preserve">Table </w:t>
      </w:r>
      <w:r w:rsidR="00752366">
        <w:rPr>
          <w:rFonts w:ascii="Times New Roman" w:hAnsi="Times New Roman" w:cs="Times New Roman"/>
        </w:rPr>
        <w:fldChar w:fldCharType="begin"/>
      </w:r>
      <w:r w:rsidR="00752366">
        <w:rPr>
          <w:rFonts w:ascii="Times New Roman" w:hAnsi="Times New Roman" w:cs="Times New Roman"/>
        </w:rPr>
        <w:instrText xml:space="preserve"> STYLEREF 1 \s </w:instrText>
      </w:r>
      <w:r w:rsidR="00752366">
        <w:rPr>
          <w:rFonts w:ascii="Times New Roman" w:hAnsi="Times New Roman" w:cs="Times New Roman"/>
        </w:rPr>
        <w:fldChar w:fldCharType="separate"/>
      </w:r>
      <w:r w:rsidR="008F071B">
        <w:rPr>
          <w:rFonts w:ascii="Times New Roman" w:hAnsi="Times New Roman" w:cs="Times New Roman"/>
          <w:noProof/>
        </w:rPr>
        <w:t>4</w:t>
      </w:r>
      <w:r w:rsidR="00752366">
        <w:rPr>
          <w:rFonts w:ascii="Times New Roman" w:hAnsi="Times New Roman" w:cs="Times New Roman"/>
        </w:rPr>
        <w:fldChar w:fldCharType="end"/>
      </w:r>
      <w:r w:rsidR="00752366">
        <w:rPr>
          <w:rFonts w:ascii="Times New Roman" w:hAnsi="Times New Roman" w:cs="Times New Roman"/>
        </w:rPr>
        <w:noBreakHyphen/>
      </w:r>
      <w:r w:rsidR="00752366">
        <w:rPr>
          <w:rFonts w:ascii="Times New Roman" w:hAnsi="Times New Roman" w:cs="Times New Roman"/>
        </w:rPr>
        <w:fldChar w:fldCharType="begin"/>
      </w:r>
      <w:r w:rsidR="00752366">
        <w:rPr>
          <w:rFonts w:ascii="Times New Roman" w:hAnsi="Times New Roman" w:cs="Times New Roman"/>
        </w:rPr>
        <w:instrText xml:space="preserve"> SEQ Table \* ARABIC \s 1 </w:instrText>
      </w:r>
      <w:r w:rsidR="00752366">
        <w:rPr>
          <w:rFonts w:ascii="Times New Roman" w:hAnsi="Times New Roman" w:cs="Times New Roman"/>
        </w:rPr>
        <w:fldChar w:fldCharType="separate"/>
      </w:r>
      <w:r w:rsidR="008F071B">
        <w:rPr>
          <w:rFonts w:ascii="Times New Roman" w:hAnsi="Times New Roman" w:cs="Times New Roman"/>
          <w:noProof/>
        </w:rPr>
        <w:t>5</w:t>
      </w:r>
      <w:r w:rsidR="00752366">
        <w:rPr>
          <w:rFonts w:ascii="Times New Roman" w:hAnsi="Times New Roman" w:cs="Times New Roman"/>
        </w:rPr>
        <w:fldChar w:fldCharType="end"/>
      </w:r>
      <w:r w:rsidR="00DC211C" w:rsidRPr="004E250C">
        <w:rPr>
          <w:rFonts w:ascii="Times New Roman" w:hAnsi="Times New Roman" w:cs="Times New Roman"/>
        </w:rPr>
        <w:t xml:space="preserve"> Percentile Tarim ROP</w:t>
      </w:r>
      <w:bookmarkEnd w:id="89"/>
    </w:p>
    <w:tbl>
      <w:tblPr>
        <w:tblW w:w="3242" w:type="dxa"/>
        <w:jc w:val="center"/>
        <w:tblLook w:val="04A0" w:firstRow="1" w:lastRow="0" w:firstColumn="1" w:lastColumn="0" w:noHBand="0" w:noVBand="1"/>
      </w:tblPr>
      <w:tblGrid>
        <w:gridCol w:w="605"/>
        <w:gridCol w:w="7"/>
        <w:gridCol w:w="2630"/>
      </w:tblGrid>
      <w:tr w:rsidR="001E68AA" w:rsidRPr="004E250C" w14:paraId="6D3CEB2A" w14:textId="77777777" w:rsidTr="001E68AA">
        <w:trPr>
          <w:trHeight w:val="300"/>
          <w:jc w:val="center"/>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B0E03" w14:textId="77777777" w:rsidR="001E68AA" w:rsidRPr="004E250C" w:rsidRDefault="001E68AA" w:rsidP="007D6D03">
            <w:pPr>
              <w:spacing w:after="0"/>
              <w:jc w:val="center"/>
              <w:rPr>
                <w:rFonts w:ascii="Times New Roman" w:eastAsia="Times New Roman" w:hAnsi="Times New Roman" w:cs="Times New Roman"/>
                <w:b/>
                <w:bCs/>
                <w:color w:val="000000"/>
                <w:sz w:val="16"/>
                <w:szCs w:val="16"/>
              </w:rPr>
            </w:pPr>
          </w:p>
        </w:tc>
        <w:tc>
          <w:tcPr>
            <w:tcW w:w="26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354AA7" w14:textId="77777777" w:rsidR="001E68AA" w:rsidRPr="004E250C" w:rsidRDefault="001E68AA" w:rsidP="007D6D03">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PERCENTILE (ROP m/h)</w:t>
            </w:r>
          </w:p>
        </w:tc>
      </w:tr>
      <w:tr w:rsidR="001E68AA" w:rsidRPr="004E250C" w14:paraId="27CDDF72" w14:textId="77777777" w:rsidTr="001E68AA">
        <w:trPr>
          <w:trHeight w:val="300"/>
          <w:jc w:val="center"/>
        </w:trPr>
        <w:tc>
          <w:tcPr>
            <w:tcW w:w="612" w:type="dxa"/>
            <w:gridSpan w:val="2"/>
            <w:tcBorders>
              <w:top w:val="nil"/>
              <w:left w:val="single" w:sz="4" w:space="0" w:color="auto"/>
              <w:bottom w:val="single" w:sz="4" w:space="0" w:color="auto"/>
              <w:right w:val="single" w:sz="4" w:space="0" w:color="auto"/>
            </w:tcBorders>
            <w:shd w:val="clear" w:color="auto" w:fill="auto"/>
            <w:noWrap/>
            <w:vAlign w:val="center"/>
            <w:hideMark/>
          </w:tcPr>
          <w:p w14:paraId="5516988D" w14:textId="77777777" w:rsidR="001E68AA" w:rsidRPr="004E250C" w:rsidRDefault="001E68AA" w:rsidP="007D6D03">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P10</w:t>
            </w:r>
          </w:p>
        </w:tc>
        <w:tc>
          <w:tcPr>
            <w:tcW w:w="2630" w:type="dxa"/>
            <w:tcBorders>
              <w:top w:val="nil"/>
              <w:left w:val="nil"/>
              <w:bottom w:val="single" w:sz="4" w:space="0" w:color="auto"/>
              <w:right w:val="single" w:sz="4" w:space="0" w:color="auto"/>
            </w:tcBorders>
            <w:shd w:val="clear" w:color="auto" w:fill="auto"/>
            <w:noWrap/>
            <w:vAlign w:val="center"/>
            <w:hideMark/>
          </w:tcPr>
          <w:p w14:paraId="5EE74172" w14:textId="77777777" w:rsidR="001E68AA" w:rsidRPr="004E250C" w:rsidRDefault="001E68AA"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0.279617245</w:t>
            </w:r>
          </w:p>
        </w:tc>
      </w:tr>
      <w:tr w:rsidR="001E68AA" w:rsidRPr="004E250C" w14:paraId="60C42277" w14:textId="77777777" w:rsidTr="001E68AA">
        <w:trPr>
          <w:trHeight w:val="300"/>
          <w:jc w:val="center"/>
        </w:trPr>
        <w:tc>
          <w:tcPr>
            <w:tcW w:w="612" w:type="dxa"/>
            <w:gridSpan w:val="2"/>
            <w:tcBorders>
              <w:top w:val="nil"/>
              <w:left w:val="single" w:sz="4" w:space="0" w:color="auto"/>
              <w:bottom w:val="single" w:sz="4" w:space="0" w:color="auto"/>
              <w:right w:val="single" w:sz="4" w:space="0" w:color="auto"/>
            </w:tcBorders>
            <w:shd w:val="clear" w:color="auto" w:fill="auto"/>
            <w:noWrap/>
            <w:vAlign w:val="center"/>
            <w:hideMark/>
          </w:tcPr>
          <w:p w14:paraId="2001E1D9" w14:textId="77777777" w:rsidR="001E68AA" w:rsidRPr="004E250C" w:rsidRDefault="001E68AA" w:rsidP="007D6D03">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P50</w:t>
            </w:r>
          </w:p>
        </w:tc>
        <w:tc>
          <w:tcPr>
            <w:tcW w:w="2630" w:type="dxa"/>
            <w:tcBorders>
              <w:top w:val="nil"/>
              <w:left w:val="nil"/>
              <w:bottom w:val="single" w:sz="4" w:space="0" w:color="auto"/>
              <w:right w:val="single" w:sz="4" w:space="0" w:color="auto"/>
            </w:tcBorders>
            <w:shd w:val="clear" w:color="auto" w:fill="auto"/>
            <w:noWrap/>
            <w:vAlign w:val="center"/>
            <w:hideMark/>
          </w:tcPr>
          <w:p w14:paraId="0341F59D" w14:textId="77777777" w:rsidR="001E68AA" w:rsidRPr="004E250C" w:rsidRDefault="001E68AA"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0.44</w:t>
            </w:r>
          </w:p>
        </w:tc>
      </w:tr>
      <w:tr w:rsidR="001E68AA" w:rsidRPr="004E250C" w14:paraId="5B765BD4" w14:textId="77777777" w:rsidTr="001E68AA">
        <w:trPr>
          <w:trHeight w:val="300"/>
          <w:jc w:val="center"/>
        </w:trPr>
        <w:tc>
          <w:tcPr>
            <w:tcW w:w="612" w:type="dxa"/>
            <w:gridSpan w:val="2"/>
            <w:tcBorders>
              <w:top w:val="nil"/>
              <w:left w:val="single" w:sz="4" w:space="0" w:color="auto"/>
              <w:bottom w:val="single" w:sz="4" w:space="0" w:color="auto"/>
              <w:right w:val="single" w:sz="4" w:space="0" w:color="auto"/>
            </w:tcBorders>
            <w:shd w:val="clear" w:color="auto" w:fill="auto"/>
            <w:noWrap/>
            <w:vAlign w:val="center"/>
            <w:hideMark/>
          </w:tcPr>
          <w:p w14:paraId="5F6B15F5" w14:textId="77777777" w:rsidR="001E68AA" w:rsidRPr="004E250C" w:rsidRDefault="001E68AA" w:rsidP="007D6D03">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P90</w:t>
            </w:r>
          </w:p>
        </w:tc>
        <w:tc>
          <w:tcPr>
            <w:tcW w:w="2630" w:type="dxa"/>
            <w:tcBorders>
              <w:top w:val="nil"/>
              <w:left w:val="nil"/>
              <w:bottom w:val="single" w:sz="4" w:space="0" w:color="auto"/>
              <w:right w:val="single" w:sz="4" w:space="0" w:color="auto"/>
            </w:tcBorders>
            <w:shd w:val="clear" w:color="auto" w:fill="auto"/>
            <w:noWrap/>
            <w:vAlign w:val="center"/>
            <w:hideMark/>
          </w:tcPr>
          <w:p w14:paraId="2A3632F8" w14:textId="77777777" w:rsidR="001E68AA" w:rsidRPr="004E250C" w:rsidRDefault="001E68AA"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1.208333334</w:t>
            </w:r>
          </w:p>
        </w:tc>
      </w:tr>
    </w:tbl>
    <w:p w14:paraId="2F0D8694" w14:textId="77777777" w:rsidR="00DC211C" w:rsidRPr="004E250C" w:rsidRDefault="00DC211C" w:rsidP="00A83081">
      <w:pPr>
        <w:spacing w:line="360" w:lineRule="auto"/>
        <w:jc w:val="both"/>
        <w:rPr>
          <w:rFonts w:ascii="Times New Roman" w:hAnsi="Times New Roman" w:cs="Times New Roman"/>
          <w:sz w:val="24"/>
          <w:szCs w:val="24"/>
        </w:rPr>
      </w:pPr>
    </w:p>
    <w:p w14:paraId="6EFD3BD2" w14:textId="76870D73" w:rsidR="00DC211C" w:rsidRPr="004E250C" w:rsidRDefault="0037044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As tabulated in Table 4-5</w:t>
      </w:r>
      <w:r w:rsidR="00DC211C" w:rsidRPr="004E250C">
        <w:rPr>
          <w:rFonts w:ascii="Times New Roman" w:hAnsi="Times New Roman" w:cs="Times New Roman"/>
          <w:sz w:val="24"/>
          <w:szCs w:val="24"/>
        </w:rPr>
        <w:t>, the median ROP that occurred in the Tarim Basin only 0.44 m/h, with 0.28 m/h and 1.21 m/h in the 10</w:t>
      </w:r>
      <w:r w:rsidR="00DC211C" w:rsidRPr="004E250C">
        <w:rPr>
          <w:rFonts w:ascii="Times New Roman" w:hAnsi="Times New Roman" w:cs="Times New Roman"/>
          <w:sz w:val="24"/>
          <w:szCs w:val="24"/>
          <w:vertAlign w:val="superscript"/>
        </w:rPr>
        <w:t>th</w:t>
      </w:r>
      <w:r w:rsidR="00DC211C" w:rsidRPr="004E250C">
        <w:rPr>
          <w:rFonts w:ascii="Times New Roman" w:hAnsi="Times New Roman" w:cs="Times New Roman"/>
          <w:sz w:val="24"/>
          <w:szCs w:val="24"/>
        </w:rPr>
        <w:t xml:space="preserve"> and 90</w:t>
      </w:r>
      <w:r w:rsidR="00DC211C" w:rsidRPr="004E250C">
        <w:rPr>
          <w:rFonts w:ascii="Times New Roman" w:hAnsi="Times New Roman" w:cs="Times New Roman"/>
          <w:sz w:val="24"/>
          <w:szCs w:val="24"/>
          <w:vertAlign w:val="superscript"/>
        </w:rPr>
        <w:t>th</w:t>
      </w:r>
      <w:r w:rsidR="00DC211C" w:rsidRPr="004E250C">
        <w:rPr>
          <w:rFonts w:ascii="Times New Roman" w:hAnsi="Times New Roman" w:cs="Times New Roman"/>
          <w:sz w:val="24"/>
          <w:szCs w:val="24"/>
        </w:rPr>
        <w:t xml:space="preserve"> percentile range, respectively. </w:t>
      </w:r>
    </w:p>
    <w:p w14:paraId="5277BB3F" w14:textId="1043A7E7" w:rsidR="00DC211C" w:rsidRPr="004E250C" w:rsidRDefault="00DC211C"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While the Tarim Basin experiences multiple stratigraphies, its primarily lithological make up is mudstone and siltstone. The average UCS for this rock type is estimated at 52 MPa (7500 psi), slightly below the UCS Hard Rock Value of 69 MPa. However, this does not take into account the pressure and temperature influences on the formation. Considering the ultra deep wells, the lithostatic pressures can </w:t>
      </w:r>
      <w:r w:rsidR="00165D3C" w:rsidRPr="004E250C">
        <w:rPr>
          <w:rFonts w:ascii="Times New Roman" w:hAnsi="Times New Roman" w:cs="Times New Roman"/>
          <w:sz w:val="24"/>
          <w:szCs w:val="24"/>
        </w:rPr>
        <w:t>cause the formations to increase in UCS strength.</w:t>
      </w:r>
    </w:p>
    <w:p w14:paraId="2241EA8C" w14:textId="0007D7E9" w:rsidR="00525199" w:rsidRPr="004E250C" w:rsidRDefault="00151092" w:rsidP="00A83081">
      <w:pPr>
        <w:spacing w:line="360" w:lineRule="auto"/>
        <w:jc w:val="both"/>
        <w:rPr>
          <w:rFonts w:ascii="Times New Roman" w:hAnsi="Times New Roman" w:cs="Times New Roman"/>
          <w:sz w:val="24"/>
          <w:szCs w:val="24"/>
        </w:rPr>
      </w:pPr>
      <w:r w:rsidRPr="004E250C">
        <w:rPr>
          <w:rFonts w:ascii="Times New Roman" w:hAnsi="Times New Roman" w:cs="Times New Roman"/>
          <w:noProof/>
          <w:lang w:val="nb-NO" w:eastAsia="nb-NO"/>
        </w:rPr>
        <w:drawing>
          <wp:inline distT="0" distB="0" distL="0" distR="0" wp14:anchorId="2CA1EC90" wp14:editId="7C7BE68A">
            <wp:extent cx="5486400" cy="3041374"/>
            <wp:effectExtent l="0" t="0" r="0" b="6985"/>
            <wp:docPr id="30" name="Chart 30" descr=".xml"/>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D6CF6D6" w14:textId="6D3C05D9" w:rsidR="00A55579" w:rsidRPr="004E250C" w:rsidRDefault="00A55579" w:rsidP="00A83081">
      <w:pPr>
        <w:pStyle w:val="Bildetekst"/>
        <w:spacing w:line="360" w:lineRule="auto"/>
        <w:jc w:val="center"/>
        <w:rPr>
          <w:rFonts w:ascii="Times New Roman" w:hAnsi="Times New Roman" w:cs="Times New Roman"/>
        </w:rPr>
      </w:pPr>
      <w:bookmarkStart w:id="90" w:name="_Toc360949352"/>
      <w:r w:rsidRPr="004E250C">
        <w:rPr>
          <w:rFonts w:ascii="Times New Roman" w:hAnsi="Times New Roman" w:cs="Times New Roman"/>
        </w:rPr>
        <w:t xml:space="preserve">Figure </w:t>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STYLEREF 1 \s </w:instrText>
      </w:r>
      <w:r w:rsidR="006768ED" w:rsidRPr="004E250C">
        <w:rPr>
          <w:rFonts w:ascii="Times New Roman" w:hAnsi="Times New Roman" w:cs="Times New Roman"/>
        </w:rPr>
        <w:fldChar w:fldCharType="separate"/>
      </w:r>
      <w:r w:rsidR="008F071B">
        <w:rPr>
          <w:rFonts w:ascii="Times New Roman" w:hAnsi="Times New Roman" w:cs="Times New Roman"/>
          <w:noProof/>
        </w:rPr>
        <w:t>4</w:t>
      </w:r>
      <w:r w:rsidR="006768ED" w:rsidRPr="004E250C">
        <w:rPr>
          <w:rFonts w:ascii="Times New Roman" w:hAnsi="Times New Roman" w:cs="Times New Roman"/>
        </w:rPr>
        <w:fldChar w:fldCharType="end"/>
      </w:r>
      <w:r w:rsidR="006768ED" w:rsidRPr="004E250C">
        <w:rPr>
          <w:rFonts w:ascii="Times New Roman" w:hAnsi="Times New Roman" w:cs="Times New Roman"/>
        </w:rPr>
        <w:noBreakHyphen/>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SEQ Figure \* ARABIC \s 1 </w:instrText>
      </w:r>
      <w:r w:rsidR="006768ED" w:rsidRPr="004E250C">
        <w:rPr>
          <w:rFonts w:ascii="Times New Roman" w:hAnsi="Times New Roman" w:cs="Times New Roman"/>
        </w:rPr>
        <w:fldChar w:fldCharType="separate"/>
      </w:r>
      <w:r w:rsidR="008F071B">
        <w:rPr>
          <w:rFonts w:ascii="Times New Roman" w:hAnsi="Times New Roman" w:cs="Times New Roman"/>
          <w:noProof/>
        </w:rPr>
        <w:t>8</w:t>
      </w:r>
      <w:r w:rsidR="006768ED" w:rsidRPr="004E250C">
        <w:rPr>
          <w:rFonts w:ascii="Times New Roman" w:hAnsi="Times New Roman" w:cs="Times New Roman"/>
        </w:rPr>
        <w:fldChar w:fldCharType="end"/>
      </w:r>
      <w:r w:rsidRPr="004E250C">
        <w:rPr>
          <w:rFonts w:ascii="Times New Roman" w:hAnsi="Times New Roman" w:cs="Times New Roman"/>
        </w:rPr>
        <w:t xml:space="preserve"> Tarim Basin ROP Histogram</w:t>
      </w:r>
      <w:bookmarkEnd w:id="90"/>
    </w:p>
    <w:p w14:paraId="5EECB4E3" w14:textId="67447909" w:rsidR="00525060" w:rsidRPr="004E250C" w:rsidRDefault="00525060" w:rsidP="00370444">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These physical parameter attributes to the significantly low expected ROP. </w:t>
      </w:r>
      <w:r w:rsidR="00370444" w:rsidRPr="004E250C">
        <w:rPr>
          <w:rFonts w:ascii="Times New Roman" w:hAnsi="Times New Roman" w:cs="Times New Roman"/>
          <w:sz w:val="24"/>
          <w:szCs w:val="24"/>
        </w:rPr>
        <w:t>Figure 4-8</w:t>
      </w:r>
      <w:r w:rsidRPr="004E250C">
        <w:rPr>
          <w:rFonts w:ascii="Times New Roman" w:hAnsi="Times New Roman" w:cs="Times New Roman"/>
          <w:sz w:val="24"/>
          <w:szCs w:val="24"/>
        </w:rPr>
        <w:t xml:space="preserve">, a histogram representation of the data, further supports the notion that when a bit is exposed to severely low ROP, there is a increased need to replace it. </w:t>
      </w:r>
    </w:p>
    <w:p w14:paraId="25CABFB1" w14:textId="3D03111F" w:rsidR="004F4EE1" w:rsidRPr="004E250C" w:rsidRDefault="004F4EE1" w:rsidP="00A83081">
      <w:pPr>
        <w:pStyle w:val="Bildetekst"/>
        <w:spacing w:line="360" w:lineRule="auto"/>
        <w:jc w:val="center"/>
        <w:rPr>
          <w:rFonts w:ascii="Times New Roman" w:hAnsi="Times New Roman" w:cs="Times New Roman"/>
        </w:rPr>
      </w:pPr>
      <w:bookmarkStart w:id="91" w:name="_Toc360949379"/>
      <w:r w:rsidRPr="004E250C">
        <w:rPr>
          <w:rFonts w:ascii="Times New Roman" w:hAnsi="Times New Roman" w:cs="Times New Roman"/>
        </w:rPr>
        <w:t xml:space="preserve">Table </w:t>
      </w:r>
      <w:r w:rsidR="00752366">
        <w:rPr>
          <w:rFonts w:ascii="Times New Roman" w:hAnsi="Times New Roman" w:cs="Times New Roman"/>
        </w:rPr>
        <w:fldChar w:fldCharType="begin"/>
      </w:r>
      <w:r w:rsidR="00752366">
        <w:rPr>
          <w:rFonts w:ascii="Times New Roman" w:hAnsi="Times New Roman" w:cs="Times New Roman"/>
        </w:rPr>
        <w:instrText xml:space="preserve"> STYLEREF 1 \s </w:instrText>
      </w:r>
      <w:r w:rsidR="00752366">
        <w:rPr>
          <w:rFonts w:ascii="Times New Roman" w:hAnsi="Times New Roman" w:cs="Times New Roman"/>
        </w:rPr>
        <w:fldChar w:fldCharType="separate"/>
      </w:r>
      <w:r w:rsidR="008F071B">
        <w:rPr>
          <w:rFonts w:ascii="Times New Roman" w:hAnsi="Times New Roman" w:cs="Times New Roman"/>
          <w:noProof/>
        </w:rPr>
        <w:t>4</w:t>
      </w:r>
      <w:r w:rsidR="00752366">
        <w:rPr>
          <w:rFonts w:ascii="Times New Roman" w:hAnsi="Times New Roman" w:cs="Times New Roman"/>
        </w:rPr>
        <w:fldChar w:fldCharType="end"/>
      </w:r>
      <w:r w:rsidR="00752366">
        <w:rPr>
          <w:rFonts w:ascii="Times New Roman" w:hAnsi="Times New Roman" w:cs="Times New Roman"/>
        </w:rPr>
        <w:noBreakHyphen/>
      </w:r>
      <w:r w:rsidR="00752366">
        <w:rPr>
          <w:rFonts w:ascii="Times New Roman" w:hAnsi="Times New Roman" w:cs="Times New Roman"/>
        </w:rPr>
        <w:fldChar w:fldCharType="begin"/>
      </w:r>
      <w:r w:rsidR="00752366">
        <w:rPr>
          <w:rFonts w:ascii="Times New Roman" w:hAnsi="Times New Roman" w:cs="Times New Roman"/>
        </w:rPr>
        <w:instrText xml:space="preserve"> SEQ Table \* ARABIC \s 1 </w:instrText>
      </w:r>
      <w:r w:rsidR="00752366">
        <w:rPr>
          <w:rFonts w:ascii="Times New Roman" w:hAnsi="Times New Roman" w:cs="Times New Roman"/>
        </w:rPr>
        <w:fldChar w:fldCharType="separate"/>
      </w:r>
      <w:r w:rsidR="008F071B">
        <w:rPr>
          <w:rFonts w:ascii="Times New Roman" w:hAnsi="Times New Roman" w:cs="Times New Roman"/>
          <w:noProof/>
        </w:rPr>
        <w:t>6</w:t>
      </w:r>
      <w:r w:rsidR="00752366">
        <w:rPr>
          <w:rFonts w:ascii="Times New Roman" w:hAnsi="Times New Roman" w:cs="Times New Roman"/>
        </w:rPr>
        <w:fldChar w:fldCharType="end"/>
      </w:r>
      <w:r w:rsidR="00BD6557">
        <w:rPr>
          <w:rFonts w:ascii="Times New Roman" w:hAnsi="Times New Roman" w:cs="Times New Roman"/>
        </w:rPr>
        <w:t xml:space="preserve"> </w:t>
      </w:r>
      <w:r w:rsidRPr="004E250C">
        <w:rPr>
          <w:rFonts w:ascii="Times New Roman" w:hAnsi="Times New Roman" w:cs="Times New Roman"/>
        </w:rPr>
        <w:t>Percentile Ceuta ROP</w:t>
      </w:r>
      <w:bookmarkEnd w:id="91"/>
    </w:p>
    <w:tbl>
      <w:tblPr>
        <w:tblW w:w="2904" w:type="dxa"/>
        <w:jc w:val="center"/>
        <w:tblLook w:val="04A0" w:firstRow="1" w:lastRow="0" w:firstColumn="1" w:lastColumn="0" w:noHBand="0" w:noVBand="1"/>
      </w:tblPr>
      <w:tblGrid>
        <w:gridCol w:w="687"/>
        <w:gridCol w:w="2217"/>
      </w:tblGrid>
      <w:tr w:rsidR="001E68AA" w:rsidRPr="004E250C" w14:paraId="6BA84315" w14:textId="77777777" w:rsidTr="001E68AA">
        <w:trPr>
          <w:trHeight w:val="326"/>
          <w:jc w:val="center"/>
        </w:trPr>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8AF6E" w14:textId="77777777" w:rsidR="001E68AA" w:rsidRPr="004E250C" w:rsidRDefault="001E68AA" w:rsidP="007D6D03">
            <w:pPr>
              <w:spacing w:after="0"/>
              <w:jc w:val="center"/>
              <w:rPr>
                <w:rFonts w:ascii="Times New Roman" w:eastAsia="Times New Roman" w:hAnsi="Times New Roman" w:cs="Times New Roman"/>
                <w:b/>
                <w:bCs/>
                <w:color w:val="000000"/>
                <w:sz w:val="16"/>
                <w:szCs w:val="16"/>
              </w:rPr>
            </w:pPr>
          </w:p>
        </w:tc>
        <w:tc>
          <w:tcPr>
            <w:tcW w:w="2217" w:type="dxa"/>
            <w:tcBorders>
              <w:top w:val="single" w:sz="4" w:space="0" w:color="auto"/>
              <w:left w:val="single" w:sz="4" w:space="0" w:color="auto"/>
              <w:bottom w:val="single" w:sz="4" w:space="0" w:color="auto"/>
              <w:right w:val="single" w:sz="4" w:space="0" w:color="auto"/>
            </w:tcBorders>
            <w:shd w:val="clear" w:color="auto" w:fill="auto"/>
            <w:vAlign w:val="bottom"/>
          </w:tcPr>
          <w:p w14:paraId="29DF0FC4" w14:textId="77777777" w:rsidR="001E68AA" w:rsidRPr="004E250C" w:rsidRDefault="001E68AA" w:rsidP="007D6D03">
            <w:pPr>
              <w:spacing w:after="0"/>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PERCENTILE (ROP m/h)</w:t>
            </w:r>
          </w:p>
        </w:tc>
      </w:tr>
      <w:tr w:rsidR="001E68AA" w:rsidRPr="004E250C" w14:paraId="4050F239" w14:textId="77777777" w:rsidTr="001E68AA">
        <w:trPr>
          <w:trHeight w:val="326"/>
          <w:jc w:val="center"/>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312260F6" w14:textId="77777777" w:rsidR="001E68AA" w:rsidRPr="004E250C" w:rsidRDefault="001E68AA" w:rsidP="007D6D03">
            <w:pPr>
              <w:spacing w:after="0"/>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P10</w:t>
            </w:r>
          </w:p>
        </w:tc>
        <w:tc>
          <w:tcPr>
            <w:tcW w:w="2217" w:type="dxa"/>
            <w:tcBorders>
              <w:top w:val="nil"/>
              <w:left w:val="nil"/>
              <w:bottom w:val="single" w:sz="4" w:space="0" w:color="auto"/>
              <w:right w:val="single" w:sz="4" w:space="0" w:color="auto"/>
            </w:tcBorders>
            <w:shd w:val="clear" w:color="auto" w:fill="auto"/>
            <w:noWrap/>
            <w:vAlign w:val="bottom"/>
            <w:hideMark/>
          </w:tcPr>
          <w:p w14:paraId="0EEE793D" w14:textId="77777777" w:rsidR="001E68AA" w:rsidRPr="004E250C" w:rsidRDefault="001E68AA"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0.789432</w:t>
            </w:r>
          </w:p>
        </w:tc>
      </w:tr>
      <w:tr w:rsidR="001E68AA" w:rsidRPr="004E250C" w14:paraId="7963EEEA" w14:textId="77777777" w:rsidTr="001E68AA">
        <w:trPr>
          <w:trHeight w:val="326"/>
          <w:jc w:val="center"/>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7C69469A" w14:textId="77777777" w:rsidR="001E68AA" w:rsidRPr="004E250C" w:rsidRDefault="001E68AA" w:rsidP="007D6D03">
            <w:pPr>
              <w:spacing w:after="0"/>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P50</w:t>
            </w:r>
          </w:p>
        </w:tc>
        <w:tc>
          <w:tcPr>
            <w:tcW w:w="2217" w:type="dxa"/>
            <w:tcBorders>
              <w:top w:val="nil"/>
              <w:left w:val="nil"/>
              <w:bottom w:val="single" w:sz="4" w:space="0" w:color="auto"/>
              <w:right w:val="single" w:sz="4" w:space="0" w:color="auto"/>
            </w:tcBorders>
            <w:shd w:val="clear" w:color="auto" w:fill="auto"/>
            <w:noWrap/>
            <w:vAlign w:val="bottom"/>
            <w:hideMark/>
          </w:tcPr>
          <w:p w14:paraId="6DC6703D" w14:textId="77777777" w:rsidR="001E68AA" w:rsidRPr="004E250C" w:rsidRDefault="001E68AA"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2.17932</w:t>
            </w:r>
          </w:p>
        </w:tc>
      </w:tr>
      <w:tr w:rsidR="001E68AA" w:rsidRPr="004E250C" w14:paraId="2386CA81" w14:textId="77777777" w:rsidTr="001E68AA">
        <w:trPr>
          <w:trHeight w:val="326"/>
          <w:jc w:val="center"/>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09D175D5" w14:textId="77777777" w:rsidR="001E68AA" w:rsidRPr="004E250C" w:rsidRDefault="001E68AA" w:rsidP="007D6D03">
            <w:pPr>
              <w:spacing w:after="0"/>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P90</w:t>
            </w:r>
          </w:p>
        </w:tc>
        <w:tc>
          <w:tcPr>
            <w:tcW w:w="2217" w:type="dxa"/>
            <w:tcBorders>
              <w:top w:val="nil"/>
              <w:left w:val="nil"/>
              <w:bottom w:val="single" w:sz="4" w:space="0" w:color="auto"/>
              <w:right w:val="single" w:sz="4" w:space="0" w:color="auto"/>
            </w:tcBorders>
            <w:shd w:val="clear" w:color="auto" w:fill="auto"/>
            <w:noWrap/>
            <w:vAlign w:val="bottom"/>
            <w:hideMark/>
          </w:tcPr>
          <w:p w14:paraId="43A2125E" w14:textId="77777777" w:rsidR="001E68AA" w:rsidRPr="004E250C" w:rsidRDefault="001E68AA"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3.93192</w:t>
            </w:r>
          </w:p>
        </w:tc>
      </w:tr>
    </w:tbl>
    <w:p w14:paraId="42893BDF" w14:textId="77777777" w:rsidR="004F4EE1" w:rsidRPr="004E250C" w:rsidRDefault="004F4EE1" w:rsidP="00A83081">
      <w:pPr>
        <w:spacing w:line="360" w:lineRule="auto"/>
        <w:jc w:val="both"/>
        <w:rPr>
          <w:rFonts w:ascii="Times New Roman" w:hAnsi="Times New Roman" w:cs="Times New Roman"/>
          <w:sz w:val="24"/>
          <w:szCs w:val="24"/>
        </w:rPr>
      </w:pPr>
    </w:p>
    <w:p w14:paraId="5585008D" w14:textId="5BACB979" w:rsidR="004F4EE1" w:rsidRPr="004E250C" w:rsidRDefault="004F4EE1"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As previously mentioned, the dominating lithology in the Ceuta well is shale and carbonate rocks, giving an estimated UCS value of approximately 102 MPa, according to the classification in Chapter 2. This field experiences significantly higher rock strengths compared to the Tarim Basin, however it yields generally higher ROP values. This could be attributed to the lithology and the depth difference between these data collection points, as the maximum depth for Ceuta Field was just over 4800 m rivalling Tarim’s 6770 m.</w:t>
      </w:r>
    </w:p>
    <w:p w14:paraId="097E35AF" w14:textId="681983CC" w:rsidR="00324686" w:rsidRPr="004E250C" w:rsidRDefault="0037044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As per Table 4-6</w:t>
      </w:r>
      <w:r w:rsidR="004F4EE1" w:rsidRPr="004E250C">
        <w:rPr>
          <w:rFonts w:ascii="Times New Roman" w:hAnsi="Times New Roman" w:cs="Times New Roman"/>
          <w:sz w:val="24"/>
          <w:szCs w:val="24"/>
        </w:rPr>
        <w:t>, the proven penetration rate in the Ceuta Field is thrice that of the proven Tarim Basin. Regardless, the overall predicted ROP values experienced in this field is still relatively low and does require regular bit change.</w:t>
      </w:r>
    </w:p>
    <w:p w14:paraId="36117539" w14:textId="28086557" w:rsidR="00BE7115" w:rsidRPr="004E250C" w:rsidRDefault="00BE7115" w:rsidP="00A83081">
      <w:pPr>
        <w:spacing w:line="360" w:lineRule="auto"/>
        <w:rPr>
          <w:rFonts w:ascii="Times New Roman" w:hAnsi="Times New Roman" w:cs="Times New Roman"/>
          <w:sz w:val="24"/>
          <w:szCs w:val="24"/>
        </w:rPr>
      </w:pPr>
      <w:r w:rsidRPr="004E250C">
        <w:rPr>
          <w:rFonts w:ascii="Times New Roman" w:hAnsi="Times New Roman" w:cs="Times New Roman"/>
          <w:noProof/>
          <w:lang w:val="nb-NO" w:eastAsia="nb-NO"/>
        </w:rPr>
        <w:drawing>
          <wp:inline distT="0" distB="0" distL="0" distR="0" wp14:anchorId="65248CF3" wp14:editId="6679EF2E">
            <wp:extent cx="5829300" cy="3048000"/>
            <wp:effectExtent l="0" t="0" r="0" b="0"/>
            <wp:docPr id="24" name="Chart 24" descr=".xml"/>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742931E" w14:textId="3B3D5662" w:rsidR="00A55579" w:rsidRPr="004E250C" w:rsidRDefault="00A55579" w:rsidP="00A83081">
      <w:pPr>
        <w:pStyle w:val="Bildetekst"/>
        <w:spacing w:line="360" w:lineRule="auto"/>
        <w:jc w:val="center"/>
        <w:rPr>
          <w:rFonts w:ascii="Times New Roman" w:hAnsi="Times New Roman" w:cs="Times New Roman"/>
          <w:noProof/>
          <w:lang w:val="en-US"/>
        </w:rPr>
      </w:pPr>
      <w:bookmarkStart w:id="92" w:name="_Toc360949353"/>
      <w:r w:rsidRPr="004E250C">
        <w:rPr>
          <w:rFonts w:ascii="Times New Roman" w:hAnsi="Times New Roman" w:cs="Times New Roman"/>
        </w:rPr>
        <w:t xml:space="preserve">Figure </w:t>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STYLEREF 1 \s </w:instrText>
      </w:r>
      <w:r w:rsidR="006768ED" w:rsidRPr="004E250C">
        <w:rPr>
          <w:rFonts w:ascii="Times New Roman" w:hAnsi="Times New Roman" w:cs="Times New Roman"/>
        </w:rPr>
        <w:fldChar w:fldCharType="separate"/>
      </w:r>
      <w:r w:rsidR="008F071B">
        <w:rPr>
          <w:rFonts w:ascii="Times New Roman" w:hAnsi="Times New Roman" w:cs="Times New Roman"/>
          <w:noProof/>
        </w:rPr>
        <w:t>4</w:t>
      </w:r>
      <w:r w:rsidR="006768ED" w:rsidRPr="004E250C">
        <w:rPr>
          <w:rFonts w:ascii="Times New Roman" w:hAnsi="Times New Roman" w:cs="Times New Roman"/>
        </w:rPr>
        <w:fldChar w:fldCharType="end"/>
      </w:r>
      <w:r w:rsidR="006768ED" w:rsidRPr="004E250C">
        <w:rPr>
          <w:rFonts w:ascii="Times New Roman" w:hAnsi="Times New Roman" w:cs="Times New Roman"/>
        </w:rPr>
        <w:noBreakHyphen/>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SEQ Figure \* ARABIC \s 1 </w:instrText>
      </w:r>
      <w:r w:rsidR="006768ED" w:rsidRPr="004E250C">
        <w:rPr>
          <w:rFonts w:ascii="Times New Roman" w:hAnsi="Times New Roman" w:cs="Times New Roman"/>
        </w:rPr>
        <w:fldChar w:fldCharType="separate"/>
      </w:r>
      <w:r w:rsidR="008F071B">
        <w:rPr>
          <w:rFonts w:ascii="Times New Roman" w:hAnsi="Times New Roman" w:cs="Times New Roman"/>
          <w:noProof/>
        </w:rPr>
        <w:t>9</w:t>
      </w:r>
      <w:r w:rsidR="006768ED" w:rsidRPr="004E250C">
        <w:rPr>
          <w:rFonts w:ascii="Times New Roman" w:hAnsi="Times New Roman" w:cs="Times New Roman"/>
        </w:rPr>
        <w:fldChar w:fldCharType="end"/>
      </w:r>
      <w:r w:rsidRPr="004E250C">
        <w:rPr>
          <w:rFonts w:ascii="Times New Roman" w:hAnsi="Times New Roman" w:cs="Times New Roman"/>
        </w:rPr>
        <w:t xml:space="preserve"> Ceuta ROP Histogram</w:t>
      </w:r>
      <w:bookmarkEnd w:id="92"/>
    </w:p>
    <w:p w14:paraId="790CAEEC" w14:textId="769F9DAD" w:rsidR="001E3AC5" w:rsidRPr="004E250C" w:rsidRDefault="00BB3998"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When analysing the data presented in the company documents of the Norwegian HPHT fields, it can be deduced that depths shallower than 1000 m reuses an average of 2.66 bits</w:t>
      </w:r>
      <w:r w:rsidR="001E3AC5" w:rsidRPr="004E250C">
        <w:rPr>
          <w:rFonts w:ascii="Times New Roman" w:hAnsi="Times New Roman" w:cs="Times New Roman"/>
          <w:sz w:val="24"/>
          <w:szCs w:val="24"/>
        </w:rPr>
        <w:t xml:space="preserve">. </w:t>
      </w:r>
      <w:r w:rsidRPr="004E250C">
        <w:rPr>
          <w:rFonts w:ascii="Times New Roman" w:hAnsi="Times New Roman" w:cs="Times New Roman"/>
          <w:sz w:val="24"/>
          <w:szCs w:val="24"/>
        </w:rPr>
        <w:t xml:space="preserve">3 for the </w:t>
      </w:r>
      <w:r w:rsidR="00857D5F" w:rsidRPr="004E250C">
        <w:rPr>
          <w:rFonts w:ascii="Times New Roman" w:hAnsi="Times New Roman" w:cs="Times New Roman"/>
          <w:sz w:val="24"/>
          <w:szCs w:val="24"/>
        </w:rPr>
        <w:t>Embla</w:t>
      </w:r>
      <w:r w:rsidRPr="004E250C">
        <w:rPr>
          <w:rFonts w:ascii="Times New Roman" w:hAnsi="Times New Roman" w:cs="Times New Roman"/>
          <w:sz w:val="24"/>
          <w:szCs w:val="24"/>
        </w:rPr>
        <w:t xml:space="preserve"> field, 3 for Valemon field and 2 in the Vega fi</w:t>
      </w:r>
      <w:r w:rsidR="001E3AC5" w:rsidRPr="004E250C">
        <w:rPr>
          <w:rFonts w:ascii="Times New Roman" w:hAnsi="Times New Roman" w:cs="Times New Roman"/>
          <w:sz w:val="24"/>
          <w:szCs w:val="24"/>
        </w:rPr>
        <w:t>eld</w:t>
      </w:r>
      <w:r w:rsidRPr="004E250C">
        <w:rPr>
          <w:rFonts w:ascii="Times New Roman" w:hAnsi="Times New Roman" w:cs="Times New Roman"/>
          <w:sz w:val="24"/>
          <w:szCs w:val="24"/>
        </w:rPr>
        <w:t>.</w:t>
      </w:r>
      <w:r w:rsidR="001E3AC5" w:rsidRPr="004E250C">
        <w:rPr>
          <w:rFonts w:ascii="Times New Roman" w:hAnsi="Times New Roman" w:cs="Times New Roman"/>
          <w:sz w:val="24"/>
          <w:szCs w:val="24"/>
        </w:rPr>
        <w:t xml:space="preserve"> All of the repeatedly used bits were primarily in the Clay/Sandstone intervals, with an expected UCS value of between 120 – 128.75 MPa.</w:t>
      </w:r>
    </w:p>
    <w:p w14:paraId="63261A34" w14:textId="35E20546" w:rsidR="00BB3998" w:rsidRDefault="00BB3998"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 For the remaining of the depths, different bits were used. This is observed by the serial number recorded in the Bit/Mill Records of </w:t>
      </w:r>
      <w:r w:rsidR="00E63ABC" w:rsidRPr="004E250C">
        <w:rPr>
          <w:rFonts w:ascii="Times New Roman" w:hAnsi="Times New Roman" w:cs="Times New Roman"/>
          <w:sz w:val="24"/>
          <w:szCs w:val="24"/>
        </w:rPr>
        <w:t>the</w:t>
      </w:r>
      <w:r w:rsidRPr="004E250C">
        <w:rPr>
          <w:rFonts w:ascii="Times New Roman" w:hAnsi="Times New Roman" w:cs="Times New Roman"/>
          <w:sz w:val="24"/>
          <w:szCs w:val="24"/>
        </w:rPr>
        <w:t xml:space="preserve"> </w:t>
      </w:r>
      <w:r w:rsidR="00E63ABC" w:rsidRPr="004E250C">
        <w:rPr>
          <w:rFonts w:ascii="Times New Roman" w:hAnsi="Times New Roman" w:cs="Times New Roman"/>
          <w:sz w:val="24"/>
          <w:szCs w:val="24"/>
        </w:rPr>
        <w:t xml:space="preserve">various </w:t>
      </w:r>
      <w:r w:rsidRPr="004E250C">
        <w:rPr>
          <w:rFonts w:ascii="Times New Roman" w:hAnsi="Times New Roman" w:cs="Times New Roman"/>
          <w:sz w:val="24"/>
          <w:szCs w:val="24"/>
        </w:rPr>
        <w:t>documentation</w:t>
      </w:r>
      <w:r w:rsidR="00E63ABC" w:rsidRPr="004E250C">
        <w:rPr>
          <w:rFonts w:ascii="Times New Roman" w:hAnsi="Times New Roman" w:cs="Times New Roman"/>
          <w:sz w:val="24"/>
          <w:szCs w:val="24"/>
        </w:rPr>
        <w:t>s</w:t>
      </w:r>
      <w:r w:rsidRPr="004E250C">
        <w:rPr>
          <w:rFonts w:ascii="Times New Roman" w:hAnsi="Times New Roman" w:cs="Times New Roman"/>
          <w:sz w:val="24"/>
          <w:szCs w:val="24"/>
        </w:rPr>
        <w:t xml:space="preserve">. </w:t>
      </w:r>
      <w:r w:rsidR="00BD5722" w:rsidRPr="004E250C">
        <w:rPr>
          <w:rFonts w:ascii="Times New Roman" w:hAnsi="Times New Roman" w:cs="Times New Roman"/>
          <w:sz w:val="24"/>
          <w:szCs w:val="24"/>
        </w:rPr>
        <w:t>For each of the fields, the sections</w:t>
      </w:r>
      <w:r w:rsidR="00370444" w:rsidRPr="004E250C">
        <w:rPr>
          <w:rFonts w:ascii="Times New Roman" w:hAnsi="Times New Roman" w:cs="Times New Roman"/>
          <w:sz w:val="24"/>
          <w:szCs w:val="24"/>
        </w:rPr>
        <w:t>,</w:t>
      </w:r>
      <w:r w:rsidR="00BD5722" w:rsidRPr="004E250C">
        <w:rPr>
          <w:rFonts w:ascii="Times New Roman" w:hAnsi="Times New Roman" w:cs="Times New Roman"/>
          <w:sz w:val="24"/>
          <w:szCs w:val="24"/>
        </w:rPr>
        <w:t xml:space="preserve"> which reused the same bit has been colour coordinated.</w:t>
      </w:r>
    </w:p>
    <w:p w14:paraId="234607A6" w14:textId="77777777" w:rsidR="00B542F5" w:rsidRDefault="00B542F5" w:rsidP="00A83081">
      <w:pPr>
        <w:spacing w:line="360" w:lineRule="auto"/>
        <w:jc w:val="both"/>
        <w:rPr>
          <w:rFonts w:ascii="Times New Roman" w:hAnsi="Times New Roman" w:cs="Times New Roman"/>
          <w:sz w:val="24"/>
          <w:szCs w:val="24"/>
        </w:rPr>
      </w:pPr>
    </w:p>
    <w:p w14:paraId="50A02E11" w14:textId="77777777" w:rsidR="00B542F5" w:rsidRDefault="00B542F5" w:rsidP="00A83081">
      <w:pPr>
        <w:spacing w:line="360" w:lineRule="auto"/>
        <w:jc w:val="both"/>
        <w:rPr>
          <w:rFonts w:ascii="Times New Roman" w:hAnsi="Times New Roman" w:cs="Times New Roman"/>
          <w:sz w:val="24"/>
          <w:szCs w:val="24"/>
        </w:rPr>
      </w:pPr>
    </w:p>
    <w:p w14:paraId="2C1415F2" w14:textId="77777777" w:rsidR="00B542F5" w:rsidRDefault="00B542F5" w:rsidP="00A83081">
      <w:pPr>
        <w:spacing w:line="360" w:lineRule="auto"/>
        <w:jc w:val="both"/>
        <w:rPr>
          <w:rFonts w:ascii="Times New Roman" w:hAnsi="Times New Roman" w:cs="Times New Roman"/>
          <w:sz w:val="24"/>
          <w:szCs w:val="24"/>
        </w:rPr>
      </w:pPr>
    </w:p>
    <w:p w14:paraId="199AC19A" w14:textId="77777777" w:rsidR="00B542F5" w:rsidRDefault="00B542F5" w:rsidP="00A83081">
      <w:pPr>
        <w:spacing w:line="360" w:lineRule="auto"/>
        <w:jc w:val="both"/>
        <w:rPr>
          <w:rFonts w:ascii="Times New Roman" w:hAnsi="Times New Roman" w:cs="Times New Roman"/>
          <w:sz w:val="24"/>
          <w:szCs w:val="24"/>
        </w:rPr>
      </w:pPr>
    </w:p>
    <w:p w14:paraId="6101FEDE" w14:textId="77777777" w:rsidR="00B542F5" w:rsidRPr="004E250C" w:rsidRDefault="00B542F5" w:rsidP="00A83081">
      <w:pPr>
        <w:spacing w:line="360" w:lineRule="auto"/>
        <w:jc w:val="both"/>
        <w:rPr>
          <w:rFonts w:ascii="Times New Roman" w:hAnsi="Times New Roman" w:cs="Times New Roman"/>
          <w:sz w:val="24"/>
          <w:szCs w:val="24"/>
        </w:rPr>
      </w:pPr>
    </w:p>
    <w:p w14:paraId="6470DF1F" w14:textId="4CF4F8E0" w:rsidR="001E3AC5" w:rsidRPr="004E250C" w:rsidRDefault="001E3AC5" w:rsidP="00A83081">
      <w:pPr>
        <w:pStyle w:val="Bildetekst"/>
        <w:spacing w:line="360" w:lineRule="auto"/>
        <w:jc w:val="center"/>
        <w:rPr>
          <w:rFonts w:ascii="Times New Roman" w:hAnsi="Times New Roman" w:cs="Times New Roman"/>
          <w:sz w:val="24"/>
          <w:szCs w:val="24"/>
        </w:rPr>
      </w:pPr>
      <w:bookmarkStart w:id="93" w:name="_Toc360949380"/>
      <w:r w:rsidRPr="004E250C">
        <w:t xml:space="preserve">Table </w:t>
      </w:r>
      <w:r w:rsidR="0000478B">
        <w:fldChar w:fldCharType="begin"/>
      </w:r>
      <w:r w:rsidR="0000478B">
        <w:instrText xml:space="preserve"> STYLEREF 1 \s </w:instrText>
      </w:r>
      <w:r w:rsidR="0000478B">
        <w:fldChar w:fldCharType="separate"/>
      </w:r>
      <w:r w:rsidR="008F071B">
        <w:rPr>
          <w:noProof/>
        </w:rPr>
        <w:t>4</w:t>
      </w:r>
      <w:r w:rsidR="0000478B">
        <w:rPr>
          <w:noProof/>
        </w:rPr>
        <w:fldChar w:fldCharType="end"/>
      </w:r>
      <w:r w:rsidR="00752366">
        <w:noBreakHyphen/>
      </w:r>
      <w:r w:rsidR="0000478B">
        <w:fldChar w:fldCharType="begin"/>
      </w:r>
      <w:r w:rsidR="0000478B">
        <w:instrText xml:space="preserve"> SEQ Table \* ARABIC \s 1 </w:instrText>
      </w:r>
      <w:r w:rsidR="0000478B">
        <w:fldChar w:fldCharType="separate"/>
      </w:r>
      <w:r w:rsidR="008F071B">
        <w:rPr>
          <w:noProof/>
        </w:rPr>
        <w:t>7</w:t>
      </w:r>
      <w:r w:rsidR="0000478B">
        <w:rPr>
          <w:noProof/>
        </w:rPr>
        <w:fldChar w:fldCharType="end"/>
      </w:r>
      <w:r w:rsidRPr="004E250C">
        <w:t xml:space="preserve"> Vega Reused Bit Data</w:t>
      </w:r>
      <w:bookmarkEnd w:id="93"/>
    </w:p>
    <w:tbl>
      <w:tblPr>
        <w:tblW w:w="6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027"/>
        <w:gridCol w:w="1053"/>
        <w:gridCol w:w="1053"/>
        <w:gridCol w:w="1017"/>
        <w:gridCol w:w="1215"/>
      </w:tblGrid>
      <w:tr w:rsidR="00BB3998" w:rsidRPr="004E250C" w14:paraId="659ACD62" w14:textId="77777777" w:rsidTr="007D6D03">
        <w:trPr>
          <w:trHeight w:val="298"/>
          <w:jc w:val="center"/>
        </w:trPr>
        <w:tc>
          <w:tcPr>
            <w:tcW w:w="6426" w:type="dxa"/>
            <w:gridSpan w:val="6"/>
            <w:shd w:val="clear" w:color="auto" w:fill="auto"/>
            <w:vAlign w:val="center"/>
            <w:hideMark/>
          </w:tcPr>
          <w:p w14:paraId="47C82E08" w14:textId="77777777" w:rsidR="00BB3998" w:rsidRPr="004E250C" w:rsidRDefault="00BB3998" w:rsidP="007D6D03">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Vega</w:t>
            </w:r>
          </w:p>
        </w:tc>
      </w:tr>
      <w:tr w:rsidR="00BB3998" w:rsidRPr="004E250C" w14:paraId="118DDA87" w14:textId="77777777" w:rsidTr="007D6D03">
        <w:trPr>
          <w:trHeight w:val="596"/>
          <w:jc w:val="center"/>
        </w:trPr>
        <w:tc>
          <w:tcPr>
            <w:tcW w:w="1061" w:type="dxa"/>
            <w:shd w:val="clear" w:color="auto" w:fill="auto"/>
            <w:vAlign w:val="center"/>
            <w:hideMark/>
          </w:tcPr>
          <w:p w14:paraId="7EC618B1" w14:textId="77777777" w:rsidR="00BB3998" w:rsidRPr="004E250C" w:rsidRDefault="00BB3998" w:rsidP="007D6D03">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Lithology</w:t>
            </w:r>
          </w:p>
        </w:tc>
        <w:tc>
          <w:tcPr>
            <w:tcW w:w="1027" w:type="dxa"/>
            <w:shd w:val="clear" w:color="auto" w:fill="auto"/>
            <w:vAlign w:val="center"/>
            <w:hideMark/>
          </w:tcPr>
          <w:p w14:paraId="10AE3451" w14:textId="77777777" w:rsidR="00BB3998" w:rsidRPr="004E250C" w:rsidRDefault="00BB3998" w:rsidP="007D6D03">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UCS</w:t>
            </w:r>
          </w:p>
        </w:tc>
        <w:tc>
          <w:tcPr>
            <w:tcW w:w="1053" w:type="dxa"/>
            <w:shd w:val="clear" w:color="auto" w:fill="auto"/>
            <w:vAlign w:val="center"/>
            <w:hideMark/>
          </w:tcPr>
          <w:p w14:paraId="0619BE34" w14:textId="77777777" w:rsidR="00BB3998" w:rsidRPr="004E250C" w:rsidRDefault="00BB3998" w:rsidP="007D6D03">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Depth (m)</w:t>
            </w:r>
          </w:p>
        </w:tc>
        <w:tc>
          <w:tcPr>
            <w:tcW w:w="1053" w:type="dxa"/>
            <w:shd w:val="clear" w:color="auto" w:fill="auto"/>
            <w:vAlign w:val="center"/>
            <w:hideMark/>
          </w:tcPr>
          <w:p w14:paraId="24A27BE7" w14:textId="5D516AE2" w:rsidR="00BB3998" w:rsidRPr="004E250C" w:rsidRDefault="002A2CCB" w:rsidP="007D6D03">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Thickness</w:t>
            </w:r>
            <w:r w:rsidR="00BB3998" w:rsidRPr="004E250C">
              <w:rPr>
                <w:rFonts w:ascii="Times New Roman" w:eastAsia="Times New Roman" w:hAnsi="Times New Roman" w:cs="Times New Roman"/>
                <w:b/>
                <w:bCs/>
                <w:color w:val="000000"/>
                <w:sz w:val="16"/>
                <w:szCs w:val="16"/>
              </w:rPr>
              <w:t xml:space="preserve"> (m)</w:t>
            </w:r>
          </w:p>
        </w:tc>
        <w:tc>
          <w:tcPr>
            <w:tcW w:w="1017" w:type="dxa"/>
            <w:shd w:val="clear" w:color="auto" w:fill="auto"/>
            <w:vAlign w:val="center"/>
            <w:hideMark/>
          </w:tcPr>
          <w:p w14:paraId="08780A70" w14:textId="77777777" w:rsidR="00BB3998" w:rsidRPr="004E250C" w:rsidRDefault="00BB3998" w:rsidP="007D6D03">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Time (h)</w:t>
            </w:r>
          </w:p>
        </w:tc>
        <w:tc>
          <w:tcPr>
            <w:tcW w:w="1215" w:type="dxa"/>
            <w:shd w:val="clear" w:color="auto" w:fill="auto"/>
            <w:vAlign w:val="center"/>
            <w:hideMark/>
          </w:tcPr>
          <w:p w14:paraId="0035230A" w14:textId="77777777" w:rsidR="00BB3998" w:rsidRPr="004E250C" w:rsidRDefault="00BB3998" w:rsidP="007D6D03">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ROP (m/h)</w:t>
            </w:r>
          </w:p>
        </w:tc>
      </w:tr>
      <w:tr w:rsidR="00BB3998" w:rsidRPr="004E250C" w14:paraId="408D1508" w14:textId="77777777" w:rsidTr="007D6D03">
        <w:trPr>
          <w:trHeight w:val="596"/>
          <w:jc w:val="center"/>
        </w:trPr>
        <w:tc>
          <w:tcPr>
            <w:tcW w:w="1061" w:type="dxa"/>
            <w:shd w:val="clear" w:color="auto" w:fill="auto"/>
            <w:vAlign w:val="center"/>
            <w:hideMark/>
          </w:tcPr>
          <w:p w14:paraId="0A0520C0" w14:textId="59C3C32F" w:rsidR="00BB3998" w:rsidRPr="004E250C" w:rsidRDefault="001E3AC5"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w:t>
            </w:r>
            <w:r w:rsidR="00BB3998" w:rsidRPr="004E250C">
              <w:rPr>
                <w:rFonts w:ascii="Times New Roman" w:eastAsia="Times New Roman" w:hAnsi="Times New Roman" w:cs="Times New Roman"/>
                <w:color w:val="000000"/>
                <w:sz w:val="16"/>
                <w:szCs w:val="16"/>
              </w:rPr>
              <w:t>lay</w:t>
            </w:r>
          </w:p>
        </w:tc>
        <w:tc>
          <w:tcPr>
            <w:tcW w:w="1027" w:type="dxa"/>
            <w:shd w:val="clear" w:color="auto" w:fill="auto"/>
            <w:vAlign w:val="center"/>
            <w:hideMark/>
          </w:tcPr>
          <w:p w14:paraId="01C60DF9"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137.5</w:t>
            </w:r>
          </w:p>
        </w:tc>
        <w:tc>
          <w:tcPr>
            <w:tcW w:w="1053" w:type="dxa"/>
            <w:shd w:val="clear" w:color="000000" w:fill="FCD5B4"/>
            <w:vAlign w:val="center"/>
            <w:hideMark/>
          </w:tcPr>
          <w:p w14:paraId="2612B32D"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440.436</w:t>
            </w:r>
          </w:p>
        </w:tc>
        <w:tc>
          <w:tcPr>
            <w:tcW w:w="1053" w:type="dxa"/>
            <w:shd w:val="clear" w:color="000000" w:fill="FCD5B4"/>
            <w:vAlign w:val="center"/>
            <w:hideMark/>
          </w:tcPr>
          <w:p w14:paraId="36708758"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38.1</w:t>
            </w:r>
          </w:p>
        </w:tc>
        <w:tc>
          <w:tcPr>
            <w:tcW w:w="1017" w:type="dxa"/>
            <w:shd w:val="clear" w:color="000000" w:fill="FCD5B4"/>
            <w:vAlign w:val="center"/>
            <w:hideMark/>
          </w:tcPr>
          <w:p w14:paraId="16050E41"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6.5</w:t>
            </w:r>
          </w:p>
        </w:tc>
        <w:tc>
          <w:tcPr>
            <w:tcW w:w="1215" w:type="dxa"/>
            <w:shd w:val="clear" w:color="D9D9D9" w:fill="FCD5B4"/>
            <w:vAlign w:val="center"/>
            <w:hideMark/>
          </w:tcPr>
          <w:p w14:paraId="5B009626"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5.861538462</w:t>
            </w:r>
          </w:p>
        </w:tc>
      </w:tr>
      <w:tr w:rsidR="00BB3998" w:rsidRPr="004E250C" w14:paraId="02EB7221" w14:textId="77777777" w:rsidTr="007D6D03">
        <w:trPr>
          <w:trHeight w:val="298"/>
          <w:jc w:val="center"/>
        </w:trPr>
        <w:tc>
          <w:tcPr>
            <w:tcW w:w="1061" w:type="dxa"/>
            <w:vMerge w:val="restart"/>
            <w:shd w:val="clear" w:color="auto" w:fill="auto"/>
            <w:vAlign w:val="center"/>
            <w:hideMark/>
          </w:tcPr>
          <w:p w14:paraId="7F6CBCF4" w14:textId="3DDD07AB" w:rsidR="00BB3998" w:rsidRPr="004E250C" w:rsidRDefault="001E3AC5"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w:t>
            </w:r>
            <w:r w:rsidR="00BB3998" w:rsidRPr="004E250C">
              <w:rPr>
                <w:rFonts w:ascii="Times New Roman" w:eastAsia="Times New Roman" w:hAnsi="Times New Roman" w:cs="Times New Roman"/>
                <w:color w:val="000000"/>
                <w:sz w:val="16"/>
                <w:szCs w:val="16"/>
              </w:rPr>
              <w:t>lay/sand</w:t>
            </w:r>
          </w:p>
        </w:tc>
        <w:tc>
          <w:tcPr>
            <w:tcW w:w="1027" w:type="dxa"/>
            <w:vMerge w:val="restart"/>
            <w:shd w:val="clear" w:color="auto" w:fill="auto"/>
            <w:vAlign w:val="center"/>
            <w:hideMark/>
          </w:tcPr>
          <w:p w14:paraId="0999CFCF"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128.75</w:t>
            </w:r>
          </w:p>
        </w:tc>
        <w:tc>
          <w:tcPr>
            <w:tcW w:w="1053" w:type="dxa"/>
            <w:shd w:val="clear" w:color="auto" w:fill="auto"/>
            <w:vAlign w:val="center"/>
            <w:hideMark/>
          </w:tcPr>
          <w:p w14:paraId="6CC5F2B7"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568.1472</w:t>
            </w:r>
          </w:p>
        </w:tc>
        <w:tc>
          <w:tcPr>
            <w:tcW w:w="1053" w:type="dxa"/>
            <w:shd w:val="clear" w:color="auto" w:fill="auto"/>
            <w:vAlign w:val="center"/>
            <w:hideMark/>
          </w:tcPr>
          <w:p w14:paraId="00FD515E"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126.7968</w:t>
            </w:r>
          </w:p>
        </w:tc>
        <w:tc>
          <w:tcPr>
            <w:tcW w:w="1017" w:type="dxa"/>
            <w:shd w:val="clear" w:color="auto" w:fill="auto"/>
            <w:vAlign w:val="center"/>
            <w:hideMark/>
          </w:tcPr>
          <w:p w14:paraId="1127326E"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w:t>
            </w:r>
          </w:p>
        </w:tc>
        <w:tc>
          <w:tcPr>
            <w:tcW w:w="1215" w:type="dxa"/>
            <w:shd w:val="clear" w:color="auto" w:fill="auto"/>
            <w:vAlign w:val="center"/>
            <w:hideMark/>
          </w:tcPr>
          <w:p w14:paraId="27C6710B"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11.52698182</w:t>
            </w:r>
          </w:p>
        </w:tc>
      </w:tr>
      <w:tr w:rsidR="00BB3998" w:rsidRPr="004E250C" w14:paraId="65ECE441" w14:textId="77777777" w:rsidTr="007D6D03">
        <w:trPr>
          <w:trHeight w:val="298"/>
          <w:jc w:val="center"/>
        </w:trPr>
        <w:tc>
          <w:tcPr>
            <w:tcW w:w="1061" w:type="dxa"/>
            <w:vMerge/>
            <w:vAlign w:val="center"/>
            <w:hideMark/>
          </w:tcPr>
          <w:p w14:paraId="1D85FD85" w14:textId="77777777" w:rsidR="00BB3998" w:rsidRPr="004E250C" w:rsidRDefault="00BB3998" w:rsidP="007D6D03">
            <w:pPr>
              <w:spacing w:after="0"/>
              <w:rPr>
                <w:rFonts w:ascii="Times New Roman" w:eastAsia="Times New Roman" w:hAnsi="Times New Roman" w:cs="Times New Roman"/>
                <w:color w:val="000000"/>
                <w:sz w:val="16"/>
                <w:szCs w:val="16"/>
              </w:rPr>
            </w:pPr>
          </w:p>
        </w:tc>
        <w:tc>
          <w:tcPr>
            <w:tcW w:w="1027" w:type="dxa"/>
            <w:vMerge/>
            <w:vAlign w:val="center"/>
            <w:hideMark/>
          </w:tcPr>
          <w:p w14:paraId="385BA8E1" w14:textId="77777777" w:rsidR="00BB3998" w:rsidRPr="004E250C" w:rsidRDefault="00BB3998" w:rsidP="007D6D03">
            <w:pPr>
              <w:spacing w:after="0"/>
              <w:rPr>
                <w:rFonts w:ascii="Times New Roman" w:eastAsia="Times New Roman" w:hAnsi="Times New Roman" w:cs="Times New Roman"/>
                <w:color w:val="000000"/>
                <w:sz w:val="16"/>
                <w:szCs w:val="16"/>
              </w:rPr>
            </w:pPr>
          </w:p>
        </w:tc>
        <w:tc>
          <w:tcPr>
            <w:tcW w:w="1053" w:type="dxa"/>
            <w:shd w:val="clear" w:color="000000" w:fill="FCD5B4"/>
            <w:vAlign w:val="center"/>
            <w:hideMark/>
          </w:tcPr>
          <w:p w14:paraId="2F6A927F"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545.8968</w:t>
            </w:r>
          </w:p>
        </w:tc>
        <w:tc>
          <w:tcPr>
            <w:tcW w:w="1053" w:type="dxa"/>
            <w:shd w:val="clear" w:color="000000" w:fill="FCD5B4"/>
            <w:vAlign w:val="center"/>
            <w:hideMark/>
          </w:tcPr>
          <w:p w14:paraId="2682F0B3"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95.7072</w:t>
            </w:r>
          </w:p>
        </w:tc>
        <w:tc>
          <w:tcPr>
            <w:tcW w:w="1017" w:type="dxa"/>
            <w:shd w:val="clear" w:color="000000" w:fill="FCD5B4"/>
            <w:vAlign w:val="center"/>
            <w:hideMark/>
          </w:tcPr>
          <w:p w14:paraId="0858BF59"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w:t>
            </w:r>
          </w:p>
        </w:tc>
        <w:tc>
          <w:tcPr>
            <w:tcW w:w="1215" w:type="dxa"/>
            <w:shd w:val="clear" w:color="D9D9D9" w:fill="FCD5B4"/>
            <w:vAlign w:val="center"/>
            <w:hideMark/>
          </w:tcPr>
          <w:p w14:paraId="4FB17546"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8.700654545</w:t>
            </w:r>
          </w:p>
        </w:tc>
      </w:tr>
      <w:tr w:rsidR="00BB3998" w:rsidRPr="004E250C" w14:paraId="666749D6" w14:textId="77777777" w:rsidTr="007D6D03">
        <w:trPr>
          <w:trHeight w:val="298"/>
          <w:jc w:val="center"/>
        </w:trPr>
        <w:tc>
          <w:tcPr>
            <w:tcW w:w="1061" w:type="dxa"/>
            <w:vMerge/>
            <w:vAlign w:val="center"/>
            <w:hideMark/>
          </w:tcPr>
          <w:p w14:paraId="4BFD8C0C" w14:textId="77777777" w:rsidR="00BB3998" w:rsidRPr="004E250C" w:rsidRDefault="00BB3998" w:rsidP="007D6D03">
            <w:pPr>
              <w:spacing w:after="0"/>
              <w:rPr>
                <w:rFonts w:ascii="Times New Roman" w:eastAsia="Times New Roman" w:hAnsi="Times New Roman" w:cs="Times New Roman"/>
                <w:color w:val="000000"/>
                <w:sz w:val="16"/>
                <w:szCs w:val="16"/>
              </w:rPr>
            </w:pPr>
          </w:p>
        </w:tc>
        <w:tc>
          <w:tcPr>
            <w:tcW w:w="1027" w:type="dxa"/>
            <w:vMerge/>
            <w:vAlign w:val="center"/>
            <w:hideMark/>
          </w:tcPr>
          <w:p w14:paraId="58F27A8E" w14:textId="77777777" w:rsidR="00BB3998" w:rsidRPr="004E250C" w:rsidRDefault="00BB3998" w:rsidP="007D6D03">
            <w:pPr>
              <w:spacing w:after="0"/>
              <w:rPr>
                <w:rFonts w:ascii="Times New Roman" w:eastAsia="Times New Roman" w:hAnsi="Times New Roman" w:cs="Times New Roman"/>
                <w:color w:val="000000"/>
                <w:sz w:val="16"/>
                <w:szCs w:val="16"/>
              </w:rPr>
            </w:pPr>
          </w:p>
        </w:tc>
        <w:tc>
          <w:tcPr>
            <w:tcW w:w="1053" w:type="dxa"/>
            <w:shd w:val="clear" w:color="000000" w:fill="B7DEE8"/>
            <w:vAlign w:val="center"/>
            <w:hideMark/>
          </w:tcPr>
          <w:p w14:paraId="69547D63"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890.016</w:t>
            </w:r>
          </w:p>
        </w:tc>
        <w:tc>
          <w:tcPr>
            <w:tcW w:w="1053" w:type="dxa"/>
            <w:shd w:val="clear" w:color="000000" w:fill="B7DEE8"/>
            <w:vAlign w:val="center"/>
            <w:hideMark/>
          </w:tcPr>
          <w:p w14:paraId="695B3D11"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312.7248</w:t>
            </w:r>
          </w:p>
        </w:tc>
        <w:tc>
          <w:tcPr>
            <w:tcW w:w="1017" w:type="dxa"/>
            <w:shd w:val="clear" w:color="000000" w:fill="B7DEE8"/>
            <w:vAlign w:val="center"/>
            <w:hideMark/>
          </w:tcPr>
          <w:p w14:paraId="6C42A9E9"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13.5</w:t>
            </w:r>
          </w:p>
        </w:tc>
        <w:tc>
          <w:tcPr>
            <w:tcW w:w="1215" w:type="dxa"/>
            <w:shd w:val="clear" w:color="000000" w:fill="B7DEE8"/>
            <w:vAlign w:val="center"/>
            <w:hideMark/>
          </w:tcPr>
          <w:p w14:paraId="547D4FB2"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23.1648</w:t>
            </w:r>
          </w:p>
        </w:tc>
      </w:tr>
      <w:tr w:rsidR="00BB3998" w:rsidRPr="004E250C" w14:paraId="6FFFF54C" w14:textId="77777777" w:rsidTr="007D6D03">
        <w:trPr>
          <w:trHeight w:val="298"/>
          <w:jc w:val="center"/>
        </w:trPr>
        <w:tc>
          <w:tcPr>
            <w:tcW w:w="1061" w:type="dxa"/>
            <w:shd w:val="clear" w:color="auto" w:fill="auto"/>
            <w:vAlign w:val="center"/>
            <w:hideMark/>
          </w:tcPr>
          <w:p w14:paraId="23887F58"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Sand</w:t>
            </w:r>
          </w:p>
        </w:tc>
        <w:tc>
          <w:tcPr>
            <w:tcW w:w="1027" w:type="dxa"/>
            <w:shd w:val="clear" w:color="auto" w:fill="auto"/>
            <w:vAlign w:val="center"/>
            <w:hideMark/>
          </w:tcPr>
          <w:p w14:paraId="468A1C53"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1053" w:type="dxa"/>
            <w:shd w:val="clear" w:color="000000" w:fill="B7DEE8"/>
            <w:vAlign w:val="center"/>
            <w:hideMark/>
          </w:tcPr>
          <w:p w14:paraId="3B6D6F53"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890.016</w:t>
            </w:r>
          </w:p>
        </w:tc>
        <w:tc>
          <w:tcPr>
            <w:tcW w:w="1053" w:type="dxa"/>
            <w:shd w:val="clear" w:color="000000" w:fill="B7DEE8"/>
            <w:vAlign w:val="center"/>
            <w:hideMark/>
          </w:tcPr>
          <w:p w14:paraId="70548E74"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308.7624</w:t>
            </w:r>
          </w:p>
        </w:tc>
        <w:tc>
          <w:tcPr>
            <w:tcW w:w="1017" w:type="dxa"/>
            <w:shd w:val="clear" w:color="000000" w:fill="B7DEE8"/>
            <w:vAlign w:val="center"/>
            <w:hideMark/>
          </w:tcPr>
          <w:p w14:paraId="76E9E708"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23</w:t>
            </w:r>
          </w:p>
        </w:tc>
        <w:tc>
          <w:tcPr>
            <w:tcW w:w="1215" w:type="dxa"/>
            <w:shd w:val="clear" w:color="D9D9D9" w:fill="B7DEE8"/>
            <w:vAlign w:val="center"/>
            <w:hideMark/>
          </w:tcPr>
          <w:p w14:paraId="06511785"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13.42445217</w:t>
            </w:r>
          </w:p>
        </w:tc>
      </w:tr>
    </w:tbl>
    <w:p w14:paraId="182A4F31" w14:textId="77777777" w:rsidR="00857D5F" w:rsidRPr="004E250C" w:rsidRDefault="00857D5F" w:rsidP="00A83081">
      <w:pPr>
        <w:spacing w:line="360" w:lineRule="auto"/>
        <w:jc w:val="both"/>
        <w:rPr>
          <w:rFonts w:ascii="Times New Roman" w:hAnsi="Times New Roman" w:cs="Times New Roman"/>
          <w:sz w:val="24"/>
          <w:szCs w:val="24"/>
        </w:rPr>
      </w:pPr>
    </w:p>
    <w:p w14:paraId="4972565A" w14:textId="3F72F610" w:rsidR="00BB3998" w:rsidRPr="004E250C" w:rsidRDefault="00BD5722"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 average ROP for the first reused bit (orange) was 7.3 m/h, which drilled through an average approximated UCS hardness of </w:t>
      </w:r>
      <w:r w:rsidR="00220D51" w:rsidRPr="004E250C">
        <w:rPr>
          <w:rFonts w:ascii="Times New Roman" w:hAnsi="Times New Roman" w:cs="Times New Roman"/>
          <w:sz w:val="24"/>
          <w:szCs w:val="24"/>
        </w:rPr>
        <w:t xml:space="preserve">133.125 MPa. The second bit (blue) drilled through clay/sand and sand intervals resulting in a slightly low UCS of 124.4 MPa with an average penetration rate of </w:t>
      </w:r>
      <w:r w:rsidRPr="004E250C">
        <w:rPr>
          <w:rFonts w:ascii="Times New Roman" w:hAnsi="Times New Roman" w:cs="Times New Roman"/>
          <w:sz w:val="24"/>
          <w:szCs w:val="24"/>
        </w:rPr>
        <w:t>18 m/</w:t>
      </w:r>
      <w:r w:rsidR="00220D51" w:rsidRPr="004E250C">
        <w:rPr>
          <w:rFonts w:ascii="Times New Roman" w:hAnsi="Times New Roman" w:cs="Times New Roman"/>
          <w:sz w:val="24"/>
          <w:szCs w:val="24"/>
        </w:rPr>
        <w:t>h. The difference in the ROP could be a result of the rock hardness; lower UCS increases the ROP.</w:t>
      </w:r>
    </w:p>
    <w:p w14:paraId="3DFD76A5" w14:textId="758E42A0" w:rsidR="001E3AC5" w:rsidRPr="004E250C" w:rsidRDefault="001E3AC5" w:rsidP="00A83081">
      <w:pPr>
        <w:pStyle w:val="Bildetekst"/>
        <w:spacing w:line="360" w:lineRule="auto"/>
        <w:jc w:val="center"/>
        <w:rPr>
          <w:rFonts w:ascii="Times New Roman" w:hAnsi="Times New Roman" w:cs="Times New Roman"/>
          <w:sz w:val="24"/>
          <w:szCs w:val="24"/>
        </w:rPr>
      </w:pPr>
      <w:bookmarkStart w:id="94" w:name="_Toc360949381"/>
      <w:r w:rsidRPr="004E250C">
        <w:t xml:space="preserve">Table </w:t>
      </w:r>
      <w:r w:rsidR="0000478B">
        <w:fldChar w:fldCharType="begin"/>
      </w:r>
      <w:r w:rsidR="0000478B">
        <w:instrText xml:space="preserve"> STYLEREF 1 \s </w:instrText>
      </w:r>
      <w:r w:rsidR="0000478B">
        <w:fldChar w:fldCharType="separate"/>
      </w:r>
      <w:r w:rsidR="008F071B">
        <w:rPr>
          <w:noProof/>
        </w:rPr>
        <w:t>4</w:t>
      </w:r>
      <w:r w:rsidR="0000478B">
        <w:rPr>
          <w:noProof/>
        </w:rPr>
        <w:fldChar w:fldCharType="end"/>
      </w:r>
      <w:r w:rsidR="00752366">
        <w:noBreakHyphen/>
      </w:r>
      <w:r w:rsidR="0000478B">
        <w:fldChar w:fldCharType="begin"/>
      </w:r>
      <w:r w:rsidR="0000478B">
        <w:instrText xml:space="preserve"> SEQ Table \* ARABIC \s 1 </w:instrText>
      </w:r>
      <w:r w:rsidR="0000478B">
        <w:fldChar w:fldCharType="separate"/>
      </w:r>
      <w:r w:rsidR="008F071B">
        <w:rPr>
          <w:noProof/>
        </w:rPr>
        <w:t>8</w:t>
      </w:r>
      <w:r w:rsidR="0000478B">
        <w:rPr>
          <w:noProof/>
        </w:rPr>
        <w:fldChar w:fldCharType="end"/>
      </w:r>
      <w:r w:rsidRPr="004E250C">
        <w:t xml:space="preserve"> Valemon Reused Bit Data</w:t>
      </w:r>
      <w:bookmarkEnd w:id="94"/>
    </w:p>
    <w:tbl>
      <w:tblPr>
        <w:tblW w:w="6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1042"/>
        <w:gridCol w:w="1040"/>
        <w:gridCol w:w="1049"/>
        <w:gridCol w:w="1037"/>
        <w:gridCol w:w="1145"/>
      </w:tblGrid>
      <w:tr w:rsidR="00BB3998" w:rsidRPr="004E250C" w14:paraId="5BA0104F" w14:textId="77777777" w:rsidTr="007D6D03">
        <w:trPr>
          <w:trHeight w:val="284"/>
          <w:jc w:val="center"/>
        </w:trPr>
        <w:tc>
          <w:tcPr>
            <w:tcW w:w="6367" w:type="dxa"/>
            <w:gridSpan w:val="6"/>
            <w:shd w:val="clear" w:color="auto" w:fill="auto"/>
            <w:vAlign w:val="center"/>
            <w:hideMark/>
          </w:tcPr>
          <w:p w14:paraId="19332F08" w14:textId="77777777" w:rsidR="00BB3998" w:rsidRPr="004E250C" w:rsidRDefault="00BB3998" w:rsidP="007D6D03">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Valemon</w:t>
            </w:r>
          </w:p>
        </w:tc>
      </w:tr>
      <w:tr w:rsidR="007D6D03" w:rsidRPr="004E250C" w14:paraId="57C192EA" w14:textId="77777777" w:rsidTr="007D6D03">
        <w:trPr>
          <w:trHeight w:val="568"/>
          <w:jc w:val="center"/>
        </w:trPr>
        <w:tc>
          <w:tcPr>
            <w:tcW w:w="1054" w:type="dxa"/>
            <w:shd w:val="clear" w:color="auto" w:fill="auto"/>
            <w:vAlign w:val="center"/>
            <w:hideMark/>
          </w:tcPr>
          <w:p w14:paraId="269E8EB4" w14:textId="77777777" w:rsidR="00BB3998" w:rsidRPr="004E250C" w:rsidRDefault="00BB3998" w:rsidP="007D6D03">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Lithology</w:t>
            </w:r>
          </w:p>
        </w:tc>
        <w:tc>
          <w:tcPr>
            <w:tcW w:w="1042" w:type="dxa"/>
            <w:shd w:val="clear" w:color="auto" w:fill="auto"/>
            <w:vAlign w:val="center"/>
            <w:hideMark/>
          </w:tcPr>
          <w:p w14:paraId="2BD5475D" w14:textId="77777777" w:rsidR="00BB3998" w:rsidRPr="004E250C" w:rsidRDefault="00BB3998" w:rsidP="007D6D03">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UCS</w:t>
            </w:r>
          </w:p>
        </w:tc>
        <w:tc>
          <w:tcPr>
            <w:tcW w:w="1040" w:type="dxa"/>
            <w:shd w:val="clear" w:color="auto" w:fill="auto"/>
            <w:vAlign w:val="center"/>
            <w:hideMark/>
          </w:tcPr>
          <w:p w14:paraId="301F8890" w14:textId="77777777" w:rsidR="00BB3998" w:rsidRPr="004E250C" w:rsidRDefault="00BB3998" w:rsidP="007D6D03">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Depth (m)</w:t>
            </w:r>
          </w:p>
        </w:tc>
        <w:tc>
          <w:tcPr>
            <w:tcW w:w="1049" w:type="dxa"/>
            <w:shd w:val="clear" w:color="auto" w:fill="auto"/>
            <w:vAlign w:val="center"/>
            <w:hideMark/>
          </w:tcPr>
          <w:p w14:paraId="44C6C49E" w14:textId="4BD697E0" w:rsidR="00BB3998" w:rsidRPr="004E250C" w:rsidRDefault="002A2CCB" w:rsidP="007D6D03">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Thickness</w:t>
            </w:r>
            <w:r w:rsidR="00BB3998" w:rsidRPr="004E250C">
              <w:rPr>
                <w:rFonts w:ascii="Times New Roman" w:eastAsia="Times New Roman" w:hAnsi="Times New Roman" w:cs="Times New Roman"/>
                <w:b/>
                <w:bCs/>
                <w:color w:val="000000"/>
                <w:sz w:val="16"/>
                <w:szCs w:val="16"/>
              </w:rPr>
              <w:t xml:space="preserve"> (m)</w:t>
            </w:r>
          </w:p>
        </w:tc>
        <w:tc>
          <w:tcPr>
            <w:tcW w:w="1037" w:type="dxa"/>
            <w:shd w:val="clear" w:color="auto" w:fill="auto"/>
            <w:vAlign w:val="center"/>
            <w:hideMark/>
          </w:tcPr>
          <w:p w14:paraId="1871C61B" w14:textId="77777777" w:rsidR="00BB3998" w:rsidRPr="004E250C" w:rsidRDefault="00BB3998" w:rsidP="007D6D03">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Time (h)</w:t>
            </w:r>
          </w:p>
        </w:tc>
        <w:tc>
          <w:tcPr>
            <w:tcW w:w="1145" w:type="dxa"/>
            <w:shd w:val="clear" w:color="auto" w:fill="auto"/>
            <w:vAlign w:val="center"/>
            <w:hideMark/>
          </w:tcPr>
          <w:p w14:paraId="5FC9B214" w14:textId="77777777" w:rsidR="00BB3998" w:rsidRPr="004E250C" w:rsidRDefault="00BB3998" w:rsidP="007D6D03">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ROP (m/h)</w:t>
            </w:r>
          </w:p>
        </w:tc>
      </w:tr>
      <w:tr w:rsidR="007D6D03" w:rsidRPr="004E250C" w14:paraId="02B0CA66" w14:textId="77777777" w:rsidTr="007D6D03">
        <w:trPr>
          <w:trHeight w:val="284"/>
          <w:jc w:val="center"/>
        </w:trPr>
        <w:tc>
          <w:tcPr>
            <w:tcW w:w="1054" w:type="dxa"/>
            <w:vMerge w:val="restart"/>
            <w:shd w:val="clear" w:color="auto" w:fill="auto"/>
            <w:vAlign w:val="center"/>
            <w:hideMark/>
          </w:tcPr>
          <w:p w14:paraId="382DF932"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Clay/SST</w:t>
            </w:r>
          </w:p>
        </w:tc>
        <w:tc>
          <w:tcPr>
            <w:tcW w:w="1042" w:type="dxa"/>
            <w:vMerge w:val="restart"/>
            <w:shd w:val="clear" w:color="auto" w:fill="auto"/>
            <w:vAlign w:val="center"/>
            <w:hideMark/>
          </w:tcPr>
          <w:p w14:paraId="56BDB300"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128.75</w:t>
            </w:r>
          </w:p>
        </w:tc>
        <w:tc>
          <w:tcPr>
            <w:tcW w:w="1040" w:type="dxa"/>
            <w:shd w:val="clear" w:color="000000" w:fill="FCD5B4"/>
            <w:vAlign w:val="center"/>
            <w:hideMark/>
          </w:tcPr>
          <w:p w14:paraId="4688FDE9"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222</w:t>
            </w:r>
          </w:p>
        </w:tc>
        <w:tc>
          <w:tcPr>
            <w:tcW w:w="1049" w:type="dxa"/>
            <w:shd w:val="clear" w:color="000000" w:fill="FCD5B4"/>
            <w:vAlign w:val="center"/>
            <w:hideMark/>
          </w:tcPr>
          <w:p w14:paraId="1081B79A"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63</w:t>
            </w:r>
          </w:p>
        </w:tc>
        <w:tc>
          <w:tcPr>
            <w:tcW w:w="1037" w:type="dxa"/>
            <w:shd w:val="clear" w:color="000000" w:fill="FCD5B4"/>
            <w:vAlign w:val="center"/>
            <w:hideMark/>
          </w:tcPr>
          <w:p w14:paraId="5B6D4E42"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7.4</w:t>
            </w:r>
          </w:p>
        </w:tc>
        <w:tc>
          <w:tcPr>
            <w:tcW w:w="1145" w:type="dxa"/>
            <w:shd w:val="clear" w:color="000000" w:fill="FCD5B4"/>
            <w:vAlign w:val="center"/>
            <w:hideMark/>
          </w:tcPr>
          <w:p w14:paraId="0B60267A"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8.513513514</w:t>
            </w:r>
          </w:p>
        </w:tc>
      </w:tr>
      <w:tr w:rsidR="007D6D03" w:rsidRPr="004E250C" w14:paraId="6FABF6C5" w14:textId="77777777" w:rsidTr="007D6D03">
        <w:trPr>
          <w:trHeight w:val="284"/>
          <w:jc w:val="center"/>
        </w:trPr>
        <w:tc>
          <w:tcPr>
            <w:tcW w:w="1054" w:type="dxa"/>
            <w:vMerge/>
            <w:vAlign w:val="center"/>
            <w:hideMark/>
          </w:tcPr>
          <w:p w14:paraId="535167BF" w14:textId="77777777" w:rsidR="00BB3998" w:rsidRPr="004E250C" w:rsidRDefault="00BB3998" w:rsidP="007D6D03">
            <w:pPr>
              <w:spacing w:after="0"/>
              <w:rPr>
                <w:rFonts w:ascii="Times New Roman" w:eastAsia="Times New Roman" w:hAnsi="Times New Roman" w:cs="Times New Roman"/>
                <w:color w:val="000000"/>
                <w:sz w:val="16"/>
                <w:szCs w:val="16"/>
              </w:rPr>
            </w:pPr>
          </w:p>
        </w:tc>
        <w:tc>
          <w:tcPr>
            <w:tcW w:w="1042" w:type="dxa"/>
            <w:vMerge/>
            <w:vAlign w:val="center"/>
            <w:hideMark/>
          </w:tcPr>
          <w:p w14:paraId="7505E92C" w14:textId="77777777" w:rsidR="00BB3998" w:rsidRPr="004E250C" w:rsidRDefault="00BB3998" w:rsidP="007D6D03">
            <w:pPr>
              <w:spacing w:after="0"/>
              <w:rPr>
                <w:rFonts w:ascii="Times New Roman" w:eastAsia="Times New Roman" w:hAnsi="Times New Roman" w:cs="Times New Roman"/>
                <w:color w:val="000000"/>
                <w:sz w:val="16"/>
                <w:szCs w:val="16"/>
              </w:rPr>
            </w:pPr>
          </w:p>
        </w:tc>
        <w:tc>
          <w:tcPr>
            <w:tcW w:w="1040" w:type="dxa"/>
            <w:shd w:val="clear" w:color="000000" w:fill="FCD5B4"/>
            <w:vAlign w:val="center"/>
            <w:hideMark/>
          </w:tcPr>
          <w:p w14:paraId="7ECF2535"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223</w:t>
            </w:r>
          </w:p>
        </w:tc>
        <w:tc>
          <w:tcPr>
            <w:tcW w:w="1049" w:type="dxa"/>
            <w:shd w:val="clear" w:color="000000" w:fill="FCD5B4"/>
            <w:vAlign w:val="center"/>
            <w:hideMark/>
          </w:tcPr>
          <w:p w14:paraId="6BD35591"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64</w:t>
            </w:r>
          </w:p>
        </w:tc>
        <w:tc>
          <w:tcPr>
            <w:tcW w:w="1037" w:type="dxa"/>
            <w:shd w:val="clear" w:color="000000" w:fill="FCD5B4"/>
            <w:vAlign w:val="center"/>
            <w:hideMark/>
          </w:tcPr>
          <w:p w14:paraId="25868A7F"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7.4</w:t>
            </w:r>
          </w:p>
        </w:tc>
        <w:tc>
          <w:tcPr>
            <w:tcW w:w="1145" w:type="dxa"/>
            <w:shd w:val="clear" w:color="000000" w:fill="FCD5B4"/>
            <w:vAlign w:val="center"/>
            <w:hideMark/>
          </w:tcPr>
          <w:p w14:paraId="357BF67D"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8.648648649</w:t>
            </w:r>
          </w:p>
        </w:tc>
      </w:tr>
      <w:tr w:rsidR="007D6D03" w:rsidRPr="004E250C" w14:paraId="71A94DD6" w14:textId="77777777" w:rsidTr="007D6D03">
        <w:trPr>
          <w:trHeight w:val="284"/>
          <w:jc w:val="center"/>
        </w:trPr>
        <w:tc>
          <w:tcPr>
            <w:tcW w:w="1054" w:type="dxa"/>
            <w:vMerge/>
            <w:vAlign w:val="center"/>
            <w:hideMark/>
          </w:tcPr>
          <w:p w14:paraId="3326C9D8" w14:textId="77777777" w:rsidR="00BB3998" w:rsidRPr="004E250C" w:rsidRDefault="00BB3998" w:rsidP="007D6D03">
            <w:pPr>
              <w:spacing w:after="0"/>
              <w:rPr>
                <w:rFonts w:ascii="Times New Roman" w:eastAsia="Times New Roman" w:hAnsi="Times New Roman" w:cs="Times New Roman"/>
                <w:color w:val="000000"/>
                <w:sz w:val="16"/>
                <w:szCs w:val="16"/>
              </w:rPr>
            </w:pPr>
          </w:p>
        </w:tc>
        <w:tc>
          <w:tcPr>
            <w:tcW w:w="1042" w:type="dxa"/>
            <w:vMerge/>
            <w:vAlign w:val="center"/>
            <w:hideMark/>
          </w:tcPr>
          <w:p w14:paraId="721A3B0F" w14:textId="77777777" w:rsidR="00BB3998" w:rsidRPr="004E250C" w:rsidRDefault="00BB3998" w:rsidP="007D6D03">
            <w:pPr>
              <w:spacing w:after="0"/>
              <w:rPr>
                <w:rFonts w:ascii="Times New Roman" w:eastAsia="Times New Roman" w:hAnsi="Times New Roman" w:cs="Times New Roman"/>
                <w:color w:val="000000"/>
                <w:sz w:val="16"/>
                <w:szCs w:val="16"/>
              </w:rPr>
            </w:pPr>
          </w:p>
        </w:tc>
        <w:tc>
          <w:tcPr>
            <w:tcW w:w="1040" w:type="dxa"/>
            <w:shd w:val="clear" w:color="000000" w:fill="B7DEE8"/>
            <w:vAlign w:val="center"/>
            <w:hideMark/>
          </w:tcPr>
          <w:p w14:paraId="7358953F"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224</w:t>
            </w:r>
          </w:p>
        </w:tc>
        <w:tc>
          <w:tcPr>
            <w:tcW w:w="1049" w:type="dxa"/>
            <w:shd w:val="clear" w:color="000000" w:fill="B7DEE8"/>
            <w:vAlign w:val="center"/>
            <w:hideMark/>
          </w:tcPr>
          <w:p w14:paraId="28629A2F"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w:t>
            </w:r>
          </w:p>
        </w:tc>
        <w:tc>
          <w:tcPr>
            <w:tcW w:w="1037" w:type="dxa"/>
            <w:shd w:val="clear" w:color="000000" w:fill="B7DEE8"/>
            <w:vAlign w:val="center"/>
            <w:hideMark/>
          </w:tcPr>
          <w:p w14:paraId="69C1C022"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2.6</w:t>
            </w:r>
          </w:p>
        </w:tc>
        <w:tc>
          <w:tcPr>
            <w:tcW w:w="1145" w:type="dxa"/>
            <w:shd w:val="clear" w:color="000000" w:fill="B7DEE8"/>
            <w:vAlign w:val="center"/>
            <w:hideMark/>
          </w:tcPr>
          <w:p w14:paraId="48F4C7FF"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0.384615385</w:t>
            </w:r>
          </w:p>
        </w:tc>
      </w:tr>
      <w:tr w:rsidR="007D6D03" w:rsidRPr="004E250C" w14:paraId="59EA6468" w14:textId="77777777" w:rsidTr="007D6D03">
        <w:trPr>
          <w:trHeight w:val="284"/>
          <w:jc w:val="center"/>
        </w:trPr>
        <w:tc>
          <w:tcPr>
            <w:tcW w:w="1054" w:type="dxa"/>
            <w:vMerge/>
            <w:vAlign w:val="center"/>
            <w:hideMark/>
          </w:tcPr>
          <w:p w14:paraId="071C0089" w14:textId="77777777" w:rsidR="00BB3998" w:rsidRPr="004E250C" w:rsidRDefault="00BB3998" w:rsidP="007D6D03">
            <w:pPr>
              <w:spacing w:after="0"/>
              <w:rPr>
                <w:rFonts w:ascii="Times New Roman" w:eastAsia="Times New Roman" w:hAnsi="Times New Roman" w:cs="Times New Roman"/>
                <w:color w:val="000000"/>
                <w:sz w:val="16"/>
                <w:szCs w:val="16"/>
              </w:rPr>
            </w:pPr>
          </w:p>
        </w:tc>
        <w:tc>
          <w:tcPr>
            <w:tcW w:w="1042" w:type="dxa"/>
            <w:vMerge/>
            <w:vAlign w:val="center"/>
            <w:hideMark/>
          </w:tcPr>
          <w:p w14:paraId="584D2990" w14:textId="77777777" w:rsidR="00BB3998" w:rsidRPr="004E250C" w:rsidRDefault="00BB3998" w:rsidP="007D6D03">
            <w:pPr>
              <w:spacing w:after="0"/>
              <w:rPr>
                <w:rFonts w:ascii="Times New Roman" w:eastAsia="Times New Roman" w:hAnsi="Times New Roman" w:cs="Times New Roman"/>
                <w:color w:val="000000"/>
                <w:sz w:val="16"/>
                <w:szCs w:val="16"/>
              </w:rPr>
            </w:pPr>
          </w:p>
        </w:tc>
        <w:tc>
          <w:tcPr>
            <w:tcW w:w="1040" w:type="dxa"/>
            <w:shd w:val="clear" w:color="000000" w:fill="B7DEE8"/>
            <w:vAlign w:val="center"/>
            <w:hideMark/>
          </w:tcPr>
          <w:p w14:paraId="23405015"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227</w:t>
            </w:r>
          </w:p>
        </w:tc>
        <w:tc>
          <w:tcPr>
            <w:tcW w:w="1049" w:type="dxa"/>
            <w:shd w:val="clear" w:color="000000" w:fill="B7DEE8"/>
            <w:vAlign w:val="center"/>
            <w:hideMark/>
          </w:tcPr>
          <w:p w14:paraId="754CF624"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w:t>
            </w:r>
          </w:p>
        </w:tc>
        <w:tc>
          <w:tcPr>
            <w:tcW w:w="1037" w:type="dxa"/>
            <w:shd w:val="clear" w:color="000000" w:fill="B7DEE8"/>
            <w:vAlign w:val="center"/>
            <w:hideMark/>
          </w:tcPr>
          <w:p w14:paraId="248BABFB"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2.6</w:t>
            </w:r>
          </w:p>
        </w:tc>
        <w:tc>
          <w:tcPr>
            <w:tcW w:w="1145" w:type="dxa"/>
            <w:shd w:val="clear" w:color="000000" w:fill="B7DEE8"/>
            <w:vAlign w:val="center"/>
            <w:hideMark/>
          </w:tcPr>
          <w:p w14:paraId="1D517B0D"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1.538461538</w:t>
            </w:r>
          </w:p>
        </w:tc>
      </w:tr>
      <w:tr w:rsidR="007D6D03" w:rsidRPr="004E250C" w14:paraId="57AE5742" w14:textId="77777777" w:rsidTr="007D6D03">
        <w:trPr>
          <w:trHeight w:val="284"/>
          <w:jc w:val="center"/>
        </w:trPr>
        <w:tc>
          <w:tcPr>
            <w:tcW w:w="1054" w:type="dxa"/>
            <w:vMerge/>
            <w:vAlign w:val="center"/>
            <w:hideMark/>
          </w:tcPr>
          <w:p w14:paraId="101ADCF3" w14:textId="77777777" w:rsidR="00BB3998" w:rsidRPr="004E250C" w:rsidRDefault="00BB3998" w:rsidP="007D6D03">
            <w:pPr>
              <w:spacing w:after="0"/>
              <w:rPr>
                <w:rFonts w:ascii="Times New Roman" w:eastAsia="Times New Roman" w:hAnsi="Times New Roman" w:cs="Times New Roman"/>
                <w:color w:val="000000"/>
                <w:sz w:val="16"/>
                <w:szCs w:val="16"/>
              </w:rPr>
            </w:pPr>
          </w:p>
        </w:tc>
        <w:tc>
          <w:tcPr>
            <w:tcW w:w="1042" w:type="dxa"/>
            <w:vMerge/>
            <w:vAlign w:val="center"/>
            <w:hideMark/>
          </w:tcPr>
          <w:p w14:paraId="719B10B8" w14:textId="77777777" w:rsidR="00BB3998" w:rsidRPr="004E250C" w:rsidRDefault="00BB3998" w:rsidP="007D6D03">
            <w:pPr>
              <w:spacing w:after="0"/>
              <w:rPr>
                <w:rFonts w:ascii="Times New Roman" w:eastAsia="Times New Roman" w:hAnsi="Times New Roman" w:cs="Times New Roman"/>
                <w:color w:val="000000"/>
                <w:sz w:val="16"/>
                <w:szCs w:val="16"/>
              </w:rPr>
            </w:pPr>
          </w:p>
        </w:tc>
        <w:tc>
          <w:tcPr>
            <w:tcW w:w="1040" w:type="dxa"/>
            <w:shd w:val="clear" w:color="000000" w:fill="B7DEE8"/>
            <w:vAlign w:val="center"/>
            <w:hideMark/>
          </w:tcPr>
          <w:p w14:paraId="64DD56C2"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552</w:t>
            </w:r>
          </w:p>
        </w:tc>
        <w:tc>
          <w:tcPr>
            <w:tcW w:w="1049" w:type="dxa"/>
            <w:shd w:val="clear" w:color="000000" w:fill="B7DEE8"/>
            <w:vAlign w:val="center"/>
            <w:hideMark/>
          </w:tcPr>
          <w:p w14:paraId="1A562A51"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299</w:t>
            </w:r>
          </w:p>
        </w:tc>
        <w:tc>
          <w:tcPr>
            <w:tcW w:w="1037" w:type="dxa"/>
            <w:shd w:val="clear" w:color="000000" w:fill="B7DEE8"/>
            <w:vAlign w:val="center"/>
            <w:hideMark/>
          </w:tcPr>
          <w:p w14:paraId="76A23718"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6.9</w:t>
            </w:r>
          </w:p>
        </w:tc>
        <w:tc>
          <w:tcPr>
            <w:tcW w:w="1145" w:type="dxa"/>
            <w:shd w:val="clear" w:color="000000" w:fill="B7DEE8"/>
            <w:vAlign w:val="center"/>
            <w:hideMark/>
          </w:tcPr>
          <w:p w14:paraId="48289379"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43.33333333</w:t>
            </w:r>
          </w:p>
        </w:tc>
      </w:tr>
      <w:tr w:rsidR="007D6D03" w:rsidRPr="004E250C" w14:paraId="464D360F" w14:textId="77777777" w:rsidTr="007D6D03">
        <w:trPr>
          <w:trHeight w:val="284"/>
          <w:jc w:val="center"/>
        </w:trPr>
        <w:tc>
          <w:tcPr>
            <w:tcW w:w="1054" w:type="dxa"/>
            <w:vMerge/>
            <w:vAlign w:val="center"/>
            <w:hideMark/>
          </w:tcPr>
          <w:p w14:paraId="565651B2" w14:textId="77777777" w:rsidR="00BB3998" w:rsidRPr="004E250C" w:rsidRDefault="00BB3998" w:rsidP="007D6D03">
            <w:pPr>
              <w:spacing w:after="0"/>
              <w:rPr>
                <w:rFonts w:ascii="Times New Roman" w:eastAsia="Times New Roman" w:hAnsi="Times New Roman" w:cs="Times New Roman"/>
                <w:color w:val="000000"/>
                <w:sz w:val="16"/>
                <w:szCs w:val="16"/>
              </w:rPr>
            </w:pPr>
          </w:p>
        </w:tc>
        <w:tc>
          <w:tcPr>
            <w:tcW w:w="1042" w:type="dxa"/>
            <w:vMerge/>
            <w:vAlign w:val="center"/>
            <w:hideMark/>
          </w:tcPr>
          <w:p w14:paraId="488907E2" w14:textId="77777777" w:rsidR="00BB3998" w:rsidRPr="004E250C" w:rsidRDefault="00BB3998" w:rsidP="007D6D03">
            <w:pPr>
              <w:spacing w:after="0"/>
              <w:rPr>
                <w:rFonts w:ascii="Times New Roman" w:eastAsia="Times New Roman" w:hAnsi="Times New Roman" w:cs="Times New Roman"/>
                <w:color w:val="000000"/>
                <w:sz w:val="16"/>
                <w:szCs w:val="16"/>
              </w:rPr>
            </w:pPr>
          </w:p>
        </w:tc>
        <w:tc>
          <w:tcPr>
            <w:tcW w:w="1040" w:type="dxa"/>
            <w:shd w:val="clear" w:color="000000" w:fill="CCC0DA"/>
            <w:vAlign w:val="center"/>
            <w:hideMark/>
          </w:tcPr>
          <w:p w14:paraId="4C004A5C"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720</w:t>
            </w:r>
          </w:p>
        </w:tc>
        <w:tc>
          <w:tcPr>
            <w:tcW w:w="1049" w:type="dxa"/>
            <w:shd w:val="clear" w:color="000000" w:fill="CCC0DA"/>
            <w:vAlign w:val="center"/>
            <w:hideMark/>
          </w:tcPr>
          <w:p w14:paraId="42317C6B"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496</w:t>
            </w:r>
          </w:p>
        </w:tc>
        <w:tc>
          <w:tcPr>
            <w:tcW w:w="1037" w:type="dxa"/>
            <w:shd w:val="clear" w:color="000000" w:fill="CCC0DA"/>
            <w:vAlign w:val="center"/>
            <w:hideMark/>
          </w:tcPr>
          <w:p w14:paraId="7F7EFC45"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12.1</w:t>
            </w:r>
          </w:p>
        </w:tc>
        <w:tc>
          <w:tcPr>
            <w:tcW w:w="1145" w:type="dxa"/>
            <w:shd w:val="clear" w:color="000000" w:fill="CCC0DA"/>
            <w:vAlign w:val="center"/>
            <w:hideMark/>
          </w:tcPr>
          <w:p w14:paraId="45A0D662"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40.99173554</w:t>
            </w:r>
          </w:p>
        </w:tc>
      </w:tr>
      <w:tr w:rsidR="007D6D03" w:rsidRPr="004E250C" w14:paraId="429E3284" w14:textId="77777777" w:rsidTr="007D6D03">
        <w:trPr>
          <w:trHeight w:val="284"/>
          <w:jc w:val="center"/>
        </w:trPr>
        <w:tc>
          <w:tcPr>
            <w:tcW w:w="1054" w:type="dxa"/>
            <w:vMerge/>
            <w:vAlign w:val="center"/>
            <w:hideMark/>
          </w:tcPr>
          <w:p w14:paraId="1B1FA9BB" w14:textId="77777777" w:rsidR="00BB3998" w:rsidRPr="004E250C" w:rsidRDefault="00BB3998" w:rsidP="007D6D03">
            <w:pPr>
              <w:spacing w:after="0"/>
              <w:rPr>
                <w:rFonts w:ascii="Times New Roman" w:eastAsia="Times New Roman" w:hAnsi="Times New Roman" w:cs="Times New Roman"/>
                <w:color w:val="000000"/>
                <w:sz w:val="16"/>
                <w:szCs w:val="16"/>
              </w:rPr>
            </w:pPr>
          </w:p>
        </w:tc>
        <w:tc>
          <w:tcPr>
            <w:tcW w:w="1042" w:type="dxa"/>
            <w:vMerge/>
            <w:vAlign w:val="center"/>
            <w:hideMark/>
          </w:tcPr>
          <w:p w14:paraId="28BF1AF7" w14:textId="77777777" w:rsidR="00BB3998" w:rsidRPr="004E250C" w:rsidRDefault="00BB3998" w:rsidP="007D6D03">
            <w:pPr>
              <w:spacing w:after="0"/>
              <w:rPr>
                <w:rFonts w:ascii="Times New Roman" w:eastAsia="Times New Roman" w:hAnsi="Times New Roman" w:cs="Times New Roman"/>
                <w:color w:val="000000"/>
                <w:sz w:val="16"/>
                <w:szCs w:val="16"/>
              </w:rPr>
            </w:pPr>
          </w:p>
        </w:tc>
        <w:tc>
          <w:tcPr>
            <w:tcW w:w="1040" w:type="dxa"/>
            <w:shd w:val="clear" w:color="000000" w:fill="CCC0DA"/>
            <w:vAlign w:val="center"/>
            <w:hideMark/>
          </w:tcPr>
          <w:p w14:paraId="467A39C4"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722</w:t>
            </w:r>
          </w:p>
        </w:tc>
        <w:tc>
          <w:tcPr>
            <w:tcW w:w="1049" w:type="dxa"/>
            <w:shd w:val="clear" w:color="000000" w:fill="CCC0DA"/>
            <w:vAlign w:val="center"/>
            <w:hideMark/>
          </w:tcPr>
          <w:p w14:paraId="5A06EB58"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498</w:t>
            </w:r>
          </w:p>
        </w:tc>
        <w:tc>
          <w:tcPr>
            <w:tcW w:w="1037" w:type="dxa"/>
            <w:shd w:val="clear" w:color="000000" w:fill="CCC0DA"/>
            <w:vAlign w:val="center"/>
            <w:hideMark/>
          </w:tcPr>
          <w:p w14:paraId="567F7253"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12.1</w:t>
            </w:r>
          </w:p>
        </w:tc>
        <w:tc>
          <w:tcPr>
            <w:tcW w:w="1145" w:type="dxa"/>
            <w:shd w:val="clear" w:color="000000" w:fill="CCC0DA"/>
            <w:vAlign w:val="center"/>
            <w:hideMark/>
          </w:tcPr>
          <w:p w14:paraId="7251AE72"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41.15702479</w:t>
            </w:r>
          </w:p>
        </w:tc>
      </w:tr>
      <w:tr w:rsidR="007D6D03" w:rsidRPr="004E250C" w14:paraId="0DBEDA21" w14:textId="77777777" w:rsidTr="007D6D03">
        <w:trPr>
          <w:trHeight w:val="284"/>
          <w:jc w:val="center"/>
        </w:trPr>
        <w:tc>
          <w:tcPr>
            <w:tcW w:w="1054" w:type="dxa"/>
            <w:shd w:val="clear" w:color="auto" w:fill="auto"/>
            <w:vAlign w:val="center"/>
            <w:hideMark/>
          </w:tcPr>
          <w:p w14:paraId="4A04C965"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SST</w:t>
            </w:r>
          </w:p>
        </w:tc>
        <w:tc>
          <w:tcPr>
            <w:tcW w:w="1042" w:type="dxa"/>
            <w:shd w:val="clear" w:color="auto" w:fill="auto"/>
            <w:vAlign w:val="center"/>
            <w:hideMark/>
          </w:tcPr>
          <w:p w14:paraId="34AF008F"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1040" w:type="dxa"/>
            <w:shd w:val="clear" w:color="000000" w:fill="CCC0DA"/>
            <w:vAlign w:val="center"/>
            <w:hideMark/>
          </w:tcPr>
          <w:p w14:paraId="38B531C3"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1090</w:t>
            </w:r>
          </w:p>
        </w:tc>
        <w:tc>
          <w:tcPr>
            <w:tcW w:w="1049" w:type="dxa"/>
            <w:shd w:val="clear" w:color="000000" w:fill="CCC0DA"/>
            <w:vAlign w:val="center"/>
            <w:hideMark/>
          </w:tcPr>
          <w:p w14:paraId="1A42C814"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863</w:t>
            </w:r>
          </w:p>
        </w:tc>
        <w:tc>
          <w:tcPr>
            <w:tcW w:w="1037" w:type="dxa"/>
            <w:shd w:val="clear" w:color="000000" w:fill="CCC0DA"/>
            <w:vAlign w:val="center"/>
            <w:hideMark/>
          </w:tcPr>
          <w:p w14:paraId="0F0270A0"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24.2</w:t>
            </w:r>
          </w:p>
        </w:tc>
        <w:tc>
          <w:tcPr>
            <w:tcW w:w="1145" w:type="dxa"/>
            <w:shd w:val="clear" w:color="000000" w:fill="CCC0DA"/>
            <w:vAlign w:val="center"/>
            <w:hideMark/>
          </w:tcPr>
          <w:p w14:paraId="6BA756EE"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35.66115702</w:t>
            </w:r>
          </w:p>
        </w:tc>
      </w:tr>
    </w:tbl>
    <w:p w14:paraId="6DC2EC97" w14:textId="77777777" w:rsidR="00BB3998" w:rsidRPr="004E250C" w:rsidRDefault="00BB3998" w:rsidP="00A83081">
      <w:pPr>
        <w:spacing w:line="360" w:lineRule="auto"/>
        <w:jc w:val="both"/>
        <w:rPr>
          <w:rFonts w:ascii="Times New Roman" w:hAnsi="Times New Roman" w:cs="Times New Roman"/>
          <w:sz w:val="24"/>
          <w:szCs w:val="24"/>
        </w:rPr>
      </w:pPr>
    </w:p>
    <w:p w14:paraId="7CA33C34" w14:textId="2FBD94A5" w:rsidR="00220D51" w:rsidRDefault="00220D51"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first two bits drilled through the same lithology (clay and sandstone) with a UCS of 128.75 MPa. Despite this, the average ROP between the two were twice; first bit (orange) yielding 8.5 m/h and the second (blue) averaging 15 m/h.</w:t>
      </w:r>
      <w:r w:rsidR="00A3172F">
        <w:rPr>
          <w:rFonts w:ascii="Times New Roman" w:hAnsi="Times New Roman" w:cs="Times New Roman"/>
          <w:sz w:val="24"/>
          <w:szCs w:val="24"/>
        </w:rPr>
        <w:t xml:space="preserve"> </w:t>
      </w:r>
      <w:r w:rsidR="00993AAE" w:rsidRPr="004E250C">
        <w:rPr>
          <w:rFonts w:ascii="Times New Roman" w:hAnsi="Times New Roman" w:cs="Times New Roman"/>
          <w:sz w:val="24"/>
          <w:szCs w:val="24"/>
        </w:rPr>
        <w:t>In align with a lower UCS resulting in a higher ROP, the third bit (purple) yielded 39 m/h when drilling through 125 MPa formations.</w:t>
      </w:r>
    </w:p>
    <w:p w14:paraId="249B8742" w14:textId="77777777" w:rsidR="00B542F5" w:rsidRDefault="00B542F5" w:rsidP="00A83081">
      <w:pPr>
        <w:spacing w:line="360" w:lineRule="auto"/>
        <w:jc w:val="both"/>
        <w:rPr>
          <w:rFonts w:ascii="Times New Roman" w:hAnsi="Times New Roman" w:cs="Times New Roman"/>
          <w:sz w:val="24"/>
          <w:szCs w:val="24"/>
        </w:rPr>
      </w:pPr>
    </w:p>
    <w:p w14:paraId="7DA0A512" w14:textId="77777777" w:rsidR="00B542F5" w:rsidRPr="004E250C" w:rsidRDefault="00B542F5" w:rsidP="00A83081">
      <w:pPr>
        <w:spacing w:line="360" w:lineRule="auto"/>
        <w:jc w:val="both"/>
        <w:rPr>
          <w:rFonts w:ascii="Times New Roman" w:hAnsi="Times New Roman" w:cs="Times New Roman"/>
          <w:sz w:val="24"/>
          <w:szCs w:val="24"/>
        </w:rPr>
      </w:pPr>
    </w:p>
    <w:p w14:paraId="7588493F" w14:textId="7B3D0205" w:rsidR="00857D5F" w:rsidRPr="004E250C" w:rsidRDefault="001E3AC5" w:rsidP="00A83081">
      <w:pPr>
        <w:pStyle w:val="Bildetekst"/>
        <w:spacing w:line="360" w:lineRule="auto"/>
        <w:jc w:val="center"/>
        <w:rPr>
          <w:rFonts w:ascii="Times New Roman" w:hAnsi="Times New Roman" w:cs="Times New Roman"/>
          <w:sz w:val="24"/>
          <w:szCs w:val="24"/>
        </w:rPr>
      </w:pPr>
      <w:bookmarkStart w:id="95" w:name="_Toc360949382"/>
      <w:r w:rsidRPr="004E250C">
        <w:t xml:space="preserve">Table </w:t>
      </w:r>
      <w:r w:rsidR="0000478B">
        <w:fldChar w:fldCharType="begin"/>
      </w:r>
      <w:r w:rsidR="0000478B">
        <w:instrText xml:space="preserve"> STYLEREF 1 \s </w:instrText>
      </w:r>
      <w:r w:rsidR="0000478B">
        <w:fldChar w:fldCharType="separate"/>
      </w:r>
      <w:r w:rsidR="008F071B">
        <w:rPr>
          <w:noProof/>
        </w:rPr>
        <w:t>4</w:t>
      </w:r>
      <w:r w:rsidR="0000478B">
        <w:rPr>
          <w:noProof/>
        </w:rPr>
        <w:fldChar w:fldCharType="end"/>
      </w:r>
      <w:r w:rsidR="00752366">
        <w:noBreakHyphen/>
      </w:r>
      <w:r w:rsidR="0000478B">
        <w:fldChar w:fldCharType="begin"/>
      </w:r>
      <w:r w:rsidR="0000478B">
        <w:instrText xml:space="preserve"> SEQ Table \* ARABIC \s 1 </w:instrText>
      </w:r>
      <w:r w:rsidR="0000478B">
        <w:fldChar w:fldCharType="separate"/>
      </w:r>
      <w:r w:rsidR="008F071B">
        <w:rPr>
          <w:noProof/>
        </w:rPr>
        <w:t>9</w:t>
      </w:r>
      <w:r w:rsidR="0000478B">
        <w:rPr>
          <w:noProof/>
        </w:rPr>
        <w:fldChar w:fldCharType="end"/>
      </w:r>
      <w:r w:rsidRPr="004E250C">
        <w:t xml:space="preserve"> Embla Reused Bit Data</w:t>
      </w:r>
      <w:bookmarkEnd w:id="95"/>
    </w:p>
    <w:tbl>
      <w:tblPr>
        <w:tblW w:w="6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1079"/>
        <w:gridCol w:w="1122"/>
        <w:gridCol w:w="1109"/>
        <w:gridCol w:w="1066"/>
        <w:gridCol w:w="1284"/>
      </w:tblGrid>
      <w:tr w:rsidR="00BB3998" w:rsidRPr="004E250C" w14:paraId="6B3C3979" w14:textId="77777777" w:rsidTr="007D6D03">
        <w:trPr>
          <w:trHeight w:val="287"/>
          <w:jc w:val="center"/>
        </w:trPr>
        <w:tc>
          <w:tcPr>
            <w:tcW w:w="6782" w:type="dxa"/>
            <w:gridSpan w:val="6"/>
            <w:shd w:val="clear" w:color="auto" w:fill="auto"/>
            <w:vAlign w:val="center"/>
            <w:hideMark/>
          </w:tcPr>
          <w:p w14:paraId="69FB5D6E" w14:textId="77777777" w:rsidR="00BB3998" w:rsidRPr="004E250C" w:rsidRDefault="00BB3998" w:rsidP="007D6D03">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Embla</w:t>
            </w:r>
          </w:p>
        </w:tc>
      </w:tr>
      <w:tr w:rsidR="007D6D03" w:rsidRPr="004E250C" w14:paraId="36A1B89E" w14:textId="77777777" w:rsidTr="007D6D03">
        <w:trPr>
          <w:trHeight w:val="573"/>
          <w:jc w:val="center"/>
        </w:trPr>
        <w:tc>
          <w:tcPr>
            <w:tcW w:w="1122" w:type="dxa"/>
            <w:tcBorders>
              <w:bottom w:val="single" w:sz="4" w:space="0" w:color="auto"/>
            </w:tcBorders>
            <w:shd w:val="clear" w:color="auto" w:fill="auto"/>
            <w:vAlign w:val="center"/>
            <w:hideMark/>
          </w:tcPr>
          <w:p w14:paraId="0075C21C" w14:textId="77777777" w:rsidR="00BB3998" w:rsidRPr="004E250C" w:rsidRDefault="00BB3998" w:rsidP="007D6D03">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Lithology</w:t>
            </w:r>
          </w:p>
        </w:tc>
        <w:tc>
          <w:tcPr>
            <w:tcW w:w="1079" w:type="dxa"/>
            <w:tcBorders>
              <w:bottom w:val="single" w:sz="4" w:space="0" w:color="auto"/>
            </w:tcBorders>
            <w:shd w:val="clear" w:color="auto" w:fill="auto"/>
            <w:vAlign w:val="center"/>
            <w:hideMark/>
          </w:tcPr>
          <w:p w14:paraId="40A4560F" w14:textId="77777777" w:rsidR="00BB3998" w:rsidRPr="004E250C" w:rsidRDefault="00BB3998" w:rsidP="007D6D03">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UCS</w:t>
            </w:r>
          </w:p>
        </w:tc>
        <w:tc>
          <w:tcPr>
            <w:tcW w:w="1122" w:type="dxa"/>
            <w:shd w:val="clear" w:color="auto" w:fill="auto"/>
            <w:vAlign w:val="center"/>
            <w:hideMark/>
          </w:tcPr>
          <w:p w14:paraId="7B864587" w14:textId="77777777" w:rsidR="00BB3998" w:rsidRPr="004E250C" w:rsidRDefault="00BB3998" w:rsidP="007D6D03">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Depth (m)</w:t>
            </w:r>
          </w:p>
        </w:tc>
        <w:tc>
          <w:tcPr>
            <w:tcW w:w="1109" w:type="dxa"/>
            <w:shd w:val="clear" w:color="auto" w:fill="auto"/>
            <w:vAlign w:val="center"/>
            <w:hideMark/>
          </w:tcPr>
          <w:p w14:paraId="69264DAB" w14:textId="4AE02627" w:rsidR="00BB3998" w:rsidRPr="004E250C" w:rsidRDefault="002A2CCB" w:rsidP="007D6D03">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Thickness</w:t>
            </w:r>
            <w:r w:rsidR="00BB3998" w:rsidRPr="004E250C">
              <w:rPr>
                <w:rFonts w:ascii="Times New Roman" w:eastAsia="Times New Roman" w:hAnsi="Times New Roman" w:cs="Times New Roman"/>
                <w:b/>
                <w:bCs/>
                <w:color w:val="000000"/>
                <w:sz w:val="16"/>
                <w:szCs w:val="16"/>
              </w:rPr>
              <w:t xml:space="preserve"> (m)</w:t>
            </w:r>
          </w:p>
        </w:tc>
        <w:tc>
          <w:tcPr>
            <w:tcW w:w="1066" w:type="dxa"/>
            <w:shd w:val="clear" w:color="auto" w:fill="auto"/>
            <w:vAlign w:val="center"/>
            <w:hideMark/>
          </w:tcPr>
          <w:p w14:paraId="7D7E7C3F" w14:textId="77777777" w:rsidR="00BB3998" w:rsidRPr="004E250C" w:rsidRDefault="00BB3998" w:rsidP="007D6D03">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Time (h)</w:t>
            </w:r>
          </w:p>
        </w:tc>
        <w:tc>
          <w:tcPr>
            <w:tcW w:w="1284" w:type="dxa"/>
            <w:shd w:val="clear" w:color="auto" w:fill="auto"/>
            <w:vAlign w:val="center"/>
            <w:hideMark/>
          </w:tcPr>
          <w:p w14:paraId="78718900" w14:textId="77777777" w:rsidR="00BB3998" w:rsidRPr="004E250C" w:rsidRDefault="00BB3998" w:rsidP="007D6D03">
            <w:pPr>
              <w:spacing w:after="0"/>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ROP (m/h)</w:t>
            </w:r>
          </w:p>
        </w:tc>
      </w:tr>
      <w:tr w:rsidR="007D6D03" w:rsidRPr="004E250C" w14:paraId="7869AAAF" w14:textId="77777777" w:rsidTr="007D6D03">
        <w:trPr>
          <w:trHeight w:val="287"/>
          <w:jc w:val="center"/>
        </w:trPr>
        <w:tc>
          <w:tcPr>
            <w:tcW w:w="1122" w:type="dxa"/>
            <w:tcBorders>
              <w:top w:val="single" w:sz="4" w:space="0" w:color="auto"/>
              <w:left w:val="single" w:sz="4" w:space="0" w:color="auto"/>
              <w:bottom w:val="nil"/>
              <w:right w:val="nil"/>
            </w:tcBorders>
            <w:shd w:val="clear" w:color="auto" w:fill="auto"/>
            <w:vAlign w:val="center"/>
            <w:hideMark/>
          </w:tcPr>
          <w:p w14:paraId="7534435C"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1079" w:type="dxa"/>
            <w:tcBorders>
              <w:top w:val="single" w:sz="4" w:space="0" w:color="auto"/>
              <w:left w:val="nil"/>
              <w:bottom w:val="nil"/>
              <w:right w:val="single" w:sz="4" w:space="0" w:color="auto"/>
            </w:tcBorders>
            <w:shd w:val="clear" w:color="auto" w:fill="auto"/>
            <w:vAlign w:val="center"/>
            <w:hideMark/>
          </w:tcPr>
          <w:p w14:paraId="710928F0" w14:textId="77777777" w:rsidR="00BB3998" w:rsidRPr="004E250C" w:rsidRDefault="00BB3998" w:rsidP="007D6D03">
            <w:pPr>
              <w:spacing w:after="0"/>
              <w:jc w:val="center"/>
              <w:rPr>
                <w:rFonts w:ascii="Times New Roman" w:eastAsia="Times New Roman" w:hAnsi="Times New Roman" w:cs="Times New Roman"/>
                <w:color w:val="000000"/>
                <w:sz w:val="16"/>
                <w:szCs w:val="16"/>
              </w:rPr>
            </w:pPr>
          </w:p>
        </w:tc>
        <w:tc>
          <w:tcPr>
            <w:tcW w:w="1122" w:type="dxa"/>
            <w:tcBorders>
              <w:left w:val="single" w:sz="4" w:space="0" w:color="auto"/>
            </w:tcBorders>
            <w:shd w:val="clear" w:color="000000" w:fill="FCD5B4"/>
            <w:vAlign w:val="center"/>
            <w:hideMark/>
          </w:tcPr>
          <w:p w14:paraId="07747D98"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209.3976</w:t>
            </w:r>
          </w:p>
        </w:tc>
        <w:tc>
          <w:tcPr>
            <w:tcW w:w="1109" w:type="dxa"/>
            <w:shd w:val="clear" w:color="000000" w:fill="FCD5B4"/>
            <w:vAlign w:val="center"/>
            <w:hideMark/>
          </w:tcPr>
          <w:p w14:paraId="1B02F42E"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110.6424</w:t>
            </w:r>
          </w:p>
        </w:tc>
        <w:tc>
          <w:tcPr>
            <w:tcW w:w="1066" w:type="dxa"/>
            <w:shd w:val="clear" w:color="000000" w:fill="FCD5B4"/>
            <w:vAlign w:val="center"/>
            <w:hideMark/>
          </w:tcPr>
          <w:p w14:paraId="5B5E58E2"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w:t>
            </w:r>
          </w:p>
        </w:tc>
        <w:tc>
          <w:tcPr>
            <w:tcW w:w="1284" w:type="dxa"/>
            <w:shd w:val="clear" w:color="000000" w:fill="FCD5B4"/>
            <w:vAlign w:val="center"/>
            <w:hideMark/>
          </w:tcPr>
          <w:p w14:paraId="4D84BD94"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7.903028571</w:t>
            </w:r>
          </w:p>
        </w:tc>
      </w:tr>
      <w:tr w:rsidR="007D6D03" w:rsidRPr="004E250C" w14:paraId="172B651B" w14:textId="77777777" w:rsidTr="007D6D03">
        <w:trPr>
          <w:trHeight w:val="287"/>
          <w:jc w:val="center"/>
        </w:trPr>
        <w:tc>
          <w:tcPr>
            <w:tcW w:w="1122" w:type="dxa"/>
            <w:tcBorders>
              <w:top w:val="nil"/>
              <w:left w:val="single" w:sz="4" w:space="0" w:color="auto"/>
              <w:bottom w:val="nil"/>
              <w:right w:val="nil"/>
            </w:tcBorders>
            <w:shd w:val="clear" w:color="auto" w:fill="auto"/>
            <w:vAlign w:val="center"/>
            <w:hideMark/>
          </w:tcPr>
          <w:p w14:paraId="08C5E633"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1079" w:type="dxa"/>
            <w:tcBorders>
              <w:top w:val="nil"/>
              <w:left w:val="nil"/>
              <w:bottom w:val="nil"/>
              <w:right w:val="single" w:sz="4" w:space="0" w:color="auto"/>
            </w:tcBorders>
            <w:shd w:val="clear" w:color="auto" w:fill="auto"/>
            <w:vAlign w:val="center"/>
            <w:hideMark/>
          </w:tcPr>
          <w:p w14:paraId="2B1CF84A" w14:textId="77777777" w:rsidR="00BB3998" w:rsidRPr="004E250C" w:rsidRDefault="00BB3998" w:rsidP="007D6D03">
            <w:pPr>
              <w:spacing w:after="0"/>
              <w:jc w:val="center"/>
              <w:rPr>
                <w:rFonts w:ascii="Times New Roman" w:eastAsia="Times New Roman" w:hAnsi="Times New Roman" w:cs="Times New Roman"/>
                <w:color w:val="000000"/>
                <w:sz w:val="16"/>
                <w:szCs w:val="16"/>
              </w:rPr>
            </w:pPr>
          </w:p>
        </w:tc>
        <w:tc>
          <w:tcPr>
            <w:tcW w:w="1122" w:type="dxa"/>
            <w:tcBorders>
              <w:left w:val="single" w:sz="4" w:space="0" w:color="auto"/>
            </w:tcBorders>
            <w:shd w:val="clear" w:color="000000" w:fill="FCD5B4"/>
            <w:vAlign w:val="center"/>
            <w:hideMark/>
          </w:tcPr>
          <w:p w14:paraId="116DE67C"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213.36</w:t>
            </w:r>
          </w:p>
        </w:tc>
        <w:tc>
          <w:tcPr>
            <w:tcW w:w="1109" w:type="dxa"/>
            <w:shd w:val="clear" w:color="000000" w:fill="FCD5B4"/>
            <w:vAlign w:val="center"/>
            <w:hideMark/>
          </w:tcPr>
          <w:p w14:paraId="402FCDFB"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3.9624</w:t>
            </w:r>
          </w:p>
        </w:tc>
        <w:tc>
          <w:tcPr>
            <w:tcW w:w="1066" w:type="dxa"/>
            <w:shd w:val="clear" w:color="000000" w:fill="FCD5B4"/>
            <w:vAlign w:val="center"/>
            <w:hideMark/>
          </w:tcPr>
          <w:p w14:paraId="04FDF319"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w:t>
            </w:r>
          </w:p>
        </w:tc>
        <w:tc>
          <w:tcPr>
            <w:tcW w:w="1284" w:type="dxa"/>
            <w:shd w:val="clear" w:color="000000" w:fill="FCD5B4"/>
            <w:vAlign w:val="center"/>
            <w:hideMark/>
          </w:tcPr>
          <w:p w14:paraId="1D63C28D"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1.9812</w:t>
            </w:r>
          </w:p>
        </w:tc>
      </w:tr>
      <w:tr w:rsidR="007D6D03" w:rsidRPr="004E250C" w14:paraId="0C06D389" w14:textId="77777777" w:rsidTr="007D6D03">
        <w:trPr>
          <w:trHeight w:val="287"/>
          <w:jc w:val="center"/>
        </w:trPr>
        <w:tc>
          <w:tcPr>
            <w:tcW w:w="1122" w:type="dxa"/>
            <w:tcBorders>
              <w:top w:val="nil"/>
              <w:left w:val="single" w:sz="4" w:space="0" w:color="auto"/>
              <w:bottom w:val="nil"/>
              <w:right w:val="nil"/>
            </w:tcBorders>
            <w:shd w:val="clear" w:color="auto" w:fill="auto"/>
            <w:vAlign w:val="center"/>
            <w:hideMark/>
          </w:tcPr>
          <w:p w14:paraId="76D27407"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1079" w:type="dxa"/>
            <w:tcBorders>
              <w:top w:val="nil"/>
              <w:left w:val="nil"/>
              <w:bottom w:val="nil"/>
              <w:right w:val="single" w:sz="4" w:space="0" w:color="auto"/>
            </w:tcBorders>
            <w:shd w:val="clear" w:color="auto" w:fill="auto"/>
            <w:vAlign w:val="center"/>
            <w:hideMark/>
          </w:tcPr>
          <w:p w14:paraId="02BA2BBB" w14:textId="77777777" w:rsidR="00BB3998" w:rsidRPr="004E250C" w:rsidRDefault="00BB3998" w:rsidP="007D6D03">
            <w:pPr>
              <w:spacing w:after="0"/>
              <w:jc w:val="center"/>
              <w:rPr>
                <w:rFonts w:ascii="Times New Roman" w:eastAsia="Times New Roman" w:hAnsi="Times New Roman" w:cs="Times New Roman"/>
                <w:color w:val="000000"/>
                <w:sz w:val="16"/>
                <w:szCs w:val="16"/>
              </w:rPr>
            </w:pPr>
          </w:p>
        </w:tc>
        <w:tc>
          <w:tcPr>
            <w:tcW w:w="1122" w:type="dxa"/>
            <w:tcBorders>
              <w:left w:val="single" w:sz="4" w:space="0" w:color="auto"/>
            </w:tcBorders>
            <w:shd w:val="clear" w:color="000000" w:fill="B7DEE8"/>
            <w:vAlign w:val="center"/>
            <w:hideMark/>
          </w:tcPr>
          <w:p w14:paraId="3B2C49B9"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226.1616</w:t>
            </w:r>
          </w:p>
        </w:tc>
        <w:tc>
          <w:tcPr>
            <w:tcW w:w="1109" w:type="dxa"/>
            <w:shd w:val="clear" w:color="000000" w:fill="B7DEE8"/>
            <w:vAlign w:val="center"/>
            <w:hideMark/>
          </w:tcPr>
          <w:p w14:paraId="2D151F2B"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12.8016</w:t>
            </w:r>
          </w:p>
        </w:tc>
        <w:tc>
          <w:tcPr>
            <w:tcW w:w="1066" w:type="dxa"/>
            <w:shd w:val="clear" w:color="000000" w:fill="B7DEE8"/>
            <w:vAlign w:val="center"/>
            <w:hideMark/>
          </w:tcPr>
          <w:p w14:paraId="1E5980C0"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w:t>
            </w:r>
          </w:p>
        </w:tc>
        <w:tc>
          <w:tcPr>
            <w:tcW w:w="1284" w:type="dxa"/>
            <w:shd w:val="clear" w:color="000000" w:fill="B7DEE8"/>
            <w:vAlign w:val="center"/>
            <w:hideMark/>
          </w:tcPr>
          <w:p w14:paraId="6AAD0E34"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12.8016</w:t>
            </w:r>
          </w:p>
        </w:tc>
      </w:tr>
      <w:tr w:rsidR="007D6D03" w:rsidRPr="004E250C" w14:paraId="47E4A93D" w14:textId="77777777" w:rsidTr="007D6D03">
        <w:trPr>
          <w:trHeight w:val="287"/>
          <w:jc w:val="center"/>
        </w:trPr>
        <w:tc>
          <w:tcPr>
            <w:tcW w:w="1122" w:type="dxa"/>
            <w:tcBorders>
              <w:top w:val="nil"/>
              <w:left w:val="single" w:sz="4" w:space="0" w:color="auto"/>
              <w:bottom w:val="nil"/>
              <w:right w:val="nil"/>
            </w:tcBorders>
            <w:shd w:val="clear" w:color="auto" w:fill="auto"/>
            <w:vAlign w:val="center"/>
            <w:hideMark/>
          </w:tcPr>
          <w:p w14:paraId="7CEDDECC"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1079" w:type="dxa"/>
            <w:tcBorders>
              <w:top w:val="nil"/>
              <w:left w:val="nil"/>
              <w:bottom w:val="nil"/>
              <w:right w:val="single" w:sz="4" w:space="0" w:color="auto"/>
            </w:tcBorders>
            <w:shd w:val="clear" w:color="auto" w:fill="auto"/>
            <w:vAlign w:val="center"/>
            <w:hideMark/>
          </w:tcPr>
          <w:p w14:paraId="4C892282" w14:textId="77777777" w:rsidR="00BB3998" w:rsidRPr="004E250C" w:rsidRDefault="00BB3998" w:rsidP="007D6D03">
            <w:pPr>
              <w:spacing w:after="0"/>
              <w:jc w:val="center"/>
              <w:rPr>
                <w:rFonts w:ascii="Times New Roman" w:eastAsia="Times New Roman" w:hAnsi="Times New Roman" w:cs="Times New Roman"/>
                <w:color w:val="000000"/>
                <w:sz w:val="16"/>
                <w:szCs w:val="16"/>
              </w:rPr>
            </w:pPr>
          </w:p>
        </w:tc>
        <w:tc>
          <w:tcPr>
            <w:tcW w:w="1122" w:type="dxa"/>
            <w:tcBorders>
              <w:left w:val="single" w:sz="4" w:space="0" w:color="auto"/>
            </w:tcBorders>
            <w:shd w:val="clear" w:color="000000" w:fill="FCD5B4"/>
            <w:vAlign w:val="center"/>
            <w:hideMark/>
          </w:tcPr>
          <w:p w14:paraId="43FDAC5E"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289.56</w:t>
            </w:r>
          </w:p>
        </w:tc>
        <w:tc>
          <w:tcPr>
            <w:tcW w:w="1109" w:type="dxa"/>
            <w:shd w:val="clear" w:color="000000" w:fill="FCD5B4"/>
            <w:vAlign w:val="center"/>
            <w:hideMark/>
          </w:tcPr>
          <w:p w14:paraId="75CA7580"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76.2</w:t>
            </w:r>
          </w:p>
        </w:tc>
        <w:tc>
          <w:tcPr>
            <w:tcW w:w="1066" w:type="dxa"/>
            <w:shd w:val="clear" w:color="000000" w:fill="FCD5B4"/>
            <w:vAlign w:val="center"/>
            <w:hideMark/>
          </w:tcPr>
          <w:p w14:paraId="730AAA28"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w:t>
            </w:r>
          </w:p>
        </w:tc>
        <w:tc>
          <w:tcPr>
            <w:tcW w:w="1284" w:type="dxa"/>
            <w:shd w:val="clear" w:color="000000" w:fill="FCD5B4"/>
            <w:vAlign w:val="center"/>
            <w:hideMark/>
          </w:tcPr>
          <w:p w14:paraId="7B2EA7B4"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10.88571429</w:t>
            </w:r>
          </w:p>
        </w:tc>
      </w:tr>
      <w:tr w:rsidR="007D6D03" w:rsidRPr="004E250C" w14:paraId="56F96E06" w14:textId="77777777" w:rsidTr="007D6D03">
        <w:trPr>
          <w:trHeight w:val="287"/>
          <w:jc w:val="center"/>
        </w:trPr>
        <w:tc>
          <w:tcPr>
            <w:tcW w:w="1122" w:type="dxa"/>
            <w:vMerge w:val="restart"/>
            <w:tcBorders>
              <w:top w:val="single" w:sz="4" w:space="0" w:color="auto"/>
            </w:tcBorders>
            <w:shd w:val="clear" w:color="auto" w:fill="auto"/>
            <w:vAlign w:val="center"/>
            <w:hideMark/>
          </w:tcPr>
          <w:p w14:paraId="621DDC68"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 SST</w:t>
            </w:r>
          </w:p>
        </w:tc>
        <w:tc>
          <w:tcPr>
            <w:tcW w:w="1079" w:type="dxa"/>
            <w:vMerge w:val="restart"/>
            <w:tcBorders>
              <w:top w:val="single" w:sz="4" w:space="0" w:color="auto"/>
            </w:tcBorders>
            <w:shd w:val="clear" w:color="auto" w:fill="auto"/>
            <w:vAlign w:val="center"/>
            <w:hideMark/>
          </w:tcPr>
          <w:p w14:paraId="2E9D5E2B"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128.75</w:t>
            </w:r>
          </w:p>
        </w:tc>
        <w:tc>
          <w:tcPr>
            <w:tcW w:w="1122" w:type="dxa"/>
            <w:shd w:val="clear" w:color="000000" w:fill="B7DEE8"/>
            <w:vAlign w:val="center"/>
            <w:hideMark/>
          </w:tcPr>
          <w:p w14:paraId="66327009"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534.924</w:t>
            </w:r>
          </w:p>
        </w:tc>
        <w:tc>
          <w:tcPr>
            <w:tcW w:w="1109" w:type="dxa"/>
            <w:shd w:val="clear" w:color="000000" w:fill="B7DEE8"/>
            <w:vAlign w:val="center"/>
            <w:hideMark/>
          </w:tcPr>
          <w:p w14:paraId="3800EFFF"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245.364</w:t>
            </w:r>
          </w:p>
        </w:tc>
        <w:tc>
          <w:tcPr>
            <w:tcW w:w="1066" w:type="dxa"/>
            <w:shd w:val="clear" w:color="000000" w:fill="B7DEE8"/>
            <w:vAlign w:val="center"/>
            <w:hideMark/>
          </w:tcPr>
          <w:p w14:paraId="1703E49A"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w:t>
            </w:r>
          </w:p>
        </w:tc>
        <w:tc>
          <w:tcPr>
            <w:tcW w:w="1284" w:type="dxa"/>
            <w:shd w:val="clear" w:color="000000" w:fill="B7DEE8"/>
            <w:vAlign w:val="center"/>
            <w:hideMark/>
          </w:tcPr>
          <w:p w14:paraId="0B65AF0E"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24.5364</w:t>
            </w:r>
          </w:p>
        </w:tc>
      </w:tr>
      <w:tr w:rsidR="007D6D03" w:rsidRPr="004E250C" w14:paraId="63002294" w14:textId="77777777" w:rsidTr="007D6D03">
        <w:trPr>
          <w:trHeight w:val="287"/>
          <w:jc w:val="center"/>
        </w:trPr>
        <w:tc>
          <w:tcPr>
            <w:tcW w:w="1122" w:type="dxa"/>
            <w:vMerge/>
            <w:vAlign w:val="center"/>
            <w:hideMark/>
          </w:tcPr>
          <w:p w14:paraId="39FEB006" w14:textId="77777777" w:rsidR="00BB3998" w:rsidRPr="004E250C" w:rsidRDefault="00BB3998" w:rsidP="007D6D03">
            <w:pPr>
              <w:spacing w:after="0"/>
              <w:rPr>
                <w:rFonts w:ascii="Times New Roman" w:eastAsia="Times New Roman" w:hAnsi="Times New Roman" w:cs="Times New Roman"/>
                <w:color w:val="000000"/>
                <w:sz w:val="16"/>
                <w:szCs w:val="16"/>
              </w:rPr>
            </w:pPr>
          </w:p>
        </w:tc>
        <w:tc>
          <w:tcPr>
            <w:tcW w:w="1079" w:type="dxa"/>
            <w:vMerge/>
            <w:vAlign w:val="center"/>
            <w:hideMark/>
          </w:tcPr>
          <w:p w14:paraId="7AB3B9D5" w14:textId="77777777" w:rsidR="00BB3998" w:rsidRPr="004E250C" w:rsidRDefault="00BB3998" w:rsidP="007D6D03">
            <w:pPr>
              <w:spacing w:after="0"/>
              <w:rPr>
                <w:rFonts w:ascii="Times New Roman" w:eastAsia="Times New Roman" w:hAnsi="Times New Roman" w:cs="Times New Roman"/>
                <w:color w:val="000000"/>
                <w:sz w:val="16"/>
                <w:szCs w:val="16"/>
              </w:rPr>
            </w:pPr>
          </w:p>
        </w:tc>
        <w:tc>
          <w:tcPr>
            <w:tcW w:w="1122" w:type="dxa"/>
            <w:shd w:val="clear" w:color="000000" w:fill="B7DEE8"/>
            <w:vAlign w:val="center"/>
            <w:hideMark/>
          </w:tcPr>
          <w:p w14:paraId="5BED108C"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780.288</w:t>
            </w:r>
          </w:p>
        </w:tc>
        <w:tc>
          <w:tcPr>
            <w:tcW w:w="1109" w:type="dxa"/>
            <w:shd w:val="clear" w:color="000000" w:fill="B7DEE8"/>
            <w:vAlign w:val="center"/>
            <w:hideMark/>
          </w:tcPr>
          <w:p w14:paraId="30A0A18D"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245.364</w:t>
            </w:r>
          </w:p>
        </w:tc>
        <w:tc>
          <w:tcPr>
            <w:tcW w:w="1066" w:type="dxa"/>
            <w:shd w:val="clear" w:color="000000" w:fill="B7DEE8"/>
            <w:vAlign w:val="center"/>
            <w:hideMark/>
          </w:tcPr>
          <w:p w14:paraId="1D627E22"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w:t>
            </w:r>
          </w:p>
        </w:tc>
        <w:tc>
          <w:tcPr>
            <w:tcW w:w="1284" w:type="dxa"/>
            <w:shd w:val="clear" w:color="000000" w:fill="B7DEE8"/>
            <w:vAlign w:val="center"/>
            <w:hideMark/>
          </w:tcPr>
          <w:p w14:paraId="668DA502"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35.052</w:t>
            </w:r>
          </w:p>
        </w:tc>
      </w:tr>
      <w:tr w:rsidR="007D6D03" w:rsidRPr="004E250C" w14:paraId="7844FAED" w14:textId="77777777" w:rsidTr="007D6D03">
        <w:trPr>
          <w:trHeight w:val="287"/>
          <w:jc w:val="center"/>
        </w:trPr>
        <w:tc>
          <w:tcPr>
            <w:tcW w:w="1122" w:type="dxa"/>
            <w:shd w:val="clear" w:color="auto" w:fill="auto"/>
            <w:vAlign w:val="center"/>
            <w:hideMark/>
          </w:tcPr>
          <w:p w14:paraId="173B7457"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Chalk</w:t>
            </w:r>
          </w:p>
        </w:tc>
        <w:tc>
          <w:tcPr>
            <w:tcW w:w="1079" w:type="dxa"/>
            <w:vMerge w:val="restart"/>
            <w:shd w:val="clear" w:color="auto" w:fill="auto"/>
            <w:vAlign w:val="center"/>
            <w:hideMark/>
          </w:tcPr>
          <w:p w14:paraId="5EEAE8A6"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1122" w:type="dxa"/>
            <w:shd w:val="clear" w:color="000000" w:fill="CCC0DA"/>
            <w:vAlign w:val="center"/>
            <w:hideMark/>
          </w:tcPr>
          <w:p w14:paraId="74EC073C"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4108.704</w:t>
            </w:r>
          </w:p>
        </w:tc>
        <w:tc>
          <w:tcPr>
            <w:tcW w:w="1109" w:type="dxa"/>
            <w:shd w:val="clear" w:color="000000" w:fill="CCC0DA"/>
            <w:vAlign w:val="center"/>
            <w:hideMark/>
          </w:tcPr>
          <w:p w14:paraId="1DDE8E52"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27.432</w:t>
            </w:r>
          </w:p>
        </w:tc>
        <w:tc>
          <w:tcPr>
            <w:tcW w:w="1066" w:type="dxa"/>
            <w:shd w:val="clear" w:color="000000" w:fill="CCC0DA"/>
            <w:vAlign w:val="center"/>
            <w:hideMark/>
          </w:tcPr>
          <w:p w14:paraId="7E06ADA3"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w:t>
            </w:r>
          </w:p>
        </w:tc>
        <w:tc>
          <w:tcPr>
            <w:tcW w:w="1284" w:type="dxa"/>
            <w:shd w:val="clear" w:color="000000" w:fill="CCC0DA"/>
            <w:vAlign w:val="center"/>
            <w:hideMark/>
          </w:tcPr>
          <w:p w14:paraId="61403BDA"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5.4864</w:t>
            </w:r>
          </w:p>
        </w:tc>
      </w:tr>
      <w:tr w:rsidR="007D6D03" w:rsidRPr="004E250C" w14:paraId="7ED5A3E1" w14:textId="77777777" w:rsidTr="007D6D03">
        <w:trPr>
          <w:trHeight w:val="287"/>
          <w:jc w:val="center"/>
        </w:trPr>
        <w:tc>
          <w:tcPr>
            <w:tcW w:w="1122" w:type="dxa"/>
            <w:vMerge w:val="restart"/>
            <w:shd w:val="clear" w:color="auto" w:fill="auto"/>
            <w:vAlign w:val="center"/>
            <w:hideMark/>
          </w:tcPr>
          <w:p w14:paraId="095B430C"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LMS</w:t>
            </w:r>
          </w:p>
        </w:tc>
        <w:tc>
          <w:tcPr>
            <w:tcW w:w="1079" w:type="dxa"/>
            <w:vMerge/>
            <w:vAlign w:val="center"/>
            <w:hideMark/>
          </w:tcPr>
          <w:p w14:paraId="0D27DB09" w14:textId="77777777" w:rsidR="00BB3998" w:rsidRPr="004E250C" w:rsidRDefault="00BB3998" w:rsidP="007D6D03">
            <w:pPr>
              <w:spacing w:after="0"/>
              <w:rPr>
                <w:rFonts w:ascii="Times New Roman" w:eastAsia="Times New Roman" w:hAnsi="Times New Roman" w:cs="Times New Roman"/>
                <w:color w:val="000000"/>
                <w:sz w:val="16"/>
                <w:szCs w:val="16"/>
              </w:rPr>
            </w:pPr>
          </w:p>
        </w:tc>
        <w:tc>
          <w:tcPr>
            <w:tcW w:w="1122" w:type="dxa"/>
            <w:shd w:val="clear" w:color="000000" w:fill="CCC0DA"/>
            <w:vAlign w:val="center"/>
            <w:hideMark/>
          </w:tcPr>
          <w:p w14:paraId="4D0A9A2C"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4120.5912</w:t>
            </w:r>
          </w:p>
        </w:tc>
        <w:tc>
          <w:tcPr>
            <w:tcW w:w="1109" w:type="dxa"/>
            <w:shd w:val="clear" w:color="000000" w:fill="CCC0DA"/>
            <w:vAlign w:val="center"/>
            <w:hideMark/>
          </w:tcPr>
          <w:p w14:paraId="2AC962C7"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11.8872</w:t>
            </w:r>
          </w:p>
        </w:tc>
        <w:tc>
          <w:tcPr>
            <w:tcW w:w="1066" w:type="dxa"/>
            <w:shd w:val="clear" w:color="000000" w:fill="CCC0DA"/>
            <w:vAlign w:val="center"/>
            <w:hideMark/>
          </w:tcPr>
          <w:p w14:paraId="0ADF2923"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w:t>
            </w:r>
          </w:p>
        </w:tc>
        <w:tc>
          <w:tcPr>
            <w:tcW w:w="1284" w:type="dxa"/>
            <w:shd w:val="clear" w:color="000000" w:fill="CCC0DA"/>
            <w:vAlign w:val="center"/>
            <w:hideMark/>
          </w:tcPr>
          <w:p w14:paraId="2E39EA13"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1.080654545</w:t>
            </w:r>
          </w:p>
        </w:tc>
      </w:tr>
      <w:tr w:rsidR="007D6D03" w:rsidRPr="004E250C" w14:paraId="50DDEA33" w14:textId="77777777" w:rsidTr="007D6D03">
        <w:trPr>
          <w:trHeight w:val="287"/>
          <w:jc w:val="center"/>
        </w:trPr>
        <w:tc>
          <w:tcPr>
            <w:tcW w:w="1122" w:type="dxa"/>
            <w:vMerge/>
            <w:vAlign w:val="center"/>
            <w:hideMark/>
          </w:tcPr>
          <w:p w14:paraId="64FCEBCB" w14:textId="77777777" w:rsidR="00BB3998" w:rsidRPr="004E250C" w:rsidRDefault="00BB3998" w:rsidP="007D6D03">
            <w:pPr>
              <w:spacing w:after="0"/>
              <w:rPr>
                <w:rFonts w:ascii="Times New Roman" w:eastAsia="Times New Roman" w:hAnsi="Times New Roman" w:cs="Times New Roman"/>
                <w:color w:val="000000"/>
                <w:sz w:val="16"/>
                <w:szCs w:val="16"/>
              </w:rPr>
            </w:pPr>
          </w:p>
        </w:tc>
        <w:tc>
          <w:tcPr>
            <w:tcW w:w="1079" w:type="dxa"/>
            <w:vMerge/>
            <w:vAlign w:val="center"/>
            <w:hideMark/>
          </w:tcPr>
          <w:p w14:paraId="55EEAABA" w14:textId="77777777" w:rsidR="00BB3998" w:rsidRPr="004E250C" w:rsidRDefault="00BB3998" w:rsidP="007D6D03">
            <w:pPr>
              <w:spacing w:after="0"/>
              <w:rPr>
                <w:rFonts w:ascii="Times New Roman" w:eastAsia="Times New Roman" w:hAnsi="Times New Roman" w:cs="Times New Roman"/>
                <w:color w:val="000000"/>
                <w:sz w:val="16"/>
                <w:szCs w:val="16"/>
              </w:rPr>
            </w:pPr>
          </w:p>
        </w:tc>
        <w:tc>
          <w:tcPr>
            <w:tcW w:w="1122" w:type="dxa"/>
            <w:shd w:val="clear" w:color="000000" w:fill="CCC0DA"/>
            <w:vAlign w:val="center"/>
            <w:hideMark/>
          </w:tcPr>
          <w:p w14:paraId="4018958F"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4399.4832</w:t>
            </w:r>
          </w:p>
        </w:tc>
        <w:tc>
          <w:tcPr>
            <w:tcW w:w="1109" w:type="dxa"/>
            <w:shd w:val="clear" w:color="000000" w:fill="CCC0DA"/>
            <w:vAlign w:val="center"/>
            <w:hideMark/>
          </w:tcPr>
          <w:p w14:paraId="0A2E6FAF"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26.5176</w:t>
            </w:r>
          </w:p>
        </w:tc>
        <w:tc>
          <w:tcPr>
            <w:tcW w:w="1066" w:type="dxa"/>
            <w:shd w:val="clear" w:color="000000" w:fill="CCC0DA"/>
            <w:vAlign w:val="center"/>
            <w:hideMark/>
          </w:tcPr>
          <w:p w14:paraId="327F5328"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w:t>
            </w:r>
          </w:p>
        </w:tc>
        <w:tc>
          <w:tcPr>
            <w:tcW w:w="1284" w:type="dxa"/>
            <w:shd w:val="clear" w:color="000000" w:fill="CCC0DA"/>
            <w:vAlign w:val="center"/>
            <w:hideMark/>
          </w:tcPr>
          <w:p w14:paraId="59A6036A" w14:textId="77777777" w:rsidR="00BB3998" w:rsidRPr="004E250C" w:rsidRDefault="00BB3998" w:rsidP="007D6D03">
            <w:pPr>
              <w:spacing w:after="0"/>
              <w:jc w:val="center"/>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2.410690909</w:t>
            </w:r>
          </w:p>
        </w:tc>
      </w:tr>
    </w:tbl>
    <w:p w14:paraId="6CEEC322" w14:textId="77777777" w:rsidR="00857D5F" w:rsidRPr="004E250C" w:rsidRDefault="00857D5F" w:rsidP="00A83081">
      <w:pPr>
        <w:spacing w:line="360" w:lineRule="auto"/>
        <w:jc w:val="both"/>
        <w:rPr>
          <w:rFonts w:ascii="Times New Roman" w:hAnsi="Times New Roman" w:cs="Times New Roman"/>
          <w:sz w:val="24"/>
          <w:szCs w:val="24"/>
        </w:rPr>
      </w:pPr>
    </w:p>
    <w:p w14:paraId="47EB72DE" w14:textId="0BEDFC7D" w:rsidR="00EA7C7B" w:rsidRPr="004E250C" w:rsidRDefault="00EA7C7B"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 shallow lithologies of the Embla Field were not disclosed. </w:t>
      </w:r>
      <w:r w:rsidR="002A2CCB" w:rsidRPr="004E250C">
        <w:rPr>
          <w:rFonts w:ascii="Times New Roman" w:hAnsi="Times New Roman" w:cs="Times New Roman"/>
          <w:sz w:val="24"/>
          <w:szCs w:val="24"/>
        </w:rPr>
        <w:t>Nonetheless</w:t>
      </w:r>
      <w:r w:rsidRPr="004E250C">
        <w:rPr>
          <w:rFonts w:ascii="Times New Roman" w:hAnsi="Times New Roman" w:cs="Times New Roman"/>
          <w:sz w:val="24"/>
          <w:szCs w:val="24"/>
        </w:rPr>
        <w:t>, the first bit (orange) averaged a ROP of 6.9 m/h. The second bit (blue) experienced over thrice that with 24 m/h.</w:t>
      </w:r>
    </w:p>
    <w:p w14:paraId="64D292AC" w14:textId="4D4A1747" w:rsidR="0006035E" w:rsidRDefault="00EA7C7B" w:rsidP="001874B0">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At an interval of a relatively softer formation (102.5 MPa), there was a bit reused at the depth of over 4100 m. In this limestone lithology, the bit handled an average of 3 m/h. </w:t>
      </w:r>
      <w:r w:rsidR="00857D5F" w:rsidRPr="004E250C">
        <w:rPr>
          <w:rFonts w:ascii="Times New Roman" w:hAnsi="Times New Roman" w:cs="Times New Roman"/>
          <w:sz w:val="24"/>
          <w:szCs w:val="24"/>
        </w:rPr>
        <w:t xml:space="preserve">This </w:t>
      </w:r>
      <w:r w:rsidRPr="004E250C">
        <w:rPr>
          <w:rFonts w:ascii="Times New Roman" w:hAnsi="Times New Roman" w:cs="Times New Roman"/>
          <w:sz w:val="24"/>
          <w:szCs w:val="24"/>
        </w:rPr>
        <w:t>reiterates</w:t>
      </w:r>
      <w:r w:rsidR="00857D5F" w:rsidRPr="004E250C">
        <w:rPr>
          <w:rFonts w:ascii="Times New Roman" w:hAnsi="Times New Roman" w:cs="Times New Roman"/>
          <w:sz w:val="24"/>
          <w:szCs w:val="24"/>
        </w:rPr>
        <w:t xml:space="preserve"> the possibility of </w:t>
      </w:r>
      <w:r w:rsidR="00370444" w:rsidRPr="004E250C">
        <w:rPr>
          <w:rFonts w:ascii="Times New Roman" w:hAnsi="Times New Roman" w:cs="Times New Roman"/>
          <w:sz w:val="24"/>
          <w:szCs w:val="24"/>
        </w:rPr>
        <w:t>that bit</w:t>
      </w:r>
      <w:r w:rsidR="00857D5F" w:rsidRPr="004E250C">
        <w:rPr>
          <w:rFonts w:ascii="Times New Roman" w:hAnsi="Times New Roman" w:cs="Times New Roman"/>
          <w:sz w:val="24"/>
          <w:szCs w:val="24"/>
        </w:rPr>
        <w:t xml:space="preserve"> drilled in HPHT and deep formations has to be changed regularly despite maintaining an extremely low ROP value.</w:t>
      </w:r>
    </w:p>
    <w:p w14:paraId="1766634A" w14:textId="4D411165" w:rsidR="005C350E" w:rsidRPr="004E250C" w:rsidRDefault="005C350E" w:rsidP="001874B0">
      <w:pPr>
        <w:spacing w:line="360" w:lineRule="auto"/>
        <w:jc w:val="both"/>
        <w:rPr>
          <w:rFonts w:ascii="Times New Roman" w:hAnsi="Times New Roman" w:cs="Times New Roman"/>
          <w:sz w:val="24"/>
          <w:szCs w:val="24"/>
        </w:rPr>
      </w:pPr>
      <w:r>
        <w:rPr>
          <w:rFonts w:ascii="Times New Roman" w:hAnsi="Times New Roman" w:cs="Times New Roman"/>
          <w:sz w:val="24"/>
          <w:szCs w:val="24"/>
        </w:rPr>
        <w:t>In conclusion to this section, it can be determined during a shallow section of a well (shallower than 1000 m), a bit can have a prolonged life when the predicted ROP is measured greater than 7 m/h as deter</w:t>
      </w:r>
      <w:r w:rsidR="00CB3463">
        <w:rPr>
          <w:rFonts w:ascii="Times New Roman" w:hAnsi="Times New Roman" w:cs="Times New Roman"/>
          <w:sz w:val="24"/>
          <w:szCs w:val="24"/>
        </w:rPr>
        <w:t>mined by the existing well data</w:t>
      </w:r>
      <w:r>
        <w:rPr>
          <w:rFonts w:ascii="Times New Roman" w:hAnsi="Times New Roman" w:cs="Times New Roman"/>
          <w:sz w:val="24"/>
          <w:szCs w:val="24"/>
        </w:rPr>
        <w:t xml:space="preserve"> from the NPD fields.</w:t>
      </w:r>
      <w:r w:rsidR="00CB3463">
        <w:rPr>
          <w:rFonts w:ascii="Times New Roman" w:hAnsi="Times New Roman" w:cs="Times New Roman"/>
          <w:sz w:val="24"/>
          <w:szCs w:val="24"/>
        </w:rPr>
        <w:t xml:space="preserve"> However, for intervals exceeding the 1000 m depth, bit life is exponentially shortened due to the abrasive lithologies and high UCS values.</w:t>
      </w:r>
    </w:p>
    <w:p w14:paraId="63472772" w14:textId="5A397D66" w:rsidR="00A03894" w:rsidRPr="004E250C" w:rsidRDefault="00A03894" w:rsidP="00341EBD">
      <w:pPr>
        <w:pStyle w:val="Overskrift2"/>
        <w:numPr>
          <w:ilvl w:val="1"/>
          <w:numId w:val="12"/>
        </w:numPr>
        <w:spacing w:line="360" w:lineRule="auto"/>
        <w:rPr>
          <w:rFonts w:ascii="Times New Roman" w:hAnsi="Times New Roman" w:cs="Times New Roman"/>
        </w:rPr>
      </w:pPr>
      <w:bookmarkStart w:id="96" w:name="_Toc360949324"/>
      <w:r w:rsidRPr="004E250C">
        <w:rPr>
          <w:rFonts w:ascii="Times New Roman" w:hAnsi="Times New Roman" w:cs="Times New Roman"/>
        </w:rPr>
        <w:t>Baseline Establishment</w:t>
      </w:r>
      <w:bookmarkEnd w:id="96"/>
    </w:p>
    <w:p w14:paraId="3BC12558" w14:textId="0493AB14" w:rsidR="00A03894" w:rsidRPr="004E250C" w:rsidRDefault="00A0389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In the development of this baseline, data was extrapolated from previously established fields; both geothermal and HPHT fields. It has been adapted from a combination of the Iceland Deep Drilling Project (both IDDP-1 and IDDP-2), the Larderello Geothermal Field in Italy, Ceuta Field in Venezuela, </w:t>
      </w:r>
      <w:r w:rsidR="000B579A" w:rsidRPr="004E250C">
        <w:rPr>
          <w:rFonts w:ascii="Times New Roman" w:hAnsi="Times New Roman" w:cs="Times New Roman"/>
          <w:sz w:val="24"/>
          <w:szCs w:val="24"/>
        </w:rPr>
        <w:t xml:space="preserve">various Norwegian HPHT wells </w:t>
      </w:r>
      <w:r w:rsidRPr="004E250C">
        <w:rPr>
          <w:rFonts w:ascii="Times New Roman" w:hAnsi="Times New Roman" w:cs="Times New Roman"/>
          <w:sz w:val="24"/>
          <w:szCs w:val="24"/>
        </w:rPr>
        <w:t>and the Tarim Oil Basin within the Autonomous China Region.</w:t>
      </w:r>
    </w:p>
    <w:p w14:paraId="7BC26E24" w14:textId="77777777" w:rsidR="00A03894" w:rsidRPr="004E250C" w:rsidRDefault="00A0389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 purpose of creating this base case was to develop a reference field with changeable variables to be compared to existing and future fields. The following section of the report will be detailing lithological and technological factors of each layer. The synthetic field consists of six layers, each with varying geological rock ages and corresponding rock types consistent with hardness and thickness in the studied cases. </w:t>
      </w:r>
    </w:p>
    <w:p w14:paraId="7526E4F3" w14:textId="77777777" w:rsidR="00A03894" w:rsidRPr="004E250C" w:rsidRDefault="00A03894" w:rsidP="00341EBD">
      <w:pPr>
        <w:pStyle w:val="Overskrift3"/>
        <w:numPr>
          <w:ilvl w:val="2"/>
          <w:numId w:val="12"/>
        </w:numPr>
        <w:spacing w:line="360" w:lineRule="auto"/>
        <w:rPr>
          <w:rFonts w:ascii="Times New Roman" w:hAnsi="Times New Roman" w:cs="Times New Roman"/>
        </w:rPr>
      </w:pPr>
      <w:bookmarkStart w:id="97" w:name="_Toc360949325"/>
      <w:r w:rsidRPr="004E250C">
        <w:rPr>
          <w:rFonts w:ascii="Times New Roman" w:hAnsi="Times New Roman" w:cs="Times New Roman"/>
        </w:rPr>
        <w:t>Geological Timescale</w:t>
      </w:r>
      <w:bookmarkEnd w:id="97"/>
    </w:p>
    <w:p w14:paraId="702A4752" w14:textId="0CF68DA0" w:rsidR="00A03894" w:rsidRPr="004E250C" w:rsidRDefault="00A0389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It should be noted that the foundation when designing the base case was establishing rock type, hardness and depth dependent on the geological rock ages with accordance to the Geological Time Scale. The GTS is a system used by geologists and Earth scientists to chronological date stratigraphy against time. In this system, there are four Eras that are broken down into different periods, epoch and ages. Figure </w:t>
      </w:r>
      <w:r w:rsidR="00EB2C27">
        <w:rPr>
          <w:rFonts w:ascii="Times New Roman" w:hAnsi="Times New Roman" w:cs="Times New Roman"/>
          <w:sz w:val="24"/>
          <w:szCs w:val="24"/>
        </w:rPr>
        <w:t>4-10</w:t>
      </w:r>
      <w:r w:rsidRPr="004E250C">
        <w:rPr>
          <w:rFonts w:ascii="Times New Roman" w:hAnsi="Times New Roman" w:cs="Times New Roman"/>
          <w:sz w:val="24"/>
          <w:szCs w:val="24"/>
        </w:rPr>
        <w:t xml:space="preserve"> is a simplified representation of how each of the categorisations are related to one another. The field development primarily takes into account the Era, Period and in some instances the Epoch. </w:t>
      </w:r>
    </w:p>
    <w:p w14:paraId="20FEF72C" w14:textId="77777777" w:rsidR="00A03894" w:rsidRPr="004E250C" w:rsidRDefault="00A0389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In this base case, the primary Eras that will be focused on are the Cenozoic, Mesozoic and Paelozoic Eras. The description of the field will be described from the shallowest and consequently to the deepest layer.</w:t>
      </w:r>
    </w:p>
    <w:p w14:paraId="705D197D" w14:textId="77777777" w:rsidR="00A03894" w:rsidRPr="004E250C" w:rsidRDefault="00A03894" w:rsidP="00A83081">
      <w:pPr>
        <w:pStyle w:val="Bildetekst"/>
        <w:spacing w:line="360" w:lineRule="auto"/>
        <w:jc w:val="center"/>
        <w:rPr>
          <w:rFonts w:ascii="Times New Roman" w:hAnsi="Times New Roman" w:cs="Times New Roman"/>
        </w:rPr>
      </w:pPr>
      <w:r w:rsidRPr="004E250C">
        <w:rPr>
          <w:rFonts w:ascii="Times New Roman" w:hAnsi="Times New Roman" w:cs="Times New Roman"/>
          <w:noProof/>
          <w:lang w:val="nb-NO" w:eastAsia="nb-NO"/>
        </w:rPr>
        <w:drawing>
          <wp:inline distT="0" distB="0" distL="0" distR="0" wp14:anchorId="14F966FF" wp14:editId="3EF10CA5">
            <wp:extent cx="3721100" cy="914400"/>
            <wp:effectExtent l="50800" t="0" r="381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r w:rsidRPr="004E250C">
        <w:rPr>
          <w:rFonts w:ascii="Times New Roman" w:hAnsi="Times New Roman" w:cs="Times New Roman"/>
        </w:rPr>
        <w:t xml:space="preserve"> </w:t>
      </w:r>
    </w:p>
    <w:p w14:paraId="34987185" w14:textId="378CBBA7" w:rsidR="00A55579" w:rsidRPr="004E250C" w:rsidRDefault="00A55579" w:rsidP="00A83081">
      <w:pPr>
        <w:pStyle w:val="Bildetekst"/>
        <w:spacing w:line="360" w:lineRule="auto"/>
        <w:jc w:val="center"/>
        <w:rPr>
          <w:rFonts w:ascii="Times New Roman" w:hAnsi="Times New Roman" w:cs="Times New Roman"/>
          <w:sz w:val="24"/>
          <w:szCs w:val="24"/>
        </w:rPr>
      </w:pPr>
      <w:bookmarkStart w:id="98" w:name="_Toc360949354"/>
      <w:r w:rsidRPr="004E250C">
        <w:rPr>
          <w:rFonts w:ascii="Times New Roman" w:hAnsi="Times New Roman" w:cs="Times New Roman"/>
        </w:rPr>
        <w:t xml:space="preserve">Figure </w:t>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STYLEREF 1 \s </w:instrText>
      </w:r>
      <w:r w:rsidR="006768ED" w:rsidRPr="004E250C">
        <w:rPr>
          <w:rFonts w:ascii="Times New Roman" w:hAnsi="Times New Roman" w:cs="Times New Roman"/>
        </w:rPr>
        <w:fldChar w:fldCharType="separate"/>
      </w:r>
      <w:r w:rsidR="008F071B">
        <w:rPr>
          <w:rFonts w:ascii="Times New Roman" w:hAnsi="Times New Roman" w:cs="Times New Roman"/>
          <w:noProof/>
        </w:rPr>
        <w:t>4</w:t>
      </w:r>
      <w:r w:rsidR="006768ED" w:rsidRPr="004E250C">
        <w:rPr>
          <w:rFonts w:ascii="Times New Roman" w:hAnsi="Times New Roman" w:cs="Times New Roman"/>
        </w:rPr>
        <w:fldChar w:fldCharType="end"/>
      </w:r>
      <w:r w:rsidR="006768ED" w:rsidRPr="004E250C">
        <w:rPr>
          <w:rFonts w:ascii="Times New Roman" w:hAnsi="Times New Roman" w:cs="Times New Roman"/>
        </w:rPr>
        <w:noBreakHyphen/>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SEQ Figure \* ARABIC \s 1 </w:instrText>
      </w:r>
      <w:r w:rsidR="006768ED" w:rsidRPr="004E250C">
        <w:rPr>
          <w:rFonts w:ascii="Times New Roman" w:hAnsi="Times New Roman" w:cs="Times New Roman"/>
        </w:rPr>
        <w:fldChar w:fldCharType="separate"/>
      </w:r>
      <w:r w:rsidR="008F071B">
        <w:rPr>
          <w:rFonts w:ascii="Times New Roman" w:hAnsi="Times New Roman" w:cs="Times New Roman"/>
          <w:noProof/>
        </w:rPr>
        <w:t>10</w:t>
      </w:r>
      <w:r w:rsidR="006768ED" w:rsidRPr="004E250C">
        <w:rPr>
          <w:rFonts w:ascii="Times New Roman" w:hAnsi="Times New Roman" w:cs="Times New Roman"/>
        </w:rPr>
        <w:fldChar w:fldCharType="end"/>
      </w:r>
      <w:r w:rsidRPr="004E250C">
        <w:rPr>
          <w:rFonts w:ascii="Times New Roman" w:hAnsi="Times New Roman" w:cs="Times New Roman"/>
        </w:rPr>
        <w:t xml:space="preserve"> Geological timescale</w:t>
      </w:r>
      <w:bookmarkEnd w:id="98"/>
    </w:p>
    <w:p w14:paraId="468ACDC0" w14:textId="77777777" w:rsidR="00A03894" w:rsidRPr="004E250C" w:rsidRDefault="00A0389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As the GTS used by geologists is complicated, Table 14 is a representation of a simplified GTS that has been used to adapt the rock ages.</w:t>
      </w:r>
    </w:p>
    <w:p w14:paraId="56041F68" w14:textId="32837038" w:rsidR="00A03894" w:rsidRPr="004E250C" w:rsidRDefault="00A03894" w:rsidP="00A83081">
      <w:pPr>
        <w:pStyle w:val="Bildetekst"/>
        <w:spacing w:line="360" w:lineRule="auto"/>
        <w:jc w:val="center"/>
        <w:rPr>
          <w:rFonts w:ascii="Times New Roman" w:hAnsi="Times New Roman" w:cs="Times New Roman"/>
        </w:rPr>
      </w:pPr>
      <w:bookmarkStart w:id="99" w:name="_Toc360949383"/>
      <w:r w:rsidRPr="004E250C">
        <w:rPr>
          <w:rFonts w:ascii="Times New Roman" w:hAnsi="Times New Roman" w:cs="Times New Roman"/>
        </w:rPr>
        <w:t xml:space="preserve">Table </w:t>
      </w:r>
      <w:r w:rsidR="00752366">
        <w:rPr>
          <w:rFonts w:ascii="Times New Roman" w:hAnsi="Times New Roman" w:cs="Times New Roman"/>
        </w:rPr>
        <w:fldChar w:fldCharType="begin"/>
      </w:r>
      <w:r w:rsidR="00752366">
        <w:rPr>
          <w:rFonts w:ascii="Times New Roman" w:hAnsi="Times New Roman" w:cs="Times New Roman"/>
        </w:rPr>
        <w:instrText xml:space="preserve"> STYLEREF 1 \s </w:instrText>
      </w:r>
      <w:r w:rsidR="00752366">
        <w:rPr>
          <w:rFonts w:ascii="Times New Roman" w:hAnsi="Times New Roman" w:cs="Times New Roman"/>
        </w:rPr>
        <w:fldChar w:fldCharType="separate"/>
      </w:r>
      <w:r w:rsidR="008F071B">
        <w:rPr>
          <w:rFonts w:ascii="Times New Roman" w:hAnsi="Times New Roman" w:cs="Times New Roman"/>
          <w:noProof/>
        </w:rPr>
        <w:t>4</w:t>
      </w:r>
      <w:r w:rsidR="00752366">
        <w:rPr>
          <w:rFonts w:ascii="Times New Roman" w:hAnsi="Times New Roman" w:cs="Times New Roman"/>
        </w:rPr>
        <w:fldChar w:fldCharType="end"/>
      </w:r>
      <w:r w:rsidR="00752366">
        <w:rPr>
          <w:rFonts w:ascii="Times New Roman" w:hAnsi="Times New Roman" w:cs="Times New Roman"/>
        </w:rPr>
        <w:noBreakHyphen/>
      </w:r>
      <w:r w:rsidR="00752366">
        <w:rPr>
          <w:rFonts w:ascii="Times New Roman" w:hAnsi="Times New Roman" w:cs="Times New Roman"/>
        </w:rPr>
        <w:fldChar w:fldCharType="begin"/>
      </w:r>
      <w:r w:rsidR="00752366">
        <w:rPr>
          <w:rFonts w:ascii="Times New Roman" w:hAnsi="Times New Roman" w:cs="Times New Roman"/>
        </w:rPr>
        <w:instrText xml:space="preserve"> SEQ Table \* ARABIC \s 1 </w:instrText>
      </w:r>
      <w:r w:rsidR="00752366">
        <w:rPr>
          <w:rFonts w:ascii="Times New Roman" w:hAnsi="Times New Roman" w:cs="Times New Roman"/>
        </w:rPr>
        <w:fldChar w:fldCharType="separate"/>
      </w:r>
      <w:r w:rsidR="008F071B">
        <w:rPr>
          <w:rFonts w:ascii="Times New Roman" w:hAnsi="Times New Roman" w:cs="Times New Roman"/>
          <w:noProof/>
        </w:rPr>
        <w:t>10</w:t>
      </w:r>
      <w:r w:rsidR="00752366">
        <w:rPr>
          <w:rFonts w:ascii="Times New Roman" w:hAnsi="Times New Roman" w:cs="Times New Roman"/>
        </w:rPr>
        <w:fldChar w:fldCharType="end"/>
      </w:r>
      <w:r w:rsidR="00BD6557">
        <w:rPr>
          <w:rFonts w:ascii="Times New Roman" w:hAnsi="Times New Roman" w:cs="Times New Roman"/>
        </w:rPr>
        <w:t xml:space="preserve"> </w:t>
      </w:r>
      <w:r w:rsidRPr="004E250C">
        <w:rPr>
          <w:rFonts w:ascii="Times New Roman" w:hAnsi="Times New Roman" w:cs="Times New Roman"/>
        </w:rPr>
        <w:t>Simplified GTS of Synthetic Field</w:t>
      </w:r>
      <w:bookmarkEnd w:id="99"/>
    </w:p>
    <w:tbl>
      <w:tblPr>
        <w:tblStyle w:val="Tabellrutenett"/>
        <w:tblW w:w="0" w:type="auto"/>
        <w:jc w:val="center"/>
        <w:tblLook w:val="04A0" w:firstRow="1" w:lastRow="0" w:firstColumn="1" w:lastColumn="0" w:noHBand="0" w:noVBand="1"/>
      </w:tblPr>
      <w:tblGrid>
        <w:gridCol w:w="2394"/>
        <w:gridCol w:w="2394"/>
        <w:gridCol w:w="2394"/>
      </w:tblGrid>
      <w:tr w:rsidR="00A03894" w:rsidRPr="004E250C" w14:paraId="611DB18D" w14:textId="77777777" w:rsidTr="00BF3FA6">
        <w:trPr>
          <w:jc w:val="center"/>
        </w:trPr>
        <w:tc>
          <w:tcPr>
            <w:tcW w:w="2394" w:type="dxa"/>
          </w:tcPr>
          <w:p w14:paraId="7735BEC1" w14:textId="77777777" w:rsidR="00A03894" w:rsidRPr="004E250C" w:rsidRDefault="00A03894" w:rsidP="007D6D03">
            <w:pPr>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Era</w:t>
            </w:r>
          </w:p>
        </w:tc>
        <w:tc>
          <w:tcPr>
            <w:tcW w:w="2394" w:type="dxa"/>
          </w:tcPr>
          <w:p w14:paraId="63E3FA7B" w14:textId="77777777" w:rsidR="00A03894" w:rsidRPr="004E250C" w:rsidRDefault="00A03894" w:rsidP="007D6D03">
            <w:pPr>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Period</w:t>
            </w:r>
          </w:p>
        </w:tc>
        <w:tc>
          <w:tcPr>
            <w:tcW w:w="2394" w:type="dxa"/>
          </w:tcPr>
          <w:p w14:paraId="3C0D3100" w14:textId="77777777" w:rsidR="00A03894" w:rsidRPr="004E250C" w:rsidRDefault="00A03894" w:rsidP="007D6D03">
            <w:pPr>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Epoch</w:t>
            </w:r>
          </w:p>
        </w:tc>
      </w:tr>
      <w:tr w:rsidR="00A03894" w:rsidRPr="004E250C" w14:paraId="79E252FD" w14:textId="77777777" w:rsidTr="00BF3FA6">
        <w:trPr>
          <w:jc w:val="center"/>
        </w:trPr>
        <w:tc>
          <w:tcPr>
            <w:tcW w:w="2394" w:type="dxa"/>
            <w:vMerge w:val="restart"/>
          </w:tcPr>
          <w:p w14:paraId="4B316549"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Cenozoic</w:t>
            </w:r>
          </w:p>
        </w:tc>
        <w:tc>
          <w:tcPr>
            <w:tcW w:w="2394" w:type="dxa"/>
          </w:tcPr>
          <w:p w14:paraId="41076D0C"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Neogene</w:t>
            </w:r>
          </w:p>
        </w:tc>
        <w:tc>
          <w:tcPr>
            <w:tcW w:w="2394" w:type="dxa"/>
          </w:tcPr>
          <w:p w14:paraId="54EF42CB"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Miocene</w:t>
            </w:r>
          </w:p>
        </w:tc>
      </w:tr>
      <w:tr w:rsidR="00A03894" w:rsidRPr="004E250C" w14:paraId="1A62C07E" w14:textId="77777777" w:rsidTr="00BF3FA6">
        <w:trPr>
          <w:jc w:val="center"/>
        </w:trPr>
        <w:tc>
          <w:tcPr>
            <w:tcW w:w="2394" w:type="dxa"/>
            <w:vMerge/>
          </w:tcPr>
          <w:p w14:paraId="7A96ADAA" w14:textId="77777777" w:rsidR="00A03894" w:rsidRPr="004E250C" w:rsidRDefault="00A03894" w:rsidP="007D6D03">
            <w:pPr>
              <w:spacing w:line="276" w:lineRule="auto"/>
              <w:jc w:val="both"/>
              <w:rPr>
                <w:rFonts w:ascii="Times New Roman" w:hAnsi="Times New Roman" w:cs="Times New Roman"/>
                <w:sz w:val="16"/>
                <w:szCs w:val="16"/>
              </w:rPr>
            </w:pPr>
          </w:p>
        </w:tc>
        <w:tc>
          <w:tcPr>
            <w:tcW w:w="2394" w:type="dxa"/>
          </w:tcPr>
          <w:p w14:paraId="01915968"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Paleogene</w:t>
            </w:r>
          </w:p>
        </w:tc>
        <w:tc>
          <w:tcPr>
            <w:tcW w:w="2394" w:type="dxa"/>
          </w:tcPr>
          <w:p w14:paraId="401FADFE"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Eocene</w:t>
            </w:r>
          </w:p>
        </w:tc>
      </w:tr>
      <w:tr w:rsidR="00A03894" w:rsidRPr="004E250C" w14:paraId="24170558" w14:textId="77777777" w:rsidTr="00BF3FA6">
        <w:trPr>
          <w:gridAfter w:val="1"/>
          <w:wAfter w:w="2394" w:type="dxa"/>
          <w:jc w:val="center"/>
        </w:trPr>
        <w:tc>
          <w:tcPr>
            <w:tcW w:w="2394" w:type="dxa"/>
          </w:tcPr>
          <w:p w14:paraId="597F7132"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Mesozoic</w:t>
            </w:r>
          </w:p>
        </w:tc>
        <w:tc>
          <w:tcPr>
            <w:tcW w:w="2394" w:type="dxa"/>
          </w:tcPr>
          <w:p w14:paraId="092679B0"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Triassic</w:t>
            </w:r>
          </w:p>
        </w:tc>
      </w:tr>
      <w:tr w:rsidR="00A03894" w:rsidRPr="004E250C" w14:paraId="69585D5B" w14:textId="77777777" w:rsidTr="00BF3FA6">
        <w:trPr>
          <w:gridAfter w:val="1"/>
          <w:wAfter w:w="2394" w:type="dxa"/>
          <w:jc w:val="center"/>
        </w:trPr>
        <w:tc>
          <w:tcPr>
            <w:tcW w:w="2394" w:type="dxa"/>
          </w:tcPr>
          <w:p w14:paraId="2234C17C"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Paleozoic</w:t>
            </w:r>
          </w:p>
        </w:tc>
        <w:tc>
          <w:tcPr>
            <w:tcW w:w="2394" w:type="dxa"/>
          </w:tcPr>
          <w:p w14:paraId="5CEF7495"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Permian</w:t>
            </w:r>
          </w:p>
        </w:tc>
      </w:tr>
    </w:tbl>
    <w:p w14:paraId="01AF1BCC" w14:textId="77777777" w:rsidR="001677A0" w:rsidRPr="004E250C" w:rsidRDefault="001677A0" w:rsidP="00A83081">
      <w:pPr>
        <w:spacing w:line="360" w:lineRule="auto"/>
      </w:pPr>
    </w:p>
    <w:p w14:paraId="7E02551B" w14:textId="77777777" w:rsidR="00A03894" w:rsidRPr="004E250C" w:rsidRDefault="00A03894" w:rsidP="00341EBD">
      <w:pPr>
        <w:pStyle w:val="Overskrift3"/>
        <w:numPr>
          <w:ilvl w:val="2"/>
          <w:numId w:val="12"/>
        </w:numPr>
        <w:spacing w:line="360" w:lineRule="auto"/>
        <w:rPr>
          <w:rFonts w:ascii="Times New Roman" w:hAnsi="Times New Roman" w:cs="Times New Roman"/>
        </w:rPr>
      </w:pPr>
      <w:bookmarkStart w:id="100" w:name="_Toc360949326"/>
      <w:r w:rsidRPr="004E250C">
        <w:rPr>
          <w:rFonts w:ascii="Times New Roman" w:hAnsi="Times New Roman" w:cs="Times New Roman"/>
        </w:rPr>
        <w:t>Layer description</w:t>
      </w:r>
      <w:bookmarkEnd w:id="100"/>
    </w:p>
    <w:p w14:paraId="3A87DFF9" w14:textId="5B619EBB" w:rsidR="00A03894" w:rsidRPr="004E250C" w:rsidRDefault="00A0389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 following is an in depth description of each of the layers of the synthetic case used to evaluate the low ROP decision case that uses an excel </w:t>
      </w:r>
      <w:r w:rsidR="002A2CCB" w:rsidRPr="004E250C">
        <w:rPr>
          <w:rFonts w:ascii="Times New Roman" w:hAnsi="Times New Roman" w:cs="Times New Roman"/>
          <w:sz w:val="24"/>
          <w:szCs w:val="24"/>
        </w:rPr>
        <w:t>spreadsheet</w:t>
      </w:r>
      <w:r w:rsidRPr="004E250C">
        <w:rPr>
          <w:rFonts w:ascii="Times New Roman" w:hAnsi="Times New Roman" w:cs="Times New Roman"/>
          <w:sz w:val="24"/>
          <w:szCs w:val="24"/>
        </w:rPr>
        <w:t xml:space="preserve">. As noted in the previous simplified GTS Table </w:t>
      </w:r>
      <w:r w:rsidR="00752366">
        <w:rPr>
          <w:rFonts w:ascii="Times New Roman" w:hAnsi="Times New Roman" w:cs="Times New Roman"/>
          <w:sz w:val="24"/>
          <w:szCs w:val="24"/>
        </w:rPr>
        <w:t>4-10</w:t>
      </w:r>
      <w:r w:rsidRPr="004E250C">
        <w:rPr>
          <w:rFonts w:ascii="Times New Roman" w:hAnsi="Times New Roman" w:cs="Times New Roman"/>
          <w:sz w:val="24"/>
          <w:szCs w:val="24"/>
        </w:rPr>
        <w:t>, rock ages were not specified and in some periods, there were no differentiation between Epochs. The thickness of each layer was valued by evaluating the thickness of previously studied base fields and then calculating its relation to the entirety of the total vertical depth as a percentage determined the thicknesses of each lithological layer.</w:t>
      </w:r>
    </w:p>
    <w:p w14:paraId="09A83458" w14:textId="77777777" w:rsidR="00A03894" w:rsidRPr="004E250C" w:rsidRDefault="00A0389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following is an in depth description of each of the layers within the base case. Creating this base field assumes lithological uniformity with minimum interbedded layers of other lithologies. The thickness of each layer was calculated by using the average percentage of the total vertical depth of the established fields.</w:t>
      </w:r>
    </w:p>
    <w:p w14:paraId="14ECC221" w14:textId="1E6AA18E" w:rsidR="00A03894" w:rsidRPr="004E250C" w:rsidRDefault="00A0389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Table </w:t>
      </w:r>
      <w:r w:rsidR="00752366">
        <w:rPr>
          <w:rFonts w:ascii="Times New Roman" w:hAnsi="Times New Roman" w:cs="Times New Roman"/>
          <w:sz w:val="24"/>
          <w:szCs w:val="24"/>
        </w:rPr>
        <w:t>4-11</w:t>
      </w:r>
      <w:r w:rsidRPr="004E250C">
        <w:rPr>
          <w:rFonts w:ascii="Times New Roman" w:hAnsi="Times New Roman" w:cs="Times New Roman"/>
          <w:sz w:val="24"/>
          <w:szCs w:val="24"/>
        </w:rPr>
        <w:t xml:space="preserve"> is a tabular representation of the base case with corresponding rock types, hardness and thickness.</w:t>
      </w:r>
    </w:p>
    <w:p w14:paraId="59E01B44" w14:textId="5BA8D555" w:rsidR="00A03894" w:rsidRPr="004E250C" w:rsidRDefault="00A03894" w:rsidP="007D6D03">
      <w:pPr>
        <w:pStyle w:val="Bildetekst"/>
        <w:spacing w:line="360" w:lineRule="auto"/>
        <w:jc w:val="center"/>
        <w:rPr>
          <w:rFonts w:ascii="Times New Roman" w:hAnsi="Times New Roman" w:cs="Times New Roman"/>
        </w:rPr>
      </w:pPr>
      <w:bookmarkStart w:id="101" w:name="_Toc360949384"/>
      <w:r w:rsidRPr="004E250C">
        <w:rPr>
          <w:rFonts w:ascii="Times New Roman" w:hAnsi="Times New Roman" w:cs="Times New Roman"/>
        </w:rPr>
        <w:t xml:space="preserve">Table </w:t>
      </w:r>
      <w:r w:rsidR="00752366">
        <w:rPr>
          <w:rFonts w:ascii="Times New Roman" w:hAnsi="Times New Roman" w:cs="Times New Roman"/>
        </w:rPr>
        <w:fldChar w:fldCharType="begin"/>
      </w:r>
      <w:r w:rsidR="00752366">
        <w:rPr>
          <w:rFonts w:ascii="Times New Roman" w:hAnsi="Times New Roman" w:cs="Times New Roman"/>
        </w:rPr>
        <w:instrText xml:space="preserve"> STYLEREF 1 \s </w:instrText>
      </w:r>
      <w:r w:rsidR="00752366">
        <w:rPr>
          <w:rFonts w:ascii="Times New Roman" w:hAnsi="Times New Roman" w:cs="Times New Roman"/>
        </w:rPr>
        <w:fldChar w:fldCharType="separate"/>
      </w:r>
      <w:r w:rsidR="008F071B">
        <w:rPr>
          <w:rFonts w:ascii="Times New Roman" w:hAnsi="Times New Roman" w:cs="Times New Roman"/>
          <w:noProof/>
        </w:rPr>
        <w:t>4</w:t>
      </w:r>
      <w:r w:rsidR="00752366">
        <w:rPr>
          <w:rFonts w:ascii="Times New Roman" w:hAnsi="Times New Roman" w:cs="Times New Roman"/>
        </w:rPr>
        <w:fldChar w:fldCharType="end"/>
      </w:r>
      <w:r w:rsidR="00752366">
        <w:rPr>
          <w:rFonts w:ascii="Times New Roman" w:hAnsi="Times New Roman" w:cs="Times New Roman"/>
        </w:rPr>
        <w:noBreakHyphen/>
      </w:r>
      <w:r w:rsidR="00752366">
        <w:rPr>
          <w:rFonts w:ascii="Times New Roman" w:hAnsi="Times New Roman" w:cs="Times New Roman"/>
        </w:rPr>
        <w:fldChar w:fldCharType="begin"/>
      </w:r>
      <w:r w:rsidR="00752366">
        <w:rPr>
          <w:rFonts w:ascii="Times New Roman" w:hAnsi="Times New Roman" w:cs="Times New Roman"/>
        </w:rPr>
        <w:instrText xml:space="preserve"> SEQ Table \* ARABIC \s 1 </w:instrText>
      </w:r>
      <w:r w:rsidR="00752366">
        <w:rPr>
          <w:rFonts w:ascii="Times New Roman" w:hAnsi="Times New Roman" w:cs="Times New Roman"/>
        </w:rPr>
        <w:fldChar w:fldCharType="separate"/>
      </w:r>
      <w:r w:rsidR="008F071B">
        <w:rPr>
          <w:rFonts w:ascii="Times New Roman" w:hAnsi="Times New Roman" w:cs="Times New Roman"/>
          <w:noProof/>
        </w:rPr>
        <w:t>11</w:t>
      </w:r>
      <w:r w:rsidR="00752366">
        <w:rPr>
          <w:rFonts w:ascii="Times New Roman" w:hAnsi="Times New Roman" w:cs="Times New Roman"/>
        </w:rPr>
        <w:fldChar w:fldCharType="end"/>
      </w:r>
      <w:r w:rsidR="00BD6557">
        <w:rPr>
          <w:rFonts w:ascii="Times New Roman" w:hAnsi="Times New Roman" w:cs="Times New Roman"/>
        </w:rPr>
        <w:t xml:space="preserve"> </w:t>
      </w:r>
      <w:r w:rsidRPr="004E250C">
        <w:rPr>
          <w:rFonts w:ascii="Times New Roman" w:hAnsi="Times New Roman" w:cs="Times New Roman"/>
        </w:rPr>
        <w:t>Tabular Representation of Base Case</w:t>
      </w:r>
      <w:bookmarkEnd w:id="101"/>
    </w:p>
    <w:tbl>
      <w:tblPr>
        <w:tblStyle w:val="Tabellrutenett"/>
        <w:tblW w:w="6955" w:type="dxa"/>
        <w:jc w:val="center"/>
        <w:tblLook w:val="04A0" w:firstRow="1" w:lastRow="0" w:firstColumn="1" w:lastColumn="0" w:noHBand="0" w:noVBand="1"/>
      </w:tblPr>
      <w:tblGrid>
        <w:gridCol w:w="809"/>
        <w:gridCol w:w="1182"/>
        <w:gridCol w:w="1453"/>
        <w:gridCol w:w="1203"/>
        <w:gridCol w:w="1126"/>
        <w:gridCol w:w="1182"/>
      </w:tblGrid>
      <w:tr w:rsidR="00A03894" w:rsidRPr="004E250C" w14:paraId="30611184" w14:textId="77777777" w:rsidTr="007D6D03">
        <w:trPr>
          <w:trHeight w:val="233"/>
          <w:jc w:val="center"/>
        </w:trPr>
        <w:tc>
          <w:tcPr>
            <w:tcW w:w="809" w:type="dxa"/>
          </w:tcPr>
          <w:p w14:paraId="0582F126" w14:textId="77777777" w:rsidR="00A03894" w:rsidRPr="004E250C" w:rsidRDefault="00A03894" w:rsidP="007D6D03">
            <w:pPr>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 xml:space="preserve">Layer </w:t>
            </w:r>
          </w:p>
        </w:tc>
        <w:tc>
          <w:tcPr>
            <w:tcW w:w="1182" w:type="dxa"/>
          </w:tcPr>
          <w:p w14:paraId="0B69F26F" w14:textId="77777777" w:rsidR="00A03894" w:rsidRPr="004E250C" w:rsidRDefault="00A03894" w:rsidP="007D6D03">
            <w:pPr>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Geological Era</w:t>
            </w:r>
          </w:p>
        </w:tc>
        <w:tc>
          <w:tcPr>
            <w:tcW w:w="1453" w:type="dxa"/>
          </w:tcPr>
          <w:p w14:paraId="7A864591" w14:textId="77777777" w:rsidR="00A03894" w:rsidRPr="004E250C" w:rsidRDefault="00A03894" w:rsidP="007D6D03">
            <w:pPr>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Geological Epoch</w:t>
            </w:r>
          </w:p>
        </w:tc>
        <w:tc>
          <w:tcPr>
            <w:tcW w:w="1203" w:type="dxa"/>
          </w:tcPr>
          <w:p w14:paraId="0C27C331" w14:textId="77777777" w:rsidR="00A03894" w:rsidRPr="004E250C" w:rsidRDefault="00A03894" w:rsidP="007D6D03">
            <w:pPr>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Rock Type</w:t>
            </w:r>
          </w:p>
        </w:tc>
        <w:tc>
          <w:tcPr>
            <w:tcW w:w="1126" w:type="dxa"/>
          </w:tcPr>
          <w:p w14:paraId="6C77D77C" w14:textId="77777777" w:rsidR="00A03894" w:rsidRPr="004E250C" w:rsidRDefault="00A03894" w:rsidP="007D6D03">
            <w:pPr>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Hardness</w:t>
            </w:r>
          </w:p>
        </w:tc>
        <w:tc>
          <w:tcPr>
            <w:tcW w:w="1182" w:type="dxa"/>
          </w:tcPr>
          <w:p w14:paraId="4C92A216" w14:textId="77777777" w:rsidR="00A03894" w:rsidRPr="004E250C" w:rsidRDefault="00A03894" w:rsidP="007D6D03">
            <w:pPr>
              <w:spacing w:line="276" w:lineRule="auto"/>
              <w:jc w:val="both"/>
              <w:rPr>
                <w:rFonts w:ascii="Times New Roman" w:hAnsi="Times New Roman" w:cs="Times New Roman"/>
                <w:b/>
                <w:sz w:val="16"/>
                <w:szCs w:val="16"/>
              </w:rPr>
            </w:pPr>
            <w:r w:rsidRPr="004E250C">
              <w:rPr>
                <w:rFonts w:ascii="Times New Roman" w:hAnsi="Times New Roman" w:cs="Times New Roman"/>
                <w:b/>
                <w:sz w:val="16"/>
                <w:szCs w:val="16"/>
              </w:rPr>
              <w:t>Thickness</w:t>
            </w:r>
          </w:p>
        </w:tc>
      </w:tr>
      <w:tr w:rsidR="00A03894" w:rsidRPr="004E250C" w14:paraId="6911B89F" w14:textId="77777777" w:rsidTr="007D6D03">
        <w:trPr>
          <w:trHeight w:val="465"/>
          <w:jc w:val="center"/>
        </w:trPr>
        <w:tc>
          <w:tcPr>
            <w:tcW w:w="809" w:type="dxa"/>
          </w:tcPr>
          <w:p w14:paraId="16E9C188"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1</w:t>
            </w:r>
          </w:p>
        </w:tc>
        <w:tc>
          <w:tcPr>
            <w:tcW w:w="1182" w:type="dxa"/>
          </w:tcPr>
          <w:p w14:paraId="20B24A50"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 xml:space="preserve">Cenozoic/ Neogene </w:t>
            </w:r>
          </w:p>
        </w:tc>
        <w:tc>
          <w:tcPr>
            <w:tcW w:w="1453" w:type="dxa"/>
          </w:tcPr>
          <w:p w14:paraId="72D9929C"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Miocene</w:t>
            </w:r>
          </w:p>
        </w:tc>
        <w:tc>
          <w:tcPr>
            <w:tcW w:w="1203" w:type="dxa"/>
          </w:tcPr>
          <w:p w14:paraId="1FDA69AD"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Sandstone</w:t>
            </w:r>
          </w:p>
        </w:tc>
        <w:tc>
          <w:tcPr>
            <w:tcW w:w="1126" w:type="dxa"/>
          </w:tcPr>
          <w:p w14:paraId="1914E732"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120 MPa</w:t>
            </w:r>
          </w:p>
        </w:tc>
        <w:tc>
          <w:tcPr>
            <w:tcW w:w="1182" w:type="dxa"/>
          </w:tcPr>
          <w:p w14:paraId="51F6185E"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300</w:t>
            </w:r>
          </w:p>
        </w:tc>
      </w:tr>
      <w:tr w:rsidR="00A03894" w:rsidRPr="004E250C" w14:paraId="0651FD18" w14:textId="77777777" w:rsidTr="007D6D03">
        <w:trPr>
          <w:trHeight w:val="489"/>
          <w:jc w:val="center"/>
        </w:trPr>
        <w:tc>
          <w:tcPr>
            <w:tcW w:w="809" w:type="dxa"/>
          </w:tcPr>
          <w:p w14:paraId="67E489DF"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2</w:t>
            </w:r>
          </w:p>
        </w:tc>
        <w:tc>
          <w:tcPr>
            <w:tcW w:w="1182" w:type="dxa"/>
          </w:tcPr>
          <w:p w14:paraId="458A0F3F"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 xml:space="preserve">Cenozoic/ Paleogene </w:t>
            </w:r>
          </w:p>
        </w:tc>
        <w:tc>
          <w:tcPr>
            <w:tcW w:w="1453" w:type="dxa"/>
          </w:tcPr>
          <w:p w14:paraId="5C77B88E"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Eocene</w:t>
            </w:r>
          </w:p>
        </w:tc>
        <w:tc>
          <w:tcPr>
            <w:tcW w:w="1203" w:type="dxa"/>
          </w:tcPr>
          <w:p w14:paraId="77F0032A"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Shales, limestone</w:t>
            </w:r>
          </w:p>
        </w:tc>
        <w:tc>
          <w:tcPr>
            <w:tcW w:w="1126" w:type="dxa"/>
          </w:tcPr>
          <w:p w14:paraId="4DB64B75"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102.5 MPa</w:t>
            </w:r>
          </w:p>
        </w:tc>
        <w:tc>
          <w:tcPr>
            <w:tcW w:w="1182" w:type="dxa"/>
          </w:tcPr>
          <w:p w14:paraId="6579A23D"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700</w:t>
            </w:r>
          </w:p>
        </w:tc>
      </w:tr>
      <w:tr w:rsidR="00A03894" w:rsidRPr="004E250C" w14:paraId="439E4258" w14:textId="77777777" w:rsidTr="007D6D03">
        <w:trPr>
          <w:trHeight w:val="256"/>
          <w:jc w:val="center"/>
        </w:trPr>
        <w:tc>
          <w:tcPr>
            <w:tcW w:w="809" w:type="dxa"/>
          </w:tcPr>
          <w:p w14:paraId="126729A9"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3</w:t>
            </w:r>
          </w:p>
        </w:tc>
        <w:tc>
          <w:tcPr>
            <w:tcW w:w="1182" w:type="dxa"/>
          </w:tcPr>
          <w:p w14:paraId="1AB5E4C1"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Mesozoic</w:t>
            </w:r>
          </w:p>
        </w:tc>
        <w:tc>
          <w:tcPr>
            <w:tcW w:w="1453" w:type="dxa"/>
          </w:tcPr>
          <w:p w14:paraId="4F1587F8"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Cretaceous/ Jurassic</w:t>
            </w:r>
          </w:p>
        </w:tc>
        <w:tc>
          <w:tcPr>
            <w:tcW w:w="1203" w:type="dxa"/>
          </w:tcPr>
          <w:p w14:paraId="080E165B"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Mudstone</w:t>
            </w:r>
          </w:p>
        </w:tc>
        <w:tc>
          <w:tcPr>
            <w:tcW w:w="1126" w:type="dxa"/>
          </w:tcPr>
          <w:p w14:paraId="1F7C4BB2"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103.25 MPa</w:t>
            </w:r>
          </w:p>
        </w:tc>
        <w:tc>
          <w:tcPr>
            <w:tcW w:w="1182" w:type="dxa"/>
          </w:tcPr>
          <w:p w14:paraId="7E70ACB3"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600</w:t>
            </w:r>
          </w:p>
        </w:tc>
      </w:tr>
      <w:tr w:rsidR="00A03894" w:rsidRPr="004E250C" w14:paraId="60B8C3E7" w14:textId="77777777" w:rsidTr="007D6D03">
        <w:trPr>
          <w:trHeight w:val="233"/>
          <w:jc w:val="center"/>
        </w:trPr>
        <w:tc>
          <w:tcPr>
            <w:tcW w:w="809" w:type="dxa"/>
          </w:tcPr>
          <w:p w14:paraId="2963F26D"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4</w:t>
            </w:r>
          </w:p>
        </w:tc>
        <w:tc>
          <w:tcPr>
            <w:tcW w:w="1182" w:type="dxa"/>
          </w:tcPr>
          <w:p w14:paraId="7A580BDF"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Mesozoic</w:t>
            </w:r>
          </w:p>
        </w:tc>
        <w:tc>
          <w:tcPr>
            <w:tcW w:w="1453" w:type="dxa"/>
          </w:tcPr>
          <w:p w14:paraId="1ECC66C5"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Triassic</w:t>
            </w:r>
          </w:p>
        </w:tc>
        <w:tc>
          <w:tcPr>
            <w:tcW w:w="1203" w:type="dxa"/>
          </w:tcPr>
          <w:p w14:paraId="228F57AE"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Carbonate</w:t>
            </w:r>
          </w:p>
        </w:tc>
        <w:tc>
          <w:tcPr>
            <w:tcW w:w="1126" w:type="dxa"/>
          </w:tcPr>
          <w:p w14:paraId="702365F4"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275 MPa</w:t>
            </w:r>
          </w:p>
        </w:tc>
        <w:tc>
          <w:tcPr>
            <w:tcW w:w="1182" w:type="dxa"/>
          </w:tcPr>
          <w:p w14:paraId="190B473E"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400</w:t>
            </w:r>
          </w:p>
        </w:tc>
      </w:tr>
      <w:tr w:rsidR="00A03894" w:rsidRPr="004E250C" w14:paraId="5EF5BBB5" w14:textId="77777777" w:rsidTr="007D6D03">
        <w:trPr>
          <w:trHeight w:val="233"/>
          <w:jc w:val="center"/>
        </w:trPr>
        <w:tc>
          <w:tcPr>
            <w:tcW w:w="809" w:type="dxa"/>
          </w:tcPr>
          <w:p w14:paraId="2B405F78"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5</w:t>
            </w:r>
          </w:p>
        </w:tc>
        <w:tc>
          <w:tcPr>
            <w:tcW w:w="1182" w:type="dxa"/>
          </w:tcPr>
          <w:p w14:paraId="5F9B3D4F"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Paleozoic</w:t>
            </w:r>
          </w:p>
        </w:tc>
        <w:tc>
          <w:tcPr>
            <w:tcW w:w="1453" w:type="dxa"/>
          </w:tcPr>
          <w:p w14:paraId="618BDACF"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Permian</w:t>
            </w:r>
          </w:p>
        </w:tc>
        <w:tc>
          <w:tcPr>
            <w:tcW w:w="1203" w:type="dxa"/>
          </w:tcPr>
          <w:p w14:paraId="4D56329B"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Basalt</w:t>
            </w:r>
          </w:p>
        </w:tc>
        <w:tc>
          <w:tcPr>
            <w:tcW w:w="1126" w:type="dxa"/>
          </w:tcPr>
          <w:p w14:paraId="7EE0445D"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227.5 MPa</w:t>
            </w:r>
          </w:p>
        </w:tc>
        <w:tc>
          <w:tcPr>
            <w:tcW w:w="1182" w:type="dxa"/>
          </w:tcPr>
          <w:p w14:paraId="7CAB9EBD"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600</w:t>
            </w:r>
          </w:p>
        </w:tc>
      </w:tr>
      <w:tr w:rsidR="00A03894" w:rsidRPr="004E250C" w14:paraId="6B0CF5C4" w14:textId="77777777" w:rsidTr="007D6D03">
        <w:trPr>
          <w:trHeight w:val="256"/>
          <w:jc w:val="center"/>
        </w:trPr>
        <w:tc>
          <w:tcPr>
            <w:tcW w:w="809" w:type="dxa"/>
          </w:tcPr>
          <w:p w14:paraId="142F031F"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6</w:t>
            </w:r>
          </w:p>
        </w:tc>
        <w:tc>
          <w:tcPr>
            <w:tcW w:w="1182" w:type="dxa"/>
          </w:tcPr>
          <w:p w14:paraId="6A97731B"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Paleozoic</w:t>
            </w:r>
          </w:p>
        </w:tc>
        <w:tc>
          <w:tcPr>
            <w:tcW w:w="1453" w:type="dxa"/>
          </w:tcPr>
          <w:p w14:paraId="4F27D183"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Ordovician</w:t>
            </w:r>
          </w:p>
        </w:tc>
        <w:tc>
          <w:tcPr>
            <w:tcW w:w="1203" w:type="dxa"/>
          </w:tcPr>
          <w:p w14:paraId="459D6E59"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Bioclastic</w:t>
            </w:r>
          </w:p>
        </w:tc>
        <w:tc>
          <w:tcPr>
            <w:tcW w:w="1126" w:type="dxa"/>
          </w:tcPr>
          <w:p w14:paraId="439F2B6B"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102.5 MPa</w:t>
            </w:r>
          </w:p>
        </w:tc>
        <w:tc>
          <w:tcPr>
            <w:tcW w:w="1182" w:type="dxa"/>
          </w:tcPr>
          <w:p w14:paraId="4C516E9A" w14:textId="77777777" w:rsidR="00A03894" w:rsidRPr="004E250C" w:rsidRDefault="00A03894" w:rsidP="007D6D03">
            <w:pPr>
              <w:spacing w:line="276" w:lineRule="auto"/>
              <w:jc w:val="both"/>
              <w:rPr>
                <w:rFonts w:ascii="Times New Roman" w:hAnsi="Times New Roman" w:cs="Times New Roman"/>
                <w:sz w:val="16"/>
                <w:szCs w:val="16"/>
              </w:rPr>
            </w:pPr>
            <w:r w:rsidRPr="004E250C">
              <w:rPr>
                <w:rFonts w:ascii="Times New Roman" w:hAnsi="Times New Roman" w:cs="Times New Roman"/>
                <w:sz w:val="16"/>
                <w:szCs w:val="16"/>
              </w:rPr>
              <w:t>185</w:t>
            </w:r>
          </w:p>
        </w:tc>
      </w:tr>
    </w:tbl>
    <w:p w14:paraId="6B3D48A7" w14:textId="77777777" w:rsidR="00A03894" w:rsidRPr="004E250C" w:rsidRDefault="00A03894" w:rsidP="00A83081">
      <w:pPr>
        <w:spacing w:line="360" w:lineRule="auto"/>
        <w:jc w:val="both"/>
        <w:rPr>
          <w:rFonts w:ascii="Times New Roman" w:hAnsi="Times New Roman" w:cs="Times New Roman"/>
          <w:sz w:val="24"/>
          <w:szCs w:val="24"/>
        </w:rPr>
      </w:pPr>
    </w:p>
    <w:p w14:paraId="2919109A" w14:textId="77777777" w:rsidR="00A03894" w:rsidRPr="004E250C" w:rsidRDefault="00A0389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For the Mesozoic Era, it was the Triassic Period with no differentiation between the Epochs.</w:t>
      </w:r>
    </w:p>
    <w:p w14:paraId="419EA702" w14:textId="77777777" w:rsidR="00A03894" w:rsidRDefault="00A0389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Lastly, as this field will be considered a deep well, the rock age dwelled into the Paleozoic Era with the deepest lithologies developed from the Permian and Ordovician period. From the previously mentioned deep fields (in the field example sections), this is how the geological ages were decided as a base line.</w:t>
      </w:r>
    </w:p>
    <w:p w14:paraId="16E9A94A" w14:textId="77777777" w:rsidR="00B542F5" w:rsidRDefault="00B542F5" w:rsidP="00A83081">
      <w:pPr>
        <w:spacing w:line="360" w:lineRule="auto"/>
        <w:jc w:val="both"/>
        <w:rPr>
          <w:rFonts w:ascii="Times New Roman" w:hAnsi="Times New Roman" w:cs="Times New Roman"/>
          <w:sz w:val="24"/>
          <w:szCs w:val="24"/>
        </w:rPr>
      </w:pPr>
    </w:p>
    <w:p w14:paraId="1D103834" w14:textId="77777777" w:rsidR="00B542F5" w:rsidRPr="004E250C" w:rsidRDefault="00B542F5" w:rsidP="00A83081">
      <w:pPr>
        <w:spacing w:line="360" w:lineRule="auto"/>
        <w:jc w:val="both"/>
        <w:rPr>
          <w:rFonts w:ascii="Times New Roman" w:hAnsi="Times New Roman" w:cs="Times New Roman"/>
          <w:sz w:val="24"/>
          <w:szCs w:val="24"/>
        </w:rPr>
      </w:pPr>
    </w:p>
    <w:p w14:paraId="7E79C101" w14:textId="77777777" w:rsidR="00A03894" w:rsidRPr="004E250C" w:rsidRDefault="00A0389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u w:val="single"/>
        </w:rPr>
        <w:t>Layer 1 (dark blue)</w:t>
      </w:r>
    </w:p>
    <w:p w14:paraId="1FEE35EE" w14:textId="77777777" w:rsidR="00A03894" w:rsidRPr="004E250C" w:rsidRDefault="00A0389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shallowest layer of this Synthetic Field is a geological unit established during the Cenozoic Era specifically during the Neogene Period. In reference to the already established fields, this lithology would have been formed during the Miocene Epoch, thus resulting in the formation of sandstone for its corresponding rock type consistent with the rock ages. In accordance with the average UCS range discussed in Chapter 2.1: Hard Rock Determination, the approximate hardness of this layer is 120 MPa, which is considered hard.</w:t>
      </w:r>
    </w:p>
    <w:p w14:paraId="1097BAF7" w14:textId="77777777" w:rsidR="00A03894" w:rsidRPr="004E250C" w:rsidRDefault="00A0389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thickness of this layer was derived through a percentage of comparable fields studied. An approximation of 10% of the entire lithological thickness was formed in the Miocene Epoch resulting in a valued thickness of 300 m, sitting at a depth between surface and 300 m.</w:t>
      </w:r>
    </w:p>
    <w:p w14:paraId="27EC3E7E" w14:textId="77777777" w:rsidR="00A03894" w:rsidRPr="004E250C" w:rsidRDefault="00A0389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u w:val="single"/>
        </w:rPr>
        <w:t>Layer 2 (red)</w:t>
      </w:r>
    </w:p>
    <w:p w14:paraId="2D263A6C" w14:textId="77777777" w:rsidR="00A03894" w:rsidRPr="004E250C" w:rsidRDefault="00A0389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Following the chronological order of the geological timescale, the next layer would have been formed in the same era but in the period prior, Paleogene Period. The predominating rock type found in the Eocene Epoch was a mixture of shale cap rock with interbedded intervals of limestones. The field of reference for this layer was specifically the Larderello, with a thickness of over 20% of the entirety of the field. In this case, it was designed to have a thickness of 25% of the field, producing a thickness of 700 m; bringing the depth range of this geological unit between 300 and 1000 m.</w:t>
      </w:r>
    </w:p>
    <w:p w14:paraId="2E9C0220" w14:textId="77777777" w:rsidR="00A03894" w:rsidRPr="004E250C" w:rsidRDefault="00A0389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In reference to the Ligurian Complex of the Larderello Geothermal Field, this Eocene unit would comprise of shales and limestones with the estimated UCS value between 69 MPa (10 000 psi) and 103 MPa (15 000 psi).</w:t>
      </w:r>
    </w:p>
    <w:p w14:paraId="320A44A4" w14:textId="77777777" w:rsidR="00A03894" w:rsidRPr="004E250C" w:rsidRDefault="00A03894" w:rsidP="00A83081">
      <w:pPr>
        <w:spacing w:line="360" w:lineRule="auto"/>
        <w:jc w:val="both"/>
        <w:rPr>
          <w:rFonts w:ascii="Times New Roman" w:hAnsi="Times New Roman" w:cs="Times New Roman"/>
          <w:sz w:val="24"/>
          <w:szCs w:val="24"/>
          <w:u w:val="single"/>
        </w:rPr>
      </w:pPr>
      <w:r w:rsidRPr="004E250C">
        <w:rPr>
          <w:rFonts w:ascii="Times New Roman" w:hAnsi="Times New Roman" w:cs="Times New Roman"/>
          <w:sz w:val="24"/>
          <w:szCs w:val="24"/>
          <w:u w:val="single"/>
        </w:rPr>
        <w:t>Layer 3 (green)</w:t>
      </w:r>
    </w:p>
    <w:p w14:paraId="4EF81833" w14:textId="77777777" w:rsidR="00A03894" w:rsidRPr="004E250C" w:rsidRDefault="00A0389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With a thickness of 600 m, this geological unit from the Mesozoic Era is composed of mudstone. Mudstone and shale are both made of ancient mud, with the primary difference being the size and way the rocks are broken up into when external pressure is introduced. For this reason, the UCS expectancy for mudstone can be categorised under shale, which is 103.25 MPa.</w:t>
      </w:r>
    </w:p>
    <w:p w14:paraId="1EC54774" w14:textId="77777777" w:rsidR="00A03894" w:rsidRPr="004E250C" w:rsidRDefault="00A0389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geological epoch for this layer is between the Cretaceous and Jurassic Epoch extending between the depths of 1000 to 1600 m</w:t>
      </w:r>
    </w:p>
    <w:p w14:paraId="1152E856" w14:textId="77777777" w:rsidR="00A03894" w:rsidRPr="004E250C" w:rsidRDefault="00A0389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u w:val="single"/>
        </w:rPr>
        <w:t>Layer 4 (purple)</w:t>
      </w:r>
    </w:p>
    <w:p w14:paraId="34A7F1C0" w14:textId="77777777" w:rsidR="00A03894" w:rsidRPr="004E250C" w:rsidRDefault="00A0389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next lithological layer with a thickness of 400 m is located in the depths of 900 and 1300m. It originated from the Mesozoic Era with a specification in the Triassic Period with no definite Epoch. The rock that corresponds to this geological timescale is primarily carbonate and quartizitic, in correspondence to the previously studied fields.</w:t>
      </w:r>
    </w:p>
    <w:p w14:paraId="29F229AB" w14:textId="77777777" w:rsidR="00A03894" w:rsidRPr="004E250C" w:rsidRDefault="00A0389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As defining the UCS value of carbonate poses its challenges, extrapolation of data is needed. Taking into consideration that the fundamental composition of this formation and quartizitic occurred under the same conditions, the UCS value will be in a similar approximate range. Hence, at the depth with the given pressure and temperature, the approximated UCS of the formation is a staggering 275 MPa (almost 40 000 psi). However, due to its carbonate nature, this layer has reduced permeability and porosity to the tightly compacted grains.</w:t>
      </w:r>
    </w:p>
    <w:p w14:paraId="4A355392" w14:textId="77777777" w:rsidR="00A03894" w:rsidRPr="004E250C" w:rsidRDefault="00A0389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u w:val="single"/>
        </w:rPr>
        <w:t>Layer 5 (light blue)</w:t>
      </w:r>
    </w:p>
    <w:p w14:paraId="7AD3E8B1" w14:textId="77777777" w:rsidR="00A03894" w:rsidRPr="004E250C" w:rsidRDefault="00A0389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Hard rock lithology tends to be formed at great depths. As a result, the next two layers were formed several million years ago in the Paleozoic Era. Basalt rock formations are a common deposited at these depths and conditions in the Permian Period. The thickness of this layer is 600m, similarly to the previous layers, it was calculated through a percentage of the entirety of the total vertical depth. As the formation is set quite deep in the well, there is a high UCS of 227.5 MPa. Basalt is a hard and abrasive rock formation so a lot of care should be taken when drilling.</w:t>
      </w:r>
    </w:p>
    <w:p w14:paraId="2E92DAA5" w14:textId="77777777" w:rsidR="00A03894" w:rsidRPr="004E250C" w:rsidRDefault="00A0389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u w:val="single"/>
        </w:rPr>
        <w:t>Layer 6 (orange)</w:t>
      </w:r>
    </w:p>
    <w:p w14:paraId="52DAA7A9" w14:textId="372BFE3E" w:rsidR="00A03894" w:rsidRPr="004E250C" w:rsidRDefault="00A03894"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As mentioned previously, due to the conditions needed for hard rock lithology, the final layer is still within the Paleozoic Era but in the Ordovician Period. The deepest field analysed in this report within the Tarim Basin has the Ordovician Period Rock formations as the deepest layer, hence why it was the final potential reserve bearing layer. Bioclastic rock formations are commonly formed at these depths and due to the environmental circumstances surrounding the era. Due to the surrounding environment this layer was deposited in, bioclastic is a type of limestone formation. To estimate the expected hardness of bioclastic, the value for limestone can be used – 102.5 MPa. This however, does not take into account the lithostatic </w:t>
      </w:r>
      <w:r w:rsidR="00730710" w:rsidRPr="004E250C">
        <w:rPr>
          <w:rFonts w:ascii="Times New Roman" w:hAnsi="Times New Roman" w:cs="Times New Roman"/>
          <w:sz w:val="24"/>
          <w:szCs w:val="24"/>
        </w:rPr>
        <w:t>pressures</w:t>
      </w:r>
      <w:r w:rsidRPr="004E250C">
        <w:rPr>
          <w:rFonts w:ascii="Times New Roman" w:hAnsi="Times New Roman" w:cs="Times New Roman"/>
          <w:sz w:val="24"/>
          <w:szCs w:val="24"/>
        </w:rPr>
        <w:t xml:space="preserve"> on the formation at such depths. The total thickness of this layer is 185m, which is 7 % of the overall depth.</w:t>
      </w:r>
    </w:p>
    <w:p w14:paraId="295ECF52" w14:textId="75D5FE3D" w:rsidR="00A03894" w:rsidRPr="004E250C" w:rsidRDefault="000B6538" w:rsidP="00A83081">
      <w:pPr>
        <w:pStyle w:val="Bildetekst"/>
        <w:spacing w:line="360" w:lineRule="auto"/>
        <w:jc w:val="center"/>
        <w:rPr>
          <w:rFonts w:ascii="Times New Roman" w:hAnsi="Times New Roman" w:cs="Times New Roman"/>
        </w:rPr>
      </w:pPr>
      <w:r w:rsidRPr="004E250C">
        <w:rPr>
          <w:noProof/>
          <w:lang w:val="nb-NO" w:eastAsia="nb-NO"/>
        </w:rPr>
        <w:drawing>
          <wp:inline distT="0" distB="0" distL="0" distR="0" wp14:anchorId="2D875AB4" wp14:editId="3CAF7EA3">
            <wp:extent cx="2393950" cy="5051425"/>
            <wp:effectExtent l="0" t="0" r="19050" b="2857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231B7AD" w14:textId="7292985D" w:rsidR="00481C4F" w:rsidRPr="00546995" w:rsidRDefault="00A55579" w:rsidP="00546995">
      <w:pPr>
        <w:pStyle w:val="Bildetekst"/>
        <w:spacing w:line="360" w:lineRule="auto"/>
        <w:jc w:val="center"/>
        <w:rPr>
          <w:rFonts w:ascii="Times New Roman" w:hAnsi="Times New Roman" w:cs="Times New Roman"/>
        </w:rPr>
      </w:pPr>
      <w:bookmarkStart w:id="102" w:name="_Toc360949355"/>
      <w:r w:rsidRPr="004E250C">
        <w:rPr>
          <w:rFonts w:ascii="Times New Roman" w:hAnsi="Times New Roman" w:cs="Times New Roman"/>
        </w:rPr>
        <w:t xml:space="preserve">Figure </w:t>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STYLEREF 1 \s </w:instrText>
      </w:r>
      <w:r w:rsidR="006768ED" w:rsidRPr="004E250C">
        <w:rPr>
          <w:rFonts w:ascii="Times New Roman" w:hAnsi="Times New Roman" w:cs="Times New Roman"/>
        </w:rPr>
        <w:fldChar w:fldCharType="separate"/>
      </w:r>
      <w:r w:rsidR="008F071B">
        <w:rPr>
          <w:rFonts w:ascii="Times New Roman" w:hAnsi="Times New Roman" w:cs="Times New Roman"/>
          <w:noProof/>
        </w:rPr>
        <w:t>4</w:t>
      </w:r>
      <w:r w:rsidR="006768ED" w:rsidRPr="004E250C">
        <w:rPr>
          <w:rFonts w:ascii="Times New Roman" w:hAnsi="Times New Roman" w:cs="Times New Roman"/>
        </w:rPr>
        <w:fldChar w:fldCharType="end"/>
      </w:r>
      <w:r w:rsidR="006768ED" w:rsidRPr="004E250C">
        <w:rPr>
          <w:rFonts w:ascii="Times New Roman" w:hAnsi="Times New Roman" w:cs="Times New Roman"/>
        </w:rPr>
        <w:noBreakHyphen/>
      </w:r>
      <w:r w:rsidR="006768ED" w:rsidRPr="004E250C">
        <w:rPr>
          <w:rFonts w:ascii="Times New Roman" w:hAnsi="Times New Roman" w:cs="Times New Roman"/>
        </w:rPr>
        <w:fldChar w:fldCharType="begin"/>
      </w:r>
      <w:r w:rsidR="006768ED" w:rsidRPr="004E250C">
        <w:rPr>
          <w:rFonts w:ascii="Times New Roman" w:hAnsi="Times New Roman" w:cs="Times New Roman"/>
        </w:rPr>
        <w:instrText xml:space="preserve"> SEQ Figure \* ARABIC \s 1 </w:instrText>
      </w:r>
      <w:r w:rsidR="006768ED" w:rsidRPr="004E250C">
        <w:rPr>
          <w:rFonts w:ascii="Times New Roman" w:hAnsi="Times New Roman" w:cs="Times New Roman"/>
        </w:rPr>
        <w:fldChar w:fldCharType="separate"/>
      </w:r>
      <w:r w:rsidR="008F071B">
        <w:rPr>
          <w:rFonts w:ascii="Times New Roman" w:hAnsi="Times New Roman" w:cs="Times New Roman"/>
          <w:noProof/>
        </w:rPr>
        <w:t>11</w:t>
      </w:r>
      <w:r w:rsidR="006768ED" w:rsidRPr="004E250C">
        <w:rPr>
          <w:rFonts w:ascii="Times New Roman" w:hAnsi="Times New Roman" w:cs="Times New Roman"/>
        </w:rPr>
        <w:fldChar w:fldCharType="end"/>
      </w:r>
      <w:r w:rsidRPr="004E250C">
        <w:rPr>
          <w:rFonts w:ascii="Times New Roman" w:hAnsi="Times New Roman" w:cs="Times New Roman"/>
        </w:rPr>
        <w:t xml:space="preserve"> Lithological Diagram</w:t>
      </w:r>
      <w:bookmarkEnd w:id="102"/>
    </w:p>
    <w:p w14:paraId="55B8DB3D" w14:textId="1FA0488A" w:rsidR="00283BDD" w:rsidRPr="004E250C" w:rsidRDefault="00283BDD" w:rsidP="00341EBD">
      <w:pPr>
        <w:pStyle w:val="Overskrift3"/>
        <w:numPr>
          <w:ilvl w:val="2"/>
          <w:numId w:val="12"/>
        </w:numPr>
        <w:spacing w:line="360" w:lineRule="auto"/>
        <w:rPr>
          <w:rFonts w:ascii="Times New Roman" w:hAnsi="Times New Roman" w:cs="Times New Roman"/>
        </w:rPr>
      </w:pPr>
      <w:bookmarkStart w:id="103" w:name="_Toc360949327"/>
      <w:r w:rsidRPr="004E250C">
        <w:rPr>
          <w:rFonts w:ascii="Times New Roman" w:hAnsi="Times New Roman" w:cs="Times New Roman"/>
        </w:rPr>
        <w:t>Implementing ROP Prediction Model</w:t>
      </w:r>
      <w:bookmarkEnd w:id="103"/>
    </w:p>
    <w:p w14:paraId="1FED2F61" w14:textId="77777777" w:rsidR="008B47E6" w:rsidRPr="004E250C" w:rsidRDefault="00283BDD"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As the baseline has been discussed in the previous section, the next step is to use the ROP prediction model in practical analysis here.</w:t>
      </w:r>
      <w:r w:rsidR="00A36F18" w:rsidRPr="004E250C">
        <w:rPr>
          <w:rFonts w:ascii="Times New Roman" w:hAnsi="Times New Roman" w:cs="Times New Roman"/>
          <w:sz w:val="24"/>
          <w:szCs w:val="24"/>
        </w:rPr>
        <w:t xml:space="preserve"> In order to obtain variables to be used as an input in the prediction model, historical data gathering from previous fields was needed.</w:t>
      </w:r>
      <w:r w:rsidR="008B47E6" w:rsidRPr="004E250C">
        <w:rPr>
          <w:rFonts w:ascii="Times New Roman" w:hAnsi="Times New Roman" w:cs="Times New Roman"/>
          <w:sz w:val="24"/>
          <w:szCs w:val="24"/>
        </w:rPr>
        <w:t xml:space="preserve"> The input data that was used in this Synthetic Case can be found in Appendix E. </w:t>
      </w:r>
    </w:p>
    <w:p w14:paraId="630B9452" w14:textId="7FCC38D3" w:rsidR="00283BDD" w:rsidRPr="004E250C" w:rsidRDefault="008B47E6" w:rsidP="00A83081">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The input variables that were used for this case were the depths, thickness of each interval and the time taken to drill. The each of the six layers is designed to use the established fields to act as neighbouring wells extracting existing data into the model. By doing so, it would be able to test the T&amp;C Equation to determine if a random combination of well data could yield a predicted ROP that is within range of the calculated.</w:t>
      </w:r>
      <w:r w:rsidR="004E250C" w:rsidRPr="004E250C">
        <w:rPr>
          <w:rFonts w:ascii="Times New Roman" w:hAnsi="Times New Roman" w:cs="Times New Roman"/>
          <w:sz w:val="24"/>
          <w:szCs w:val="24"/>
        </w:rPr>
        <w:t xml:space="preserve"> </w:t>
      </w:r>
    </w:p>
    <w:p w14:paraId="0CE00D20" w14:textId="0A644AFC" w:rsidR="00365102" w:rsidRPr="004E250C" w:rsidRDefault="00365102" w:rsidP="00A83081">
      <w:pPr>
        <w:spacing w:line="360" w:lineRule="auto"/>
        <w:jc w:val="center"/>
        <w:rPr>
          <w:rFonts w:ascii="Times New Roman" w:hAnsi="Times New Roman" w:cs="Times New Roman"/>
          <w:sz w:val="24"/>
          <w:szCs w:val="24"/>
        </w:rPr>
      </w:pPr>
      <w:r w:rsidRPr="004E250C">
        <w:rPr>
          <w:noProof/>
          <w:lang w:val="nb-NO" w:eastAsia="nb-NO"/>
        </w:rPr>
        <w:drawing>
          <wp:inline distT="0" distB="0" distL="0" distR="0" wp14:anchorId="449D6E87" wp14:editId="66A607BC">
            <wp:extent cx="3657600" cy="6159500"/>
            <wp:effectExtent l="0" t="0" r="2540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BF11194" w14:textId="2F6B05ED" w:rsidR="00365102" w:rsidRPr="004E250C" w:rsidRDefault="00365102" w:rsidP="00A83081">
      <w:pPr>
        <w:pStyle w:val="Bildetekst"/>
        <w:spacing w:line="360" w:lineRule="auto"/>
        <w:jc w:val="center"/>
        <w:rPr>
          <w:rFonts w:ascii="Times New Roman" w:hAnsi="Times New Roman" w:cs="Times New Roman"/>
          <w:sz w:val="24"/>
          <w:szCs w:val="24"/>
        </w:rPr>
      </w:pPr>
      <w:bookmarkStart w:id="104" w:name="_Toc360949356"/>
      <w:r w:rsidRPr="004E250C">
        <w:t xml:space="preserve">Figure </w:t>
      </w:r>
      <w:r w:rsidR="0000478B">
        <w:fldChar w:fldCharType="begin"/>
      </w:r>
      <w:r w:rsidR="0000478B">
        <w:instrText xml:space="preserve"> STYLEREF 1 \s </w:instrText>
      </w:r>
      <w:r w:rsidR="0000478B">
        <w:fldChar w:fldCharType="separate"/>
      </w:r>
      <w:r w:rsidR="008F071B">
        <w:rPr>
          <w:noProof/>
        </w:rPr>
        <w:t>4</w:t>
      </w:r>
      <w:r w:rsidR="0000478B">
        <w:rPr>
          <w:noProof/>
        </w:rPr>
        <w:fldChar w:fldCharType="end"/>
      </w:r>
      <w:r w:rsidR="006768ED" w:rsidRPr="004E250C">
        <w:noBreakHyphen/>
      </w:r>
      <w:r w:rsidR="0000478B">
        <w:fldChar w:fldCharType="begin"/>
      </w:r>
      <w:r w:rsidR="0000478B">
        <w:instrText xml:space="preserve"> SEQ Figure \* ARABIC \s 1 </w:instrText>
      </w:r>
      <w:r w:rsidR="0000478B">
        <w:fldChar w:fldCharType="separate"/>
      </w:r>
      <w:r w:rsidR="008F071B">
        <w:rPr>
          <w:noProof/>
        </w:rPr>
        <w:t>12</w:t>
      </w:r>
      <w:r w:rsidR="0000478B">
        <w:rPr>
          <w:noProof/>
        </w:rPr>
        <w:fldChar w:fldCharType="end"/>
      </w:r>
      <w:r w:rsidRPr="004E250C">
        <w:t xml:space="preserve"> ROP Prediction on Synthetic Case</w:t>
      </w:r>
      <w:bookmarkEnd w:id="104"/>
    </w:p>
    <w:p w14:paraId="6C020482" w14:textId="44E57F6E" w:rsidR="008B47E6" w:rsidRDefault="00384C55" w:rsidP="00C10C56">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As mentioned in Section 4.2: Bit Life, it was determined that when the ROP was greater than 7 m/h at a depth shallower than 1000 m, the bit has a potential to be reused.</w:t>
      </w:r>
      <w:r w:rsidR="00D2318C" w:rsidRPr="004E250C">
        <w:rPr>
          <w:rFonts w:ascii="Times New Roman" w:hAnsi="Times New Roman" w:cs="Times New Roman"/>
          <w:sz w:val="24"/>
          <w:szCs w:val="24"/>
        </w:rPr>
        <w:t xml:space="preserve"> </w:t>
      </w:r>
      <w:r w:rsidR="008B47E6" w:rsidRPr="004E250C">
        <w:rPr>
          <w:rFonts w:ascii="Times New Roman" w:hAnsi="Times New Roman" w:cs="Times New Roman"/>
          <w:sz w:val="24"/>
          <w:szCs w:val="24"/>
        </w:rPr>
        <w:t xml:space="preserve">Between the depth </w:t>
      </w:r>
      <w:r w:rsidR="00D2318C" w:rsidRPr="004E250C">
        <w:rPr>
          <w:rFonts w:ascii="Times New Roman" w:hAnsi="Times New Roman" w:cs="Times New Roman"/>
          <w:sz w:val="24"/>
          <w:szCs w:val="24"/>
        </w:rPr>
        <w:t>intervals</w:t>
      </w:r>
      <w:r w:rsidR="008B47E6" w:rsidRPr="004E250C">
        <w:rPr>
          <w:rFonts w:ascii="Times New Roman" w:hAnsi="Times New Roman" w:cs="Times New Roman"/>
          <w:sz w:val="24"/>
          <w:szCs w:val="24"/>
        </w:rPr>
        <w:t xml:space="preserve"> 545 to 1050 m, the predicted ROP</w:t>
      </w:r>
      <w:r w:rsidR="00117765" w:rsidRPr="004E250C">
        <w:rPr>
          <w:rFonts w:ascii="Times New Roman" w:hAnsi="Times New Roman" w:cs="Times New Roman"/>
          <w:sz w:val="24"/>
          <w:szCs w:val="24"/>
        </w:rPr>
        <w:t xml:space="preserve"> ranged between 8 and 9 m/h</w:t>
      </w:r>
      <w:r w:rsidR="00D2318C" w:rsidRPr="004E250C">
        <w:rPr>
          <w:rFonts w:ascii="Times New Roman" w:hAnsi="Times New Roman" w:cs="Times New Roman"/>
          <w:sz w:val="24"/>
          <w:szCs w:val="24"/>
        </w:rPr>
        <w:t xml:space="preserve">. By that notation, by under predicting the ROP, costs and time would be over predicted. This would allow a buffer that could be used in the deeper sections of the well. The predicted ROP for the model has been under predicted until the depth of 1000 m. However, the pattern follows the measured ROP. </w:t>
      </w:r>
    </w:p>
    <w:p w14:paraId="70D19626" w14:textId="337A219F" w:rsidR="00CB3463" w:rsidRPr="004E250C" w:rsidRDefault="00CB3463" w:rsidP="00C10C56">
      <w:pPr>
        <w:spacing w:line="360" w:lineRule="auto"/>
        <w:jc w:val="both"/>
        <w:rPr>
          <w:rFonts w:ascii="Times New Roman" w:hAnsi="Times New Roman" w:cs="Times New Roman"/>
          <w:sz w:val="24"/>
          <w:szCs w:val="24"/>
        </w:rPr>
      </w:pPr>
      <w:r>
        <w:rPr>
          <w:rFonts w:ascii="Times New Roman" w:hAnsi="Times New Roman" w:cs="Times New Roman"/>
          <w:sz w:val="24"/>
          <w:szCs w:val="24"/>
        </w:rPr>
        <w:t>The ROP model as the ability to calculate within range the expected ROP value for a deep section of a well, regardless of lithology. As the lower section of the synthetic field has a make up similar to the Tarim and Ceuta Field, it could be the reasoning behind the close proximity between measured and predicted values.</w:t>
      </w:r>
    </w:p>
    <w:p w14:paraId="16E16842" w14:textId="77777777" w:rsidR="004F2A47" w:rsidRPr="004E250C" w:rsidRDefault="004F2A47" w:rsidP="004F2A47">
      <w:pPr>
        <w:pStyle w:val="Overskrift2"/>
        <w:numPr>
          <w:ilvl w:val="1"/>
          <w:numId w:val="12"/>
        </w:numPr>
        <w:spacing w:line="360" w:lineRule="auto"/>
        <w:rPr>
          <w:rFonts w:ascii="Times New Roman" w:hAnsi="Times New Roman" w:cs="Times New Roman"/>
        </w:rPr>
      </w:pPr>
      <w:bookmarkStart w:id="105" w:name="_Toc360949328"/>
      <w:r w:rsidRPr="004E250C">
        <w:rPr>
          <w:rFonts w:ascii="Times New Roman" w:hAnsi="Times New Roman" w:cs="Times New Roman"/>
        </w:rPr>
        <w:t>Applications</w:t>
      </w:r>
      <w:bookmarkEnd w:id="105"/>
    </w:p>
    <w:p w14:paraId="37989A17" w14:textId="1AD48822" w:rsidR="00CC6CDC" w:rsidRDefault="004F2A47" w:rsidP="004F2A47">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There are various applications in which this formula can be used for. </w:t>
      </w:r>
      <w:r w:rsidR="00CC6CDC">
        <w:rPr>
          <w:rFonts w:ascii="Times New Roman" w:hAnsi="Times New Roman" w:cs="Times New Roman"/>
          <w:sz w:val="24"/>
          <w:szCs w:val="24"/>
        </w:rPr>
        <w:t>As for its main function, i</w:t>
      </w:r>
      <w:r w:rsidRPr="004E250C">
        <w:rPr>
          <w:rFonts w:ascii="Times New Roman" w:hAnsi="Times New Roman" w:cs="Times New Roman"/>
          <w:sz w:val="24"/>
          <w:szCs w:val="24"/>
        </w:rPr>
        <w:t>t has the potential to be us</w:t>
      </w:r>
      <w:r w:rsidR="00130B79">
        <w:rPr>
          <w:rFonts w:ascii="Times New Roman" w:hAnsi="Times New Roman" w:cs="Times New Roman"/>
          <w:sz w:val="24"/>
          <w:szCs w:val="24"/>
        </w:rPr>
        <w:t>ed as a</w:t>
      </w:r>
      <w:r w:rsidR="00CC6CDC">
        <w:rPr>
          <w:rFonts w:ascii="Times New Roman" w:hAnsi="Times New Roman" w:cs="Times New Roman"/>
          <w:sz w:val="24"/>
          <w:szCs w:val="24"/>
        </w:rPr>
        <w:t xml:space="preserve"> ROP predictor</w:t>
      </w:r>
      <w:r w:rsidR="00130B79">
        <w:rPr>
          <w:rFonts w:ascii="Times New Roman" w:hAnsi="Times New Roman" w:cs="Times New Roman"/>
          <w:sz w:val="24"/>
          <w:szCs w:val="24"/>
        </w:rPr>
        <w:t xml:space="preserve"> with a higher degree of accuracy</w:t>
      </w:r>
      <w:r w:rsidR="00CC6CDC">
        <w:rPr>
          <w:rFonts w:ascii="Times New Roman" w:hAnsi="Times New Roman" w:cs="Times New Roman"/>
          <w:sz w:val="24"/>
          <w:szCs w:val="24"/>
        </w:rPr>
        <w:t>, when further developed.</w:t>
      </w:r>
    </w:p>
    <w:p w14:paraId="69AB022B" w14:textId="632D1F0C" w:rsidR="00CC6CDC" w:rsidRDefault="00CC6CDC" w:rsidP="004F2A47">
      <w:pPr>
        <w:spacing w:line="360" w:lineRule="auto"/>
        <w:jc w:val="both"/>
        <w:rPr>
          <w:rFonts w:ascii="Times New Roman" w:hAnsi="Times New Roman" w:cs="Times New Roman"/>
          <w:sz w:val="24"/>
          <w:szCs w:val="24"/>
        </w:rPr>
      </w:pPr>
      <w:r>
        <w:rPr>
          <w:rFonts w:ascii="Times New Roman" w:hAnsi="Times New Roman" w:cs="Times New Roman"/>
          <w:sz w:val="24"/>
          <w:szCs w:val="24"/>
        </w:rPr>
        <w:t>Currently, as discussed in Section 4.2: Bit Life, the model can only predict at which intervals can a bit be reused.</w:t>
      </w:r>
      <w:r w:rsidR="00130B79">
        <w:rPr>
          <w:rFonts w:ascii="Times New Roman" w:hAnsi="Times New Roman" w:cs="Times New Roman"/>
          <w:sz w:val="24"/>
          <w:szCs w:val="24"/>
        </w:rPr>
        <w:t xml:space="preserve"> </w:t>
      </w:r>
      <w:r w:rsidR="00951F5A">
        <w:rPr>
          <w:rFonts w:ascii="Times New Roman" w:hAnsi="Times New Roman" w:cs="Times New Roman"/>
          <w:sz w:val="24"/>
          <w:szCs w:val="24"/>
        </w:rPr>
        <w:t>Investigating other HPHT and geothermal fields’ bit records and determining a correlation between intervals and bit lifetime can achieve this</w:t>
      </w:r>
      <w:r w:rsidR="00130B79">
        <w:rPr>
          <w:rFonts w:ascii="Times New Roman" w:hAnsi="Times New Roman" w:cs="Times New Roman"/>
          <w:sz w:val="24"/>
          <w:szCs w:val="24"/>
        </w:rPr>
        <w:t>.</w:t>
      </w:r>
      <w:r w:rsidR="00951F5A">
        <w:rPr>
          <w:rFonts w:ascii="Times New Roman" w:hAnsi="Times New Roman" w:cs="Times New Roman"/>
          <w:sz w:val="24"/>
          <w:szCs w:val="24"/>
        </w:rPr>
        <w:t xml:space="preserve"> In addition, differing between the types of bit that should be ideally used. The current ROP prediction model at presently does not differ between bit types.</w:t>
      </w:r>
      <w:r w:rsidR="00827B22">
        <w:rPr>
          <w:rFonts w:ascii="Times New Roman" w:hAnsi="Times New Roman" w:cs="Times New Roman"/>
          <w:sz w:val="24"/>
          <w:szCs w:val="24"/>
        </w:rPr>
        <w:t xml:space="preserve"> </w:t>
      </w:r>
    </w:p>
    <w:p w14:paraId="1BC825C4" w14:textId="76C5711B" w:rsidR="00827B22" w:rsidRDefault="00827B22" w:rsidP="00827B22">
      <w:pPr>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t xml:space="preserve">Throughout the analysis of establish fields, a major problem that is dealt with by drilling engineers are vibrations caused by bit-rock interactions in the hard rock formations. To overcome or minimise the vibrations effects, anti-vibration subs or shock absorbers can be </w:t>
      </w:r>
      <w:r>
        <w:rPr>
          <w:rFonts w:ascii="Times New Roman" w:hAnsi="Times New Roman" w:cs="Times New Roman"/>
          <w:sz w:val="24"/>
          <w:szCs w:val="24"/>
        </w:rPr>
        <w:t>implemented as part of the BHA. In order to evaluate the effectiveness of this, bit records with the included drilling enhancements could be added into the analysis. By doing this, it could determine whether a new technology should be invested in or save costs if it does not impact ROP significantly.</w:t>
      </w:r>
    </w:p>
    <w:p w14:paraId="7FB41CE1" w14:textId="10997736" w:rsidR="00C10C56" w:rsidRPr="00010345" w:rsidRDefault="00827B22" w:rsidP="00B542F5">
      <w:pPr>
        <w:spacing w:line="360" w:lineRule="auto"/>
        <w:jc w:val="both"/>
        <w:rPr>
          <w:rFonts w:ascii="Times New Roman" w:hAnsi="Times New Roman" w:cs="Times New Roman"/>
          <w:sz w:val="24"/>
          <w:szCs w:val="24"/>
        </w:rPr>
      </w:pPr>
      <w:r>
        <w:rPr>
          <w:rFonts w:ascii="Times New Roman" w:hAnsi="Times New Roman" w:cs="Times New Roman"/>
          <w:sz w:val="24"/>
          <w:szCs w:val="24"/>
        </w:rPr>
        <w:t>In extension to this, a</w:t>
      </w:r>
      <w:r w:rsidRPr="004E250C">
        <w:rPr>
          <w:rFonts w:ascii="Times New Roman" w:hAnsi="Times New Roman" w:cs="Times New Roman"/>
          <w:sz w:val="24"/>
          <w:szCs w:val="24"/>
        </w:rPr>
        <w:t xml:space="preserve"> slow ROP equates to an increase in drilling cost. Hence the prediction of ROP is important for well-cost projection.</w:t>
      </w:r>
      <w:r>
        <w:rPr>
          <w:rFonts w:ascii="Times New Roman" w:hAnsi="Times New Roman" w:cs="Times New Roman"/>
          <w:sz w:val="24"/>
          <w:szCs w:val="24"/>
        </w:rPr>
        <w:t xml:space="preserve"> As the cost per foot is a logarithmic function, introducing the ROP variable could develop it even further. </w:t>
      </w:r>
      <w:r w:rsidR="00CA456A">
        <w:rPr>
          <w:rFonts w:ascii="Times New Roman" w:hAnsi="Times New Roman" w:cs="Times New Roman"/>
          <w:sz w:val="24"/>
          <w:szCs w:val="24"/>
        </w:rPr>
        <w:t xml:space="preserve">By applying the ROP prediction model to cost function, a potential cost and time analysis of a well plan can be </w:t>
      </w:r>
      <w:r w:rsidR="00F754D0">
        <w:rPr>
          <w:rFonts w:ascii="Times New Roman" w:hAnsi="Times New Roman" w:cs="Times New Roman"/>
          <w:sz w:val="24"/>
          <w:szCs w:val="24"/>
        </w:rPr>
        <w:t>established.</w:t>
      </w:r>
    </w:p>
    <w:p w14:paraId="3E0A14B4" w14:textId="2EA9E9BE" w:rsidR="002B4CB6" w:rsidRPr="004E250C" w:rsidRDefault="002B4CB6" w:rsidP="00341EBD">
      <w:pPr>
        <w:pStyle w:val="Overskrift1"/>
        <w:numPr>
          <w:ilvl w:val="0"/>
          <w:numId w:val="12"/>
        </w:numPr>
        <w:spacing w:line="360" w:lineRule="auto"/>
        <w:jc w:val="both"/>
        <w:rPr>
          <w:rFonts w:ascii="Times New Roman" w:hAnsi="Times New Roman" w:cs="Times New Roman"/>
        </w:rPr>
      </w:pPr>
      <w:bookmarkStart w:id="106" w:name="_Toc360949329"/>
      <w:r w:rsidRPr="004E250C">
        <w:rPr>
          <w:rFonts w:ascii="Times New Roman" w:hAnsi="Times New Roman" w:cs="Times New Roman"/>
        </w:rPr>
        <w:t>Conclusion</w:t>
      </w:r>
      <w:bookmarkEnd w:id="106"/>
    </w:p>
    <w:p w14:paraId="7F512DD3" w14:textId="5B51F9AF" w:rsidR="007B3FCE" w:rsidRDefault="007B3FCE" w:rsidP="00A8308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industry is exploring opportunities that are within harsher environments and harder formations to meet the energy demands. It is not uncommon to encountered HPHT formations with high UCS values, both of which pose </w:t>
      </w:r>
      <w:r w:rsidR="00770725">
        <w:rPr>
          <w:rFonts w:ascii="Times New Roman" w:hAnsi="Times New Roman" w:cs="Times New Roman"/>
          <w:bCs/>
          <w:sz w:val="24"/>
          <w:szCs w:val="24"/>
        </w:rPr>
        <w:t>a challenge on the drilling operations. The primary parameter that was investigated in this thesis was the rate of penetration. This parameter has the potential to be a cost and time driver, especially in tougher conditions.</w:t>
      </w:r>
    </w:p>
    <w:p w14:paraId="58A4B05B" w14:textId="7C381443" w:rsidR="00770725" w:rsidRPr="002D76A1" w:rsidRDefault="00F10393" w:rsidP="00A83081">
      <w:pPr>
        <w:spacing w:line="360" w:lineRule="auto"/>
        <w:jc w:val="both"/>
        <w:rPr>
          <w:rFonts w:ascii="Times New Roman" w:hAnsi="Times New Roman" w:cs="Times New Roman"/>
          <w:color w:val="FF0000"/>
          <w:sz w:val="24"/>
          <w:szCs w:val="24"/>
        </w:rPr>
      </w:pPr>
      <w:r>
        <w:rPr>
          <w:rFonts w:ascii="Times New Roman" w:hAnsi="Times New Roman" w:cs="Times New Roman"/>
          <w:bCs/>
          <w:sz w:val="24"/>
          <w:szCs w:val="24"/>
        </w:rPr>
        <w:t>The harsh conditions</w:t>
      </w:r>
      <w:r w:rsidR="00770725">
        <w:rPr>
          <w:rFonts w:ascii="Times New Roman" w:hAnsi="Times New Roman" w:cs="Times New Roman"/>
          <w:bCs/>
          <w:sz w:val="24"/>
          <w:szCs w:val="24"/>
        </w:rPr>
        <w:t xml:space="preserve"> has a negative impac</w:t>
      </w:r>
      <w:r>
        <w:rPr>
          <w:rFonts w:ascii="Times New Roman" w:hAnsi="Times New Roman" w:cs="Times New Roman"/>
          <w:bCs/>
          <w:sz w:val="24"/>
          <w:szCs w:val="24"/>
        </w:rPr>
        <w:t xml:space="preserve">t on penetration rates as it reduces ROP </w:t>
      </w:r>
      <w:r w:rsidR="00770725">
        <w:rPr>
          <w:rFonts w:ascii="Times New Roman" w:hAnsi="Times New Roman" w:cs="Times New Roman"/>
          <w:bCs/>
          <w:sz w:val="24"/>
          <w:szCs w:val="24"/>
        </w:rPr>
        <w:t>significantly in rocks with a high UCS value and in deeper wells where formations can be abrasive causing bit damage and wear. Understanding bit technology is also key to optimising ROP as selecting the wrong bit can have cause vibrations on the drill string.</w:t>
      </w:r>
      <w:r w:rsidR="002D76A1" w:rsidRPr="002D76A1">
        <w:rPr>
          <w:rFonts w:ascii="Times New Roman" w:hAnsi="Times New Roman" w:cs="Times New Roman"/>
          <w:color w:val="FF0000"/>
          <w:sz w:val="24"/>
          <w:szCs w:val="24"/>
        </w:rPr>
        <w:t xml:space="preserve"> </w:t>
      </w:r>
      <w:r w:rsidR="002D76A1" w:rsidRPr="002D76A1">
        <w:rPr>
          <w:rFonts w:ascii="Times New Roman" w:hAnsi="Times New Roman" w:cs="Times New Roman"/>
          <w:sz w:val="24"/>
          <w:szCs w:val="24"/>
        </w:rPr>
        <w:t>Bit technology is an important function and is the fundamental decision maker in the well design. The geological architecture determines the bit used and this can have adverse effects on the time taken to drill the entirety of the well.</w:t>
      </w:r>
    </w:p>
    <w:p w14:paraId="569B9E33" w14:textId="633987B7" w:rsidR="00770725" w:rsidRDefault="00770725" w:rsidP="00A8308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purpose of this thesis was to evaluate ROP influences and develop a potential ROP prediction model using historical bit records of the geothermal, HPHT and ultra deep fields. Using mathematical statistical formulation developed the ROP prediction model. Several data sets </w:t>
      </w:r>
      <w:r w:rsidR="002A2CCB">
        <w:rPr>
          <w:rFonts w:ascii="Times New Roman" w:hAnsi="Times New Roman" w:cs="Times New Roman"/>
          <w:bCs/>
          <w:sz w:val="24"/>
          <w:szCs w:val="24"/>
        </w:rPr>
        <w:t>were</w:t>
      </w:r>
      <w:r>
        <w:rPr>
          <w:rFonts w:ascii="Times New Roman" w:hAnsi="Times New Roman" w:cs="Times New Roman"/>
          <w:bCs/>
          <w:sz w:val="24"/>
          <w:szCs w:val="24"/>
        </w:rPr>
        <w:t xml:space="preserve"> inputted into StatPlus. This was to analyse multiple multivariant regression equations to derive one that best suited an array of data.</w:t>
      </w:r>
    </w:p>
    <w:p w14:paraId="27686B6B" w14:textId="260D8BB8" w:rsidR="00010345" w:rsidRDefault="00010345" w:rsidP="00A8308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proposed ROP prediction model, based on the T&amp;C Equation was adapted into a synthetic field</w:t>
      </w:r>
      <w:r w:rsidR="00514AC9">
        <w:rPr>
          <w:rFonts w:ascii="Times New Roman" w:hAnsi="Times New Roman" w:cs="Times New Roman"/>
          <w:bCs/>
          <w:sz w:val="24"/>
          <w:szCs w:val="24"/>
        </w:rPr>
        <w:t xml:space="preserve"> to evaluate its accuracy and efficiency range. It was concluded that deeper section of the field fitting within the </w:t>
      </w:r>
      <w:r w:rsidR="009A2F10">
        <w:rPr>
          <w:rFonts w:ascii="Times New Roman" w:hAnsi="Times New Roman" w:cs="Times New Roman"/>
          <w:bCs/>
          <w:sz w:val="24"/>
          <w:szCs w:val="24"/>
        </w:rPr>
        <w:t>predicted range of the model and the shallower section slightly under predicted the ROP value. By under predicting the ROP value, cost and time would be slightly over estimated, creating a buffer for uncertainties.</w:t>
      </w:r>
      <w:r w:rsidR="00FD0A92">
        <w:rPr>
          <w:rFonts w:ascii="Times New Roman" w:hAnsi="Times New Roman" w:cs="Times New Roman"/>
          <w:bCs/>
          <w:sz w:val="24"/>
          <w:szCs w:val="24"/>
        </w:rPr>
        <w:t xml:space="preserve"> In addition to this, it can be noted that shallow sections of wells (up to 1000 m) has the potential to reuse bits, prolonging the bit life regardless of lithology that was drilled.</w:t>
      </w:r>
    </w:p>
    <w:p w14:paraId="4BA4F752" w14:textId="2285429D" w:rsidR="00247144" w:rsidRDefault="00AF6324" w:rsidP="006262D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prediction model has room for improvement to include other ROP influencers and for a wider range of data points. </w:t>
      </w:r>
      <w:r w:rsidR="00D3627F">
        <w:rPr>
          <w:rFonts w:ascii="Times New Roman" w:hAnsi="Times New Roman" w:cs="Times New Roman"/>
          <w:bCs/>
          <w:sz w:val="24"/>
          <w:szCs w:val="24"/>
        </w:rPr>
        <w:t>As this was based on a multivariant linear regression model, future work scopes</w:t>
      </w:r>
      <w:r w:rsidR="003F7E24">
        <w:rPr>
          <w:rFonts w:ascii="Times New Roman" w:hAnsi="Times New Roman" w:cs="Times New Roman"/>
          <w:bCs/>
          <w:sz w:val="24"/>
          <w:szCs w:val="24"/>
        </w:rPr>
        <w:t xml:space="preserve"> could investigate altering the model as a polynomial regression equation. </w:t>
      </w:r>
      <w:r w:rsidR="00247144">
        <w:rPr>
          <w:rFonts w:ascii="Times New Roman" w:hAnsi="Times New Roman" w:cs="Times New Roman"/>
          <w:bCs/>
          <w:sz w:val="24"/>
          <w:szCs w:val="24"/>
        </w:rPr>
        <w:t xml:space="preserve">There is a potential to incorporate the types of drilling equipment used as bit wear and vibrations impact ROP. </w:t>
      </w:r>
    </w:p>
    <w:p w14:paraId="3572C3A1" w14:textId="12B0D27E" w:rsidR="00DA0655" w:rsidRDefault="00247144" w:rsidP="006262D6">
      <w:pPr>
        <w:spacing w:line="360" w:lineRule="auto"/>
        <w:jc w:val="both"/>
        <w:rPr>
          <w:rFonts w:ascii="Times New Roman" w:hAnsi="Times New Roman" w:cs="Times New Roman"/>
          <w:sz w:val="24"/>
          <w:szCs w:val="24"/>
        </w:rPr>
      </w:pPr>
      <w:r>
        <w:rPr>
          <w:rFonts w:ascii="Times New Roman" w:hAnsi="Times New Roman" w:cs="Times New Roman"/>
          <w:bCs/>
          <w:sz w:val="24"/>
          <w:szCs w:val="24"/>
        </w:rPr>
        <w:t xml:space="preserve">Part of the </w:t>
      </w:r>
      <w:r w:rsidR="00AF6324">
        <w:rPr>
          <w:rFonts w:ascii="Times New Roman" w:hAnsi="Times New Roman" w:cs="Times New Roman"/>
          <w:bCs/>
          <w:sz w:val="24"/>
          <w:szCs w:val="24"/>
        </w:rPr>
        <w:t>equation’s downfall was due to the lack of information for the selected fields. Regardless, w</w:t>
      </w:r>
      <w:r w:rsidR="00770725">
        <w:rPr>
          <w:rFonts w:ascii="Times New Roman" w:hAnsi="Times New Roman" w:cs="Times New Roman"/>
          <w:bCs/>
          <w:sz w:val="24"/>
          <w:szCs w:val="24"/>
        </w:rPr>
        <w:t xml:space="preserve">ith more information readily available, the ROP prediction model can continuously be improved </w:t>
      </w:r>
      <w:r w:rsidR="00AF6324">
        <w:rPr>
          <w:rFonts w:ascii="Times New Roman" w:hAnsi="Times New Roman" w:cs="Times New Roman"/>
          <w:bCs/>
          <w:sz w:val="24"/>
          <w:szCs w:val="24"/>
        </w:rPr>
        <w:t xml:space="preserve">further </w:t>
      </w:r>
      <w:r w:rsidR="00770725">
        <w:rPr>
          <w:rFonts w:ascii="Times New Roman" w:hAnsi="Times New Roman" w:cs="Times New Roman"/>
          <w:bCs/>
          <w:sz w:val="24"/>
          <w:szCs w:val="24"/>
        </w:rPr>
        <w:t xml:space="preserve">with more data correlation. The proposed model can be adapted to supporting the well planning process when determining the lifetime of a bit and to potential cost estimation calculations. </w:t>
      </w:r>
      <w:r w:rsidR="00770725" w:rsidRPr="004E250C">
        <w:rPr>
          <w:rFonts w:ascii="Times New Roman" w:hAnsi="Times New Roman" w:cs="Times New Roman"/>
          <w:sz w:val="24"/>
          <w:szCs w:val="24"/>
        </w:rPr>
        <w:t xml:space="preserve">As ROP incurs time taken to drill, it can lead to a cost estimation to drill either an entirety of the hole or a section of the well bore. </w:t>
      </w:r>
    </w:p>
    <w:p w14:paraId="2487ED1D" w14:textId="7702FCF2" w:rsidR="00247144" w:rsidRDefault="00AB389D" w:rsidP="006262D6">
      <w:pPr>
        <w:spacing w:line="360" w:lineRule="auto"/>
        <w:jc w:val="both"/>
        <w:rPr>
          <w:rFonts w:ascii="Times New Roman" w:hAnsi="Times New Roman" w:cs="Times New Roman"/>
          <w:sz w:val="24"/>
          <w:szCs w:val="24"/>
        </w:rPr>
      </w:pPr>
      <w:r>
        <w:rPr>
          <w:rFonts w:ascii="Times New Roman" w:hAnsi="Times New Roman" w:cs="Times New Roman"/>
          <w:sz w:val="24"/>
          <w:szCs w:val="24"/>
        </w:rPr>
        <w:t>In conclusion, the proposed ROP prediction model has the pote</w:t>
      </w:r>
      <w:r w:rsidR="008E1A66">
        <w:rPr>
          <w:rFonts w:ascii="Times New Roman" w:hAnsi="Times New Roman" w:cs="Times New Roman"/>
          <w:sz w:val="24"/>
          <w:szCs w:val="24"/>
        </w:rPr>
        <w:t>ntial to predict the range of the measured ROP by utilising various neighbouring well data</w:t>
      </w:r>
      <w:r w:rsidR="002A3EBF">
        <w:rPr>
          <w:rFonts w:ascii="Times New Roman" w:hAnsi="Times New Roman" w:cs="Times New Roman"/>
          <w:sz w:val="24"/>
          <w:szCs w:val="24"/>
        </w:rPr>
        <w:t>, especially for deeper well sections.</w:t>
      </w:r>
    </w:p>
    <w:p w14:paraId="5AF79BD0" w14:textId="7A954CA2" w:rsidR="00247144" w:rsidRPr="006262D6" w:rsidRDefault="00247144" w:rsidP="00247144">
      <w:pPr>
        <w:rPr>
          <w:rFonts w:ascii="Times New Roman" w:hAnsi="Times New Roman" w:cs="Times New Roman"/>
          <w:sz w:val="24"/>
          <w:szCs w:val="24"/>
        </w:rPr>
      </w:pPr>
      <w:r>
        <w:rPr>
          <w:rFonts w:ascii="Times New Roman" w:hAnsi="Times New Roman" w:cs="Times New Roman"/>
          <w:sz w:val="24"/>
          <w:szCs w:val="24"/>
        </w:rPr>
        <w:br w:type="page"/>
      </w:r>
    </w:p>
    <w:p w14:paraId="015E8B56" w14:textId="05A210FF" w:rsidR="002B4CB6" w:rsidRPr="004E250C" w:rsidRDefault="002B4CB6" w:rsidP="00DA0655">
      <w:pPr>
        <w:pStyle w:val="Overskrift1"/>
        <w:numPr>
          <w:ilvl w:val="0"/>
          <w:numId w:val="12"/>
        </w:numPr>
        <w:rPr>
          <w:sz w:val="24"/>
          <w:szCs w:val="24"/>
        </w:rPr>
      </w:pPr>
      <w:bookmarkStart w:id="107" w:name="_Toc360949330"/>
      <w:r w:rsidRPr="004E250C">
        <w:t>References</w:t>
      </w:r>
      <w:bookmarkEnd w:id="107"/>
    </w:p>
    <w:p w14:paraId="0D7FFFA8" w14:textId="77777777" w:rsidR="00C32413" w:rsidRPr="00C32413" w:rsidRDefault="002B4CB6" w:rsidP="00C32413">
      <w:pPr>
        <w:pStyle w:val="EndNoteBibliography"/>
        <w:spacing w:after="0"/>
        <w:ind w:left="720" w:hanging="720"/>
      </w:pPr>
      <w:r w:rsidRPr="004E250C">
        <w:rPr>
          <w:rFonts w:ascii="Times New Roman" w:eastAsiaTheme="majorEastAsia" w:hAnsi="Times New Roman" w:cs="Times New Roman"/>
          <w:color w:val="262626" w:themeColor="text1" w:themeTint="D9"/>
          <w:sz w:val="24"/>
          <w:szCs w:val="24"/>
        </w:rPr>
        <w:fldChar w:fldCharType="begin"/>
      </w:r>
      <w:r w:rsidRPr="004E250C">
        <w:rPr>
          <w:rFonts w:ascii="Times New Roman" w:eastAsiaTheme="majorEastAsia" w:hAnsi="Times New Roman" w:cs="Times New Roman"/>
          <w:color w:val="262626" w:themeColor="text1" w:themeTint="D9"/>
          <w:sz w:val="24"/>
          <w:szCs w:val="24"/>
        </w:rPr>
        <w:instrText xml:space="preserve"> ADDIN EN.REFLIST </w:instrText>
      </w:r>
      <w:r w:rsidRPr="004E250C">
        <w:rPr>
          <w:rFonts w:ascii="Times New Roman" w:eastAsiaTheme="majorEastAsia" w:hAnsi="Times New Roman" w:cs="Times New Roman"/>
          <w:color w:val="262626" w:themeColor="text1" w:themeTint="D9"/>
          <w:sz w:val="24"/>
          <w:szCs w:val="24"/>
        </w:rPr>
        <w:fldChar w:fldCharType="separate"/>
      </w:r>
      <w:r w:rsidR="00C32413" w:rsidRPr="00C32413">
        <w:t xml:space="preserve">Amer, M. M., Dahab, A. S., &amp; El-Sayed, A.-A. H. (2017). </w:t>
      </w:r>
      <w:r w:rsidR="00C32413" w:rsidRPr="00C32413">
        <w:rPr>
          <w:i/>
        </w:rPr>
        <w:t>An ROP Predictive Model in Nile Delta Area Using Artificial Neural Networks</w:t>
      </w:r>
      <w:r w:rsidR="00C32413" w:rsidRPr="00C32413">
        <w:t xml:space="preserve">. </w:t>
      </w:r>
    </w:p>
    <w:p w14:paraId="72159630" w14:textId="77777777" w:rsidR="00C32413" w:rsidRPr="00C32413" w:rsidRDefault="00C32413" w:rsidP="00C32413">
      <w:pPr>
        <w:pStyle w:val="EndNoteBibliography"/>
        <w:spacing w:after="0"/>
        <w:ind w:left="720" w:hanging="720"/>
      </w:pPr>
      <w:r w:rsidRPr="00C32413">
        <w:t xml:space="preserve">Attewell, P. B., Farmer, I.W. (1976). </w:t>
      </w:r>
      <w:r w:rsidRPr="00C32413">
        <w:rPr>
          <w:i/>
        </w:rPr>
        <w:t>Principles of Engineering Geology</w:t>
      </w:r>
      <w:r w:rsidRPr="00C32413">
        <w:t xml:space="preserve"> (1 ed.): Springer Netherlands.</w:t>
      </w:r>
    </w:p>
    <w:p w14:paraId="1BA39F3E" w14:textId="77777777" w:rsidR="00C32413" w:rsidRPr="00C32413" w:rsidRDefault="00C32413" w:rsidP="00C32413">
      <w:pPr>
        <w:pStyle w:val="EndNoteBibliography"/>
        <w:spacing w:after="0"/>
        <w:ind w:left="720" w:hanging="720"/>
      </w:pPr>
      <w:r w:rsidRPr="00C32413">
        <w:t xml:space="preserve">Botton, B., Sha, Z., Yinglin, J., Guoyu, J., Jian, Z., &amp; Baitao, P. (2012). </w:t>
      </w:r>
      <w:r w:rsidRPr="00C32413">
        <w:rPr>
          <w:i/>
        </w:rPr>
        <w:t>New PDC Bit Technology Significantly Improves Performance In Hard Abrasive Bashijiqike Formation in China</w:t>
      </w:r>
      <w:r w:rsidRPr="00C32413">
        <w:t xml:space="preserve">. </w:t>
      </w:r>
    </w:p>
    <w:p w14:paraId="025AF55B" w14:textId="77777777" w:rsidR="00C32413" w:rsidRPr="00C32413" w:rsidRDefault="00C32413" w:rsidP="00C32413">
      <w:pPr>
        <w:pStyle w:val="EndNoteBibliography"/>
        <w:spacing w:after="0"/>
        <w:ind w:left="720" w:hanging="720"/>
      </w:pPr>
      <w:r w:rsidRPr="00C32413">
        <w:t xml:space="preserve">Brantly, J. E., &amp; Clayton, E. H. (1939). </w:t>
      </w:r>
      <w:r w:rsidRPr="00C32413">
        <w:rPr>
          <w:i/>
        </w:rPr>
        <w:t>A Preliminary Evaluation of Factors Controlling Rate of Penetration in Rotary Drilling</w:t>
      </w:r>
      <w:r w:rsidRPr="00C32413">
        <w:t xml:space="preserve">. </w:t>
      </w:r>
    </w:p>
    <w:p w14:paraId="25FEA8C0" w14:textId="77777777" w:rsidR="00C32413" w:rsidRPr="00C32413" w:rsidRDefault="00C32413" w:rsidP="00C32413">
      <w:pPr>
        <w:pStyle w:val="EndNoteBibliography"/>
        <w:spacing w:after="0"/>
        <w:ind w:left="720" w:hanging="720"/>
      </w:pPr>
      <w:r w:rsidRPr="00C32413">
        <w:t xml:space="preserve">Clayton, R., Chen, S., &amp; Lefort, G. (2005). </w:t>
      </w:r>
      <w:r w:rsidRPr="00C32413">
        <w:rPr>
          <w:i/>
        </w:rPr>
        <w:t>New Bit Design, Cutter Technology Extend PDC Applications to Hard Rock Drilling</w:t>
      </w:r>
      <w:r w:rsidRPr="00C32413">
        <w:t xml:space="preserve">. </w:t>
      </w:r>
    </w:p>
    <w:p w14:paraId="7533CC0B" w14:textId="51DA4CA7" w:rsidR="00C32413" w:rsidRPr="00C32413" w:rsidRDefault="00C32413" w:rsidP="00C32413">
      <w:pPr>
        <w:pStyle w:val="EndNoteBibliography"/>
        <w:spacing w:after="0"/>
        <w:ind w:left="720" w:hanging="720"/>
      </w:pPr>
      <w:r w:rsidRPr="00C32413">
        <w:t xml:space="preserve">Detournay, E., &amp; Defourny, P. (1992). A phenomenological model for the drilling action of drag bits. </w:t>
      </w:r>
      <w:r w:rsidRPr="00C32413">
        <w:rPr>
          <w:i/>
        </w:rPr>
        <w:t>International Journal of Rock Mechanics and Mining Sciences &amp; Geomechanics Abstracts, 29</w:t>
      </w:r>
      <w:r w:rsidRPr="00C32413">
        <w:t>(1), 13-23. doi:</w:t>
      </w:r>
      <w:hyperlink r:id="rId56" w:history="1">
        <w:r w:rsidRPr="00C32413">
          <w:rPr>
            <w:rStyle w:val="Hyperkobling"/>
            <w:rFonts w:asciiTheme="minorHAnsi" w:hAnsiTheme="minorHAnsi"/>
            <w:sz w:val="21"/>
            <w:lang w:val="en-AU"/>
          </w:rPr>
          <w:t>http://dx.doi.org/10.1016/0148-9062(92)91041-3</w:t>
        </w:r>
      </w:hyperlink>
    </w:p>
    <w:p w14:paraId="131B52A9" w14:textId="77777777" w:rsidR="00C32413" w:rsidRPr="00C32413" w:rsidRDefault="00C32413" w:rsidP="00C32413">
      <w:pPr>
        <w:pStyle w:val="EndNoteBibliography"/>
        <w:spacing w:after="0"/>
        <w:ind w:left="720" w:hanging="720"/>
      </w:pPr>
      <w:r w:rsidRPr="00C32413">
        <w:t>Drill Bits Catalog. (2013). Baker Hughes.</w:t>
      </w:r>
    </w:p>
    <w:p w14:paraId="78DC6352" w14:textId="77777777" w:rsidR="00C32413" w:rsidRPr="00C32413" w:rsidRDefault="00C32413" w:rsidP="00C32413">
      <w:pPr>
        <w:pStyle w:val="EndNoteBibliography"/>
        <w:spacing w:after="0"/>
        <w:ind w:left="720" w:hanging="720"/>
      </w:pPr>
      <w:r w:rsidRPr="00C32413">
        <w:t xml:space="preserve">Drillstring Vibrations and Vibration Modeling. (2010). Retrieved from </w:t>
      </w:r>
    </w:p>
    <w:p w14:paraId="2A732C5E" w14:textId="77777777" w:rsidR="00C32413" w:rsidRPr="00C32413" w:rsidRDefault="00C32413" w:rsidP="00C32413">
      <w:pPr>
        <w:pStyle w:val="EndNoteBibliography"/>
        <w:spacing w:after="0"/>
        <w:ind w:left="720" w:hanging="720"/>
      </w:pPr>
      <w:r w:rsidRPr="00C32413">
        <w:t xml:space="preserve">Dykstra, M. W., Schneider, B. V., &amp; Mota, J. (2011). </w:t>
      </w:r>
      <w:r w:rsidRPr="00C32413">
        <w:rPr>
          <w:i/>
        </w:rPr>
        <w:t>A Systematic Approach to Performance Drilling in Hard Rock Environments</w:t>
      </w:r>
      <w:r w:rsidRPr="00C32413">
        <w:t xml:space="preserve">. </w:t>
      </w:r>
    </w:p>
    <w:p w14:paraId="734392BF" w14:textId="77777777" w:rsidR="00C32413" w:rsidRPr="00C32413" w:rsidRDefault="00C32413" w:rsidP="00C32413">
      <w:pPr>
        <w:pStyle w:val="EndNoteBibliography"/>
        <w:spacing w:after="0"/>
        <w:ind w:left="720" w:hanging="720"/>
      </w:pPr>
      <w:r w:rsidRPr="00C32413">
        <w:t xml:space="preserve">Energy, U. D. o. (2010). A History of Geothermal Energy Research and Development in the United States - Drilling 1976 - 2006. </w:t>
      </w:r>
      <w:r w:rsidRPr="00C32413">
        <w:rPr>
          <w:i/>
        </w:rPr>
        <w:t>Geothermal Technologies Program</w:t>
      </w:r>
      <w:r w:rsidRPr="00C32413">
        <w:t xml:space="preserve">. </w:t>
      </w:r>
    </w:p>
    <w:p w14:paraId="74EAF7AC" w14:textId="77777777" w:rsidR="00C32413" w:rsidRPr="00C32413" w:rsidRDefault="00C32413" w:rsidP="00C32413">
      <w:pPr>
        <w:pStyle w:val="EndNoteBibliography"/>
        <w:spacing w:after="0"/>
        <w:ind w:left="720" w:hanging="720"/>
      </w:pPr>
      <w:r w:rsidRPr="00C32413">
        <w:t xml:space="preserve">Fausto Batini, A. B., Antonio Lazzarotto, Domenico Liotta, Enrico Pandeli. (2003). </w:t>
      </w:r>
      <w:r w:rsidRPr="00C32413">
        <w:rPr>
          <w:i/>
        </w:rPr>
        <w:t>Geological features of Larderello-Travale and Mt. Amiata geothermal areas (southern Tuscany, Italy)</w:t>
      </w:r>
      <w:r w:rsidRPr="00C32413">
        <w:t xml:space="preserve">. Retrieved from </w:t>
      </w:r>
    </w:p>
    <w:p w14:paraId="1E9C88E9" w14:textId="77777777" w:rsidR="00C32413" w:rsidRPr="00C32413" w:rsidRDefault="00C32413" w:rsidP="00C32413">
      <w:pPr>
        <w:pStyle w:val="EndNoteBibliography"/>
        <w:spacing w:after="0"/>
        <w:ind w:left="720" w:hanging="720"/>
      </w:pPr>
      <w:r w:rsidRPr="00C32413">
        <w:t>Fear, M. J. (1999). How to Improve Rate of Penetration in Field Operations. doi:10.2118/55050-PA</w:t>
      </w:r>
    </w:p>
    <w:p w14:paraId="6A7D58F2" w14:textId="35FD64D6" w:rsidR="00C32413" w:rsidRPr="00C32413" w:rsidRDefault="00C32413" w:rsidP="00C32413">
      <w:pPr>
        <w:pStyle w:val="EndNoteBibliography"/>
        <w:spacing w:after="0"/>
        <w:ind w:left="720" w:hanging="720"/>
      </w:pPr>
      <w:r w:rsidRPr="00C32413">
        <w:t xml:space="preserve">Friðleifsson, G. Ó., Sigurdsson, Ó., Þorbjörnsson, D., Karlsdóttir, R., Gíslason, Þ., Albertsson, A., &amp; Elders, W. A. (2014). Preparation for drilling well IDDP-2 at Reykjanes. </w:t>
      </w:r>
      <w:r w:rsidRPr="00C32413">
        <w:rPr>
          <w:i/>
        </w:rPr>
        <w:t>Geothermics, 49</w:t>
      </w:r>
      <w:r w:rsidRPr="00C32413">
        <w:t>, 119-126. doi:</w:t>
      </w:r>
      <w:hyperlink r:id="rId57" w:history="1">
        <w:r w:rsidRPr="00C32413">
          <w:rPr>
            <w:rStyle w:val="Hyperkobling"/>
            <w:rFonts w:asciiTheme="minorHAnsi" w:hAnsiTheme="minorHAnsi"/>
            <w:sz w:val="21"/>
            <w:lang w:val="en-AU"/>
          </w:rPr>
          <w:t>http://dx.doi.org/10.1016/j.geothermics.2013.05.006</w:t>
        </w:r>
      </w:hyperlink>
    </w:p>
    <w:p w14:paraId="24AEDE66" w14:textId="6C707D0D" w:rsidR="00C32413" w:rsidRPr="00C32413" w:rsidRDefault="00C32413" w:rsidP="00C32413">
      <w:pPr>
        <w:pStyle w:val="EndNoteBibliography"/>
        <w:spacing w:after="0"/>
        <w:ind w:left="720" w:hanging="720"/>
      </w:pPr>
      <w:r w:rsidRPr="00C32413">
        <w:t xml:space="preserve">G. Gabrielsen, O. Hunnes, G. Tungesvik, &amp; Østby, J. M. (1992). </w:t>
      </w:r>
      <w:r w:rsidRPr="00C32413">
        <w:rPr>
          <w:i/>
        </w:rPr>
        <w:t>Completion Report Well 34/10-35 PL050</w:t>
      </w:r>
      <w:r w:rsidRPr="00C32413">
        <w:t xml:space="preserve"> (UNDGEO/OP921207). Retrieved from Forus, Norway: </w:t>
      </w:r>
      <w:hyperlink r:id="rId58" w:history="1">
        <w:r w:rsidRPr="00C32413">
          <w:rPr>
            <w:rStyle w:val="Hyperkobling"/>
            <w:rFonts w:asciiTheme="minorHAnsi" w:hAnsiTheme="minorHAnsi"/>
            <w:sz w:val="21"/>
            <w:lang w:val="en-AU"/>
          </w:rPr>
          <w:t>http://www.npd.no/engelsk/cwi/pbl/wellbore_documents/1874_34_10_35_Completion_report.pdf</w:t>
        </w:r>
      </w:hyperlink>
    </w:p>
    <w:p w14:paraId="263EFD90" w14:textId="77777777" w:rsidR="00C32413" w:rsidRPr="00C32413" w:rsidRDefault="00C32413" w:rsidP="00C32413">
      <w:pPr>
        <w:pStyle w:val="EndNoteBibliography"/>
        <w:spacing w:after="0"/>
        <w:ind w:left="720" w:hanging="720"/>
      </w:pPr>
      <w:r w:rsidRPr="00C32413">
        <w:t xml:space="preserve">Giovanni, B. G., C; Adolfo, F. (2005). Characteristics of Geothermal Fields in Italy. </w:t>
      </w:r>
      <w:r w:rsidRPr="00C32413">
        <w:rPr>
          <w:i/>
        </w:rPr>
        <w:t>Giornale di Geologia Applicata</w:t>
      </w:r>
      <w:r w:rsidRPr="00C32413">
        <w:t>. doi:10.1474/GGA.2005-01.0-24.0024</w:t>
      </w:r>
    </w:p>
    <w:p w14:paraId="7A18AC01" w14:textId="77777777" w:rsidR="00C32413" w:rsidRPr="00C32413" w:rsidRDefault="00C32413" w:rsidP="00C32413">
      <w:pPr>
        <w:pStyle w:val="EndNoteBibliography"/>
        <w:spacing w:after="0"/>
        <w:ind w:left="720" w:hanging="720"/>
      </w:pPr>
      <w:r w:rsidRPr="00C32413">
        <w:t xml:space="preserve">Graham, J. W., &amp; Muench, N. L. (1959). </w:t>
      </w:r>
      <w:r w:rsidRPr="00C32413">
        <w:rPr>
          <w:i/>
        </w:rPr>
        <w:t>Analytical Determination of Optimum Bit Weight and Rotary Speed Combinations</w:t>
      </w:r>
      <w:r w:rsidRPr="00C32413">
        <w:t xml:space="preserve">. Paper presented at the Fall Meeting of the Society of Petroleum Engineers of AIME, 4-7 October, Dallas, Texas. </w:t>
      </w:r>
    </w:p>
    <w:p w14:paraId="6A4A4779" w14:textId="7F4ECBE9" w:rsidR="00C32413" w:rsidRPr="00C32413" w:rsidRDefault="00C32413" w:rsidP="00C32413">
      <w:pPr>
        <w:pStyle w:val="EndNoteBibliography"/>
        <w:spacing w:after="0"/>
        <w:ind w:left="720" w:hanging="720"/>
      </w:pPr>
      <w:r w:rsidRPr="00C32413">
        <w:t xml:space="preserve">Guðmundur Ómar Friðleifsson, W. A. E., Robert Zierenberg, Tobias B. Weisenberger, Björn S. Harðarson, Ari Stefánsson. (2017). The drilling of the Iceland Deep Drilling Project geothermal well at Reykjanes has been successfully completed. [Press release]. Retrieved from </w:t>
      </w:r>
      <w:hyperlink r:id="rId59" w:history="1">
        <w:r w:rsidRPr="00C32413">
          <w:rPr>
            <w:rStyle w:val="Hyperkobling"/>
            <w:rFonts w:asciiTheme="minorHAnsi" w:hAnsiTheme="minorHAnsi"/>
            <w:sz w:val="21"/>
            <w:lang w:val="en-AU"/>
          </w:rPr>
          <w:t>https://iddp.is/2017/02/01/the-drilling-of-the-iceland-deep-drilling-project-geothermal-well-at-reykjanes-has-been-successfully-completed-2/</w:t>
        </w:r>
      </w:hyperlink>
    </w:p>
    <w:p w14:paraId="73608CE4" w14:textId="77777777" w:rsidR="00C32413" w:rsidRPr="00C32413" w:rsidRDefault="00C32413" w:rsidP="00C32413">
      <w:pPr>
        <w:pStyle w:val="EndNoteBibliography"/>
        <w:spacing w:after="0"/>
        <w:ind w:left="720" w:hanging="720"/>
      </w:pPr>
      <w:r w:rsidRPr="00C32413">
        <w:t xml:space="preserve">Hareland, G., Nygaard, R., Yan, W., &amp; Wise, J. L. (2009). Cutting Efficiency of a Single PDC Cutter on Hard Rock. </w:t>
      </w:r>
      <w:r w:rsidRPr="00C32413">
        <w:rPr>
          <w:i/>
        </w:rPr>
        <w:t>Journal of Canadian Petroleum Technology, 48</w:t>
      </w:r>
      <w:r w:rsidRPr="00C32413">
        <w:t>(06). doi:10.2118/09-06-60</w:t>
      </w:r>
    </w:p>
    <w:p w14:paraId="2F1B5A1C" w14:textId="6D2213E7" w:rsidR="00C32413" w:rsidRPr="00C32413" w:rsidRDefault="00C32413" w:rsidP="00C32413">
      <w:pPr>
        <w:pStyle w:val="EndNoteBibliography"/>
        <w:spacing w:after="0"/>
        <w:ind w:left="720" w:hanging="720"/>
      </w:pPr>
      <w:r w:rsidRPr="00C32413">
        <w:t xml:space="preserve">Huang, S., Zhang, Y., Zheng, X., Zhu, Q., Shao, G., Cao, Y., . . . Bai, X. (2017). Types and characteristics of carbonate reservoirs and their implication on hydrocarbon exploration: A case study from the eastern Tarim Basin, NW China. </w:t>
      </w:r>
      <w:r w:rsidRPr="00C32413">
        <w:rPr>
          <w:i/>
        </w:rPr>
        <w:t>Journal of Natural Gas Geoscience, 2</w:t>
      </w:r>
      <w:r w:rsidRPr="00C32413">
        <w:t>(1), 73-79. doi:</w:t>
      </w:r>
      <w:hyperlink r:id="rId60" w:history="1">
        <w:r w:rsidRPr="00C32413">
          <w:rPr>
            <w:rStyle w:val="Hyperkobling"/>
            <w:rFonts w:asciiTheme="minorHAnsi" w:hAnsiTheme="minorHAnsi"/>
            <w:sz w:val="21"/>
            <w:lang w:val="en-AU"/>
          </w:rPr>
          <w:t>https://doi.org/10.1016/j.jnggs.2017.02.001</w:t>
        </w:r>
      </w:hyperlink>
    </w:p>
    <w:p w14:paraId="484EF4AA" w14:textId="77777777" w:rsidR="00C32413" w:rsidRPr="00C32413" w:rsidRDefault="00C32413" w:rsidP="00C32413">
      <w:pPr>
        <w:pStyle w:val="EndNoteBibliography"/>
        <w:spacing w:after="0"/>
        <w:ind w:left="720" w:hanging="720"/>
      </w:pPr>
      <w:r w:rsidRPr="00C32413">
        <w:t xml:space="preserve">Johnston, D. (1947). </w:t>
      </w:r>
      <w:r w:rsidRPr="00C32413">
        <w:rPr>
          <w:i/>
        </w:rPr>
        <w:t>Hard-Rock Drilling In The Permian Basin</w:t>
      </w:r>
      <w:r w:rsidRPr="00C32413">
        <w:t xml:space="preserve">. </w:t>
      </w:r>
    </w:p>
    <w:p w14:paraId="59CE1097" w14:textId="2503A06B" w:rsidR="00C32413" w:rsidRPr="00C32413" w:rsidRDefault="00C32413" w:rsidP="00C32413">
      <w:pPr>
        <w:pStyle w:val="EndNoteBibliography"/>
        <w:spacing w:after="0"/>
        <w:ind w:left="720" w:hanging="720"/>
      </w:pPr>
      <w:r w:rsidRPr="00C32413">
        <w:t xml:space="preserve">Kane, P.-A. (2016). INNO-Drill – Technology platform for research-based innovations in deep geothermal drilling.   Retrieved from </w:t>
      </w:r>
      <w:hyperlink r:id="rId61" w:history="1">
        <w:r w:rsidRPr="00C32413">
          <w:rPr>
            <w:rStyle w:val="Hyperkobling"/>
            <w:rFonts w:asciiTheme="minorHAnsi" w:hAnsiTheme="minorHAnsi"/>
            <w:sz w:val="21"/>
            <w:lang w:val="en-AU"/>
          </w:rPr>
          <w:t>https://www.sintef.no/en/projects/inno-drill-technology-platform-for-research-based-/</w:t>
        </w:r>
      </w:hyperlink>
    </w:p>
    <w:p w14:paraId="4FD7D591" w14:textId="77777777" w:rsidR="00C32413" w:rsidRPr="00C32413" w:rsidRDefault="00C32413" w:rsidP="00C32413">
      <w:pPr>
        <w:pStyle w:val="EndNoteBibliography"/>
        <w:spacing w:after="0"/>
        <w:ind w:left="720" w:hanging="720"/>
      </w:pPr>
      <w:r w:rsidRPr="00C32413">
        <w:t xml:space="preserve">Martin, D., &amp; Jacobsen, J. (2002). </w:t>
      </w:r>
      <w:r w:rsidRPr="00C32413">
        <w:rPr>
          <w:i/>
        </w:rPr>
        <w:t>New Hard Rock Roller Cone Bit Technology/Operational Excellence Improves Economics in Mature East Texas Gas Fields</w:t>
      </w:r>
      <w:r w:rsidRPr="00C32413">
        <w:t xml:space="preserve">. </w:t>
      </w:r>
    </w:p>
    <w:p w14:paraId="03D56D15" w14:textId="77777777" w:rsidR="00C32413" w:rsidRPr="00C32413" w:rsidRDefault="00C32413" w:rsidP="00C32413">
      <w:pPr>
        <w:pStyle w:val="EndNoteBibliography"/>
        <w:spacing w:after="0"/>
        <w:ind w:left="720" w:hanging="720"/>
      </w:pPr>
      <w:r w:rsidRPr="00C32413">
        <w:t xml:space="preserve">Mensa-Wilmot, G., Soza, R., &amp; Hudson, K. (2003). </w:t>
      </w:r>
      <w:r w:rsidRPr="00C32413">
        <w:rPr>
          <w:i/>
        </w:rPr>
        <w:t>Advanced Cutting Structure Improves PDC Bit Performance in Hard Rock Drilling Environments</w:t>
      </w:r>
      <w:r w:rsidRPr="00C32413">
        <w:t xml:space="preserve">. Paper presented at the SPE Annual Technical Conference and Exhibition, 5-8 October, Denver, Colorado. </w:t>
      </w:r>
    </w:p>
    <w:p w14:paraId="4AE53BD5" w14:textId="77777777" w:rsidR="00C32413" w:rsidRPr="00C32413" w:rsidRDefault="00C32413" w:rsidP="00C32413">
      <w:pPr>
        <w:pStyle w:val="EndNoteBibliography"/>
        <w:spacing w:after="0"/>
        <w:ind w:left="720" w:hanging="720"/>
      </w:pPr>
      <w:r w:rsidRPr="00C32413">
        <w:t xml:space="preserve">Moran, D. P., Ibrahim, H. F., Purwanto, A., &amp; Osmond, J. (2010). </w:t>
      </w:r>
      <w:r w:rsidRPr="00C32413">
        <w:rPr>
          <w:i/>
        </w:rPr>
        <w:t>Sophisticated ROP Prediction Technology Based on Neural Network Delivers Accurate ResultsSophisticated ROP Prediction Technology Based on Neural Network Delivers Accurate Results</w:t>
      </w:r>
      <w:r w:rsidRPr="00C32413">
        <w:t xml:space="preserve">. </w:t>
      </w:r>
    </w:p>
    <w:p w14:paraId="354C23A2" w14:textId="3DED7D46" w:rsidR="00C32413" w:rsidRPr="00C32413" w:rsidRDefault="00C32413" w:rsidP="00C32413">
      <w:pPr>
        <w:pStyle w:val="EndNoteBibliography"/>
        <w:spacing w:after="0"/>
        <w:ind w:left="720" w:hanging="720"/>
      </w:pPr>
      <w:r w:rsidRPr="00C32413">
        <w:t xml:space="preserve">Mortensen, A. K., Egilson, Þ., Gautason, B., Árnadóttir, S., &amp; Guðmundsson, Á. (2014). Stratigraphy, alteration mineralogy, permeability and temperature conditions of well IDDP-1, Krafla, NE-Iceland. </w:t>
      </w:r>
      <w:r w:rsidRPr="00C32413">
        <w:rPr>
          <w:i/>
        </w:rPr>
        <w:t>Geothermics, 49</w:t>
      </w:r>
      <w:r w:rsidRPr="00C32413">
        <w:t>, 31-41. doi:</w:t>
      </w:r>
      <w:hyperlink r:id="rId62" w:history="1">
        <w:r w:rsidRPr="00C32413">
          <w:rPr>
            <w:rStyle w:val="Hyperkobling"/>
            <w:rFonts w:asciiTheme="minorHAnsi" w:hAnsiTheme="minorHAnsi"/>
            <w:sz w:val="21"/>
            <w:lang w:val="en-AU"/>
          </w:rPr>
          <w:t>https://doi.org/10.1016/j.geothermics.2013.09.013</w:t>
        </w:r>
      </w:hyperlink>
    </w:p>
    <w:p w14:paraId="3F8520B3" w14:textId="77777777" w:rsidR="00C32413" w:rsidRPr="00C32413" w:rsidRDefault="00C32413" w:rsidP="00C32413">
      <w:pPr>
        <w:pStyle w:val="EndNoteBibliography"/>
        <w:spacing w:after="0"/>
        <w:ind w:left="720" w:hanging="720"/>
      </w:pPr>
      <w:r w:rsidRPr="00C32413">
        <w:t xml:space="preserve">Mostofi, M., Franca, L. F. P., &amp; Richard, T. (2013). </w:t>
      </w:r>
      <w:r w:rsidRPr="00C32413">
        <w:rPr>
          <w:i/>
        </w:rPr>
        <w:t>Drilling Response of Impregnated Diamond Bits: An Experimental Investigation</w:t>
      </w:r>
      <w:r w:rsidRPr="00C32413">
        <w:t xml:space="preserve">. Paper presented at the 47th U.S. Rock Mechanics/Geomechanics Symposium, 23-26 June, San Francisco, California. </w:t>
      </w:r>
    </w:p>
    <w:p w14:paraId="624BC914" w14:textId="77777777" w:rsidR="00C32413" w:rsidRPr="00C32413" w:rsidRDefault="00C32413" w:rsidP="00C32413">
      <w:pPr>
        <w:pStyle w:val="EndNoteBibliography"/>
        <w:spacing w:after="0"/>
        <w:ind w:left="720" w:hanging="720"/>
      </w:pPr>
      <w:r w:rsidRPr="00C32413">
        <w:t xml:space="preserve">Nicholl, D., Garcia, A., Barocio, H., Sha, D., &amp; Jian, Z. (2013). </w:t>
      </w:r>
      <w:r w:rsidRPr="00C32413">
        <w:rPr>
          <w:i/>
        </w:rPr>
        <w:t>New Hybrid Bit Exceeds Expectations in Challenging Application in Tarim Field, China</w:t>
      </w:r>
      <w:r w:rsidRPr="00C32413">
        <w:t xml:space="preserve">. </w:t>
      </w:r>
    </w:p>
    <w:p w14:paraId="3CBD24C7" w14:textId="77777777" w:rsidR="00C32413" w:rsidRPr="00C32413" w:rsidRDefault="00C32413" w:rsidP="00C32413">
      <w:pPr>
        <w:pStyle w:val="EndNoteBibliography"/>
        <w:spacing w:after="0"/>
        <w:ind w:left="720" w:hanging="720"/>
      </w:pPr>
      <w:r w:rsidRPr="00C32413">
        <w:t xml:space="preserve">Orazzini, S., Kasirin, R. S., Ferrari, G., Bertini, A., Bizzocchi, I., Ford, R. J., . . . Zhang, M. (2012). </w:t>
      </w:r>
      <w:r w:rsidRPr="00C32413">
        <w:rPr>
          <w:i/>
        </w:rPr>
        <w:t>New HT/HP Technology for Geothermal Application Significantly Increases On-Bottom Drilling Hours</w:t>
      </w:r>
      <w:r w:rsidRPr="00C32413">
        <w:t xml:space="preserve">. </w:t>
      </w:r>
    </w:p>
    <w:p w14:paraId="2B48A0F7" w14:textId="6A4DE176" w:rsidR="00C32413" w:rsidRPr="00C32413" w:rsidRDefault="00C32413" w:rsidP="00C32413">
      <w:pPr>
        <w:pStyle w:val="EndNoteBibliography"/>
        <w:spacing w:after="0"/>
        <w:ind w:left="720" w:hanging="720"/>
      </w:pPr>
      <w:r w:rsidRPr="00C32413">
        <w:t xml:space="preserve">Pálsson, B., Hólmgeirsson, S., Guðmundsson, Á., Bóasson, H. Á., Ingason, K., Sverrisson, H., &amp; Thórhallsson, S. (2014). Drilling of the well IDDP-1. </w:t>
      </w:r>
      <w:r w:rsidRPr="00C32413">
        <w:rPr>
          <w:i/>
        </w:rPr>
        <w:t>Geothermics, 49</w:t>
      </w:r>
      <w:r w:rsidRPr="00C32413">
        <w:t>, 23-30. doi:</w:t>
      </w:r>
      <w:hyperlink r:id="rId63" w:history="1">
        <w:r w:rsidRPr="00C32413">
          <w:rPr>
            <w:rStyle w:val="Hyperkobling"/>
            <w:rFonts w:asciiTheme="minorHAnsi" w:hAnsiTheme="minorHAnsi"/>
            <w:sz w:val="21"/>
            <w:lang w:val="en-AU"/>
          </w:rPr>
          <w:t>https://doi.org/10.1016/j.geothermics.2013.08.010</w:t>
        </w:r>
      </w:hyperlink>
    </w:p>
    <w:p w14:paraId="3C020D93" w14:textId="77777777" w:rsidR="00C32413" w:rsidRPr="00C32413" w:rsidRDefault="00C32413" w:rsidP="00C32413">
      <w:pPr>
        <w:pStyle w:val="EndNoteBibliography"/>
        <w:spacing w:after="0"/>
        <w:ind w:left="720" w:hanging="720"/>
      </w:pPr>
      <w:r w:rsidRPr="00C32413">
        <w:t>Pessier, R., &amp; Damschen, M. (2011). Hybrid Bits Offer Distinct Advantages in Selected Roller-Cone and PDC-Bit Applications. doi:10.2118/128741-PA</w:t>
      </w:r>
    </w:p>
    <w:p w14:paraId="307EE30C" w14:textId="77777777" w:rsidR="00C32413" w:rsidRPr="00C32413" w:rsidRDefault="00C32413" w:rsidP="00C32413">
      <w:pPr>
        <w:pStyle w:val="EndNoteBibliography"/>
        <w:spacing w:after="0"/>
        <w:ind w:left="720" w:hanging="720"/>
      </w:pPr>
      <w:r w:rsidRPr="00C32413">
        <w:t xml:space="preserve">Rahimzadeh, H., Mostofi, M., Hashemi, A., &amp; Salahshoor, K. (2010). </w:t>
      </w:r>
      <w:r w:rsidRPr="00C32413">
        <w:rPr>
          <w:i/>
        </w:rPr>
        <w:t>Comparison of the Penetration Rate Models Using Field Data for One of the Gas Fields in Persian Gulf Area</w:t>
      </w:r>
      <w:r w:rsidRPr="00C32413">
        <w:t xml:space="preserve">. Paper presented at the International Oil and Gas Conference and Exhibition in China, 8-10 June, Beijing, China. </w:t>
      </w:r>
    </w:p>
    <w:p w14:paraId="357F3609" w14:textId="77777777" w:rsidR="00C32413" w:rsidRPr="00C32413" w:rsidRDefault="00C32413" w:rsidP="00C32413">
      <w:pPr>
        <w:pStyle w:val="EndNoteBibliography"/>
        <w:spacing w:after="0"/>
        <w:ind w:left="720" w:hanging="720"/>
      </w:pPr>
      <w:r w:rsidRPr="00C32413">
        <w:t xml:space="preserve">Roehrlich, M., &amp; Belohlavek, K.-U. (2006). </w:t>
      </w:r>
      <w:r w:rsidRPr="00C32413">
        <w:rPr>
          <w:i/>
        </w:rPr>
        <w:t>ROP Enhancement In Ultrahard Rock</w:t>
      </w:r>
      <w:r w:rsidRPr="00C32413">
        <w:t xml:space="preserve">. </w:t>
      </w:r>
    </w:p>
    <w:p w14:paraId="27CFF5E2" w14:textId="77777777" w:rsidR="00C32413" w:rsidRPr="00C32413" w:rsidRDefault="00C32413" w:rsidP="00C32413">
      <w:pPr>
        <w:pStyle w:val="EndNoteBibliography"/>
        <w:spacing w:after="0"/>
        <w:ind w:left="720" w:hanging="720"/>
      </w:pPr>
      <w:r w:rsidRPr="00C32413">
        <w:t xml:space="preserve">Saif, M. A. A. (1982). </w:t>
      </w:r>
      <w:r w:rsidRPr="00C32413">
        <w:rPr>
          <w:i/>
        </w:rPr>
        <w:t>Can We Increase Both Penetration Rate and Bit Footage in Hard and Very Hard Formations</w:t>
      </w:r>
      <w:r w:rsidRPr="00C32413">
        <w:t xml:space="preserve">. Paper presented at the SPE Rocky Mountain Regional Meeting, 19-12 May, Billings, Montana. </w:t>
      </w:r>
    </w:p>
    <w:p w14:paraId="7BE110BC" w14:textId="77777777" w:rsidR="00C32413" w:rsidRPr="00C32413" w:rsidRDefault="00C32413" w:rsidP="00C32413">
      <w:pPr>
        <w:pStyle w:val="EndNoteBibliography"/>
        <w:spacing w:after="0"/>
        <w:ind w:left="720" w:hanging="720"/>
      </w:pPr>
      <w:r w:rsidRPr="00C32413">
        <w:t xml:space="preserve">Santos, H., Placido, J. C. R., Oliveira, J. E., &amp; Gamboa, L. (2000). </w:t>
      </w:r>
      <w:r w:rsidRPr="00C32413">
        <w:rPr>
          <w:i/>
        </w:rPr>
        <w:t>Overcoming Hard Rock Drilling Challenges</w:t>
      </w:r>
      <w:r w:rsidRPr="00C32413">
        <w:t xml:space="preserve">. </w:t>
      </w:r>
    </w:p>
    <w:p w14:paraId="64277EC3" w14:textId="77777777" w:rsidR="00C32413" w:rsidRPr="00C32413" w:rsidRDefault="00C32413" w:rsidP="00C32413">
      <w:pPr>
        <w:pStyle w:val="EndNoteBibliography"/>
        <w:spacing w:after="0"/>
        <w:ind w:left="720" w:hanging="720"/>
      </w:pPr>
      <w:r w:rsidRPr="00C32413">
        <w:t xml:space="preserve">Song, L., Zhu, G., Liu, X., Zhu, Y., Su, J., &amp; Wang, K. (2013). Geological features and hydrocarbon accumulation in the Xinken oil field, Tarim Basin. </w:t>
      </w:r>
      <w:r w:rsidRPr="00C32413">
        <w:rPr>
          <w:i/>
        </w:rPr>
        <w:t>Chinese Journal of Geochemistry, 32</w:t>
      </w:r>
      <w:r w:rsidRPr="00C32413">
        <w:t>(4), 367-379. doi:10.1007/s11631-013-0644-0</w:t>
      </w:r>
    </w:p>
    <w:p w14:paraId="6EE8FE22" w14:textId="77777777" w:rsidR="00C32413" w:rsidRPr="00C32413" w:rsidRDefault="00C32413" w:rsidP="00C32413">
      <w:pPr>
        <w:pStyle w:val="EndNoteBibliography"/>
        <w:spacing w:after="0"/>
        <w:ind w:left="720" w:hanging="720"/>
      </w:pPr>
      <w:r w:rsidRPr="00C32413">
        <w:t xml:space="preserve">Vargas, J. E. (1992). </w:t>
      </w:r>
      <w:r w:rsidRPr="00C32413">
        <w:rPr>
          <w:i/>
        </w:rPr>
        <w:t>Drilling Hard And Abrasive Formations With PDC Bits</w:t>
      </w:r>
      <w:r w:rsidRPr="00C32413">
        <w:t xml:space="preserve">. Paper presented at the SPE Latin America Petroleum Engineering Conference, 8-11 March, Caracas, Venezuela. </w:t>
      </w:r>
    </w:p>
    <w:p w14:paraId="2075E083" w14:textId="77777777" w:rsidR="00C32413" w:rsidRPr="00C32413" w:rsidRDefault="00C32413" w:rsidP="00C32413">
      <w:pPr>
        <w:pStyle w:val="EndNoteBibliography"/>
        <w:spacing w:after="0"/>
        <w:ind w:left="720" w:hanging="720"/>
      </w:pPr>
      <w:r w:rsidRPr="00C32413">
        <w:t xml:space="preserve">Vieira, P., Lagrandeur, C., &amp; Sheets, K. (2011). </w:t>
      </w:r>
      <w:r w:rsidRPr="00C32413">
        <w:rPr>
          <w:i/>
        </w:rPr>
        <w:t>Hammer Drilling Technology - The Proved Solution to Drill Hard Rock Formations in the Middle East</w:t>
      </w:r>
      <w:r w:rsidRPr="00C32413">
        <w:t xml:space="preserve">. Paper presented at the SPE Middle East Oil and Gas Show and Conference, 25-28 September, Manama, Bahrain. </w:t>
      </w:r>
    </w:p>
    <w:p w14:paraId="4C3C3766" w14:textId="5E91B568" w:rsidR="00C32413" w:rsidRPr="00C32413" w:rsidRDefault="00C32413" w:rsidP="00C32413">
      <w:pPr>
        <w:pStyle w:val="EndNoteBibliography"/>
        <w:spacing w:after="0"/>
        <w:ind w:left="720" w:hanging="720"/>
      </w:pPr>
      <w:r w:rsidRPr="00C32413">
        <w:rPr>
          <w:i/>
        </w:rPr>
        <w:t>Well 2/7-25S Completion Report</w:t>
      </w:r>
      <w:r w:rsidRPr="00C32413">
        <w:t xml:space="preserve">. (1991). Retrieved from Norway: </w:t>
      </w:r>
      <w:hyperlink r:id="rId64" w:history="1">
        <w:r w:rsidRPr="00C32413">
          <w:rPr>
            <w:rStyle w:val="Hyperkobling"/>
            <w:rFonts w:asciiTheme="minorHAnsi" w:hAnsiTheme="minorHAnsi"/>
            <w:sz w:val="21"/>
            <w:lang w:val="en-AU"/>
          </w:rPr>
          <w:t>http://factpages.npd.no/ReportServer?/FactPages/PageView/wellbore_exploration&amp;rs:Command=Render&amp;rc:Toolbar=false&amp;rc:Parameters=f&amp;NpdId=1679&amp;IpAddress=84.48.251.235&amp;CultureCode=en</w:t>
        </w:r>
      </w:hyperlink>
    </w:p>
    <w:p w14:paraId="7867421B" w14:textId="75743684" w:rsidR="00C32413" w:rsidRPr="00C32413" w:rsidRDefault="00C32413" w:rsidP="00C32413">
      <w:pPr>
        <w:pStyle w:val="EndNoteBibliography"/>
        <w:ind w:left="720" w:hanging="720"/>
      </w:pPr>
      <w:r w:rsidRPr="00C32413">
        <w:rPr>
          <w:i/>
        </w:rPr>
        <w:t>Well 35/8-1 Completion Report</w:t>
      </w:r>
      <w:r w:rsidRPr="00C32413">
        <w:t xml:space="preserve">. (1981). Retrieved from Norway: </w:t>
      </w:r>
      <w:hyperlink r:id="rId65" w:history="1">
        <w:r w:rsidRPr="00C32413">
          <w:rPr>
            <w:rStyle w:val="Hyperkobling"/>
            <w:rFonts w:asciiTheme="minorHAnsi" w:hAnsiTheme="minorHAnsi"/>
            <w:sz w:val="21"/>
            <w:lang w:val="en-AU"/>
          </w:rPr>
          <w:t>http://www.npd.no/engelsk/cwi/pbl/wellbore_documents/205_35_8_1_Completion_report.pdf</w:t>
        </w:r>
      </w:hyperlink>
    </w:p>
    <w:p w14:paraId="0CBFA9B5" w14:textId="3D261102" w:rsidR="002B4CB6" w:rsidRPr="004E250C" w:rsidRDefault="002B4CB6" w:rsidP="00272A79">
      <w:pPr>
        <w:jc w:val="both"/>
        <w:rPr>
          <w:rFonts w:ascii="Times New Roman" w:hAnsi="Times New Roman" w:cs="Times New Roman"/>
          <w:sz w:val="24"/>
          <w:szCs w:val="24"/>
        </w:rPr>
      </w:pPr>
      <w:r w:rsidRPr="004E250C">
        <w:rPr>
          <w:rFonts w:ascii="Times New Roman" w:hAnsi="Times New Roman" w:cs="Times New Roman"/>
          <w:sz w:val="24"/>
          <w:szCs w:val="24"/>
        </w:rPr>
        <w:fldChar w:fldCharType="end"/>
      </w:r>
    </w:p>
    <w:p w14:paraId="2FDE3635" w14:textId="77777777" w:rsidR="002B4CB6" w:rsidRPr="004E250C" w:rsidRDefault="002B4CB6" w:rsidP="00A83081">
      <w:pPr>
        <w:pStyle w:val="Overskrift1"/>
        <w:spacing w:line="360" w:lineRule="auto"/>
        <w:jc w:val="both"/>
        <w:rPr>
          <w:rFonts w:ascii="Times New Roman" w:hAnsi="Times New Roman" w:cs="Times New Roman"/>
          <w:sz w:val="24"/>
          <w:szCs w:val="24"/>
        </w:rPr>
      </w:pPr>
      <w:r w:rsidRPr="004E250C">
        <w:rPr>
          <w:rFonts w:ascii="Times New Roman" w:hAnsi="Times New Roman" w:cs="Times New Roman"/>
          <w:sz w:val="24"/>
          <w:szCs w:val="24"/>
        </w:rPr>
        <w:br w:type="page"/>
      </w:r>
    </w:p>
    <w:p w14:paraId="7AD26498" w14:textId="77777777" w:rsidR="002B4CB6" w:rsidRPr="004E250C" w:rsidRDefault="002B4CB6" w:rsidP="00EF7029">
      <w:pPr>
        <w:pStyle w:val="Overskrift1"/>
        <w:numPr>
          <w:ilvl w:val="0"/>
          <w:numId w:val="12"/>
        </w:numPr>
        <w:spacing w:line="360" w:lineRule="auto"/>
        <w:jc w:val="both"/>
        <w:rPr>
          <w:rFonts w:ascii="Times New Roman" w:hAnsi="Times New Roman" w:cs="Times New Roman"/>
        </w:rPr>
      </w:pPr>
      <w:bookmarkStart w:id="108" w:name="_Toc360949331"/>
      <w:r w:rsidRPr="004E250C">
        <w:rPr>
          <w:rFonts w:ascii="Times New Roman" w:hAnsi="Times New Roman" w:cs="Times New Roman"/>
        </w:rPr>
        <w:t>Appendix</w:t>
      </w:r>
      <w:bookmarkEnd w:id="108"/>
    </w:p>
    <w:p w14:paraId="09E8E755" w14:textId="2C61A911" w:rsidR="00837EA1" w:rsidRPr="004E250C" w:rsidRDefault="00976F22" w:rsidP="00EF7029">
      <w:pPr>
        <w:pStyle w:val="Overskrift5"/>
        <w:spacing w:line="360" w:lineRule="auto"/>
        <w:rPr>
          <w:rFonts w:ascii="Times New Roman" w:hAnsi="Times New Roman" w:cs="Times New Roman"/>
        </w:rPr>
      </w:pPr>
      <w:r w:rsidRPr="004E250C">
        <w:rPr>
          <w:rFonts w:ascii="Times New Roman" w:hAnsi="Times New Roman" w:cs="Times New Roman"/>
        </w:rPr>
        <w:t>Appendix A</w:t>
      </w:r>
    </w:p>
    <w:p w14:paraId="4D64F137" w14:textId="48B490F7" w:rsidR="00EF7029" w:rsidRPr="004E250C" w:rsidRDefault="00EF7029" w:rsidP="00BD6557">
      <w:pPr>
        <w:pStyle w:val="Bildetekst"/>
        <w:jc w:val="center"/>
      </w:pPr>
      <w:bookmarkStart w:id="109" w:name="_Toc360949385"/>
      <w:r w:rsidRPr="004E250C">
        <w:t xml:space="preserve">Table </w:t>
      </w:r>
      <w:r w:rsidR="0000478B">
        <w:fldChar w:fldCharType="begin"/>
      </w:r>
      <w:r w:rsidR="0000478B">
        <w:instrText xml:space="preserve"> STYLEREF 1 \s </w:instrText>
      </w:r>
      <w:r w:rsidR="0000478B">
        <w:fldChar w:fldCharType="separate"/>
      </w:r>
      <w:r w:rsidR="008F071B">
        <w:rPr>
          <w:noProof/>
        </w:rPr>
        <w:t>7</w:t>
      </w:r>
      <w:r w:rsidR="0000478B">
        <w:rPr>
          <w:noProof/>
        </w:rPr>
        <w:fldChar w:fldCharType="end"/>
      </w:r>
      <w:r w:rsidR="00752366">
        <w:noBreakHyphen/>
      </w:r>
      <w:r w:rsidR="0000478B">
        <w:fldChar w:fldCharType="begin"/>
      </w:r>
      <w:r w:rsidR="0000478B">
        <w:instrText xml:space="preserve"> SEQ Table \* ARABIC \s 1 </w:instrText>
      </w:r>
      <w:r w:rsidR="0000478B">
        <w:fldChar w:fldCharType="separate"/>
      </w:r>
      <w:r w:rsidR="008F071B">
        <w:rPr>
          <w:noProof/>
        </w:rPr>
        <w:t>1</w:t>
      </w:r>
      <w:r w:rsidR="0000478B">
        <w:rPr>
          <w:noProof/>
        </w:rPr>
        <w:fldChar w:fldCharType="end"/>
      </w:r>
      <w:r w:rsidRPr="004E250C">
        <w:t xml:space="preserve"> UCS Values to calculate Figure 2-1</w:t>
      </w:r>
      <w:bookmarkEnd w:id="109"/>
    </w:p>
    <w:tbl>
      <w:tblPr>
        <w:tblW w:w="4100" w:type="dxa"/>
        <w:jc w:val="center"/>
        <w:tblLook w:val="04A0" w:firstRow="1" w:lastRow="0" w:firstColumn="1" w:lastColumn="0" w:noHBand="0" w:noVBand="1"/>
      </w:tblPr>
      <w:tblGrid>
        <w:gridCol w:w="1300"/>
        <w:gridCol w:w="487"/>
        <w:gridCol w:w="565"/>
        <w:gridCol w:w="708"/>
        <w:gridCol w:w="1040"/>
      </w:tblGrid>
      <w:tr w:rsidR="00837EA1" w:rsidRPr="004E250C" w14:paraId="5E6DB24E" w14:textId="77777777" w:rsidTr="00BD6557">
        <w:trPr>
          <w:trHeight w:val="300"/>
          <w:jc w:val="center"/>
        </w:trPr>
        <w:tc>
          <w:tcPr>
            <w:tcW w:w="1300" w:type="dxa"/>
            <w:tcBorders>
              <w:top w:val="nil"/>
              <w:left w:val="nil"/>
              <w:bottom w:val="nil"/>
              <w:right w:val="nil"/>
            </w:tcBorders>
            <w:shd w:val="clear" w:color="auto" w:fill="auto"/>
            <w:noWrap/>
            <w:vAlign w:val="bottom"/>
            <w:hideMark/>
          </w:tcPr>
          <w:p w14:paraId="77C3265B" w14:textId="77777777" w:rsidR="00837EA1" w:rsidRPr="004E250C" w:rsidRDefault="00837EA1" w:rsidP="00A83081">
            <w:pPr>
              <w:spacing w:after="0" w:line="360" w:lineRule="auto"/>
              <w:rPr>
                <w:rFonts w:ascii="Times New Roman" w:eastAsia="Times New Roman" w:hAnsi="Times New Roman" w:cs="Times New Roman"/>
                <w:color w:val="000000"/>
                <w:sz w:val="16"/>
                <w:szCs w:val="16"/>
              </w:rPr>
            </w:pPr>
          </w:p>
        </w:tc>
        <w:tc>
          <w:tcPr>
            <w:tcW w:w="2800"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14A37935" w14:textId="77777777" w:rsidR="00837EA1" w:rsidRPr="004E250C" w:rsidRDefault="00837EA1" w:rsidP="00A83081">
            <w:pPr>
              <w:spacing w:after="0" w:line="360" w:lineRule="auto"/>
              <w:jc w:val="center"/>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(MPa)</w:t>
            </w:r>
          </w:p>
        </w:tc>
      </w:tr>
      <w:tr w:rsidR="00837EA1" w:rsidRPr="004E250C" w14:paraId="062C39B6" w14:textId="77777777" w:rsidTr="00BD6557">
        <w:trPr>
          <w:trHeight w:val="300"/>
          <w:jc w:val="center"/>
        </w:trPr>
        <w:tc>
          <w:tcPr>
            <w:tcW w:w="1300" w:type="dxa"/>
            <w:tcBorders>
              <w:top w:val="nil"/>
              <w:left w:val="nil"/>
              <w:bottom w:val="nil"/>
              <w:right w:val="nil"/>
            </w:tcBorders>
            <w:shd w:val="clear" w:color="auto" w:fill="auto"/>
            <w:noWrap/>
            <w:vAlign w:val="bottom"/>
            <w:hideMark/>
          </w:tcPr>
          <w:p w14:paraId="315E4230" w14:textId="77777777" w:rsidR="00837EA1" w:rsidRPr="004E250C" w:rsidRDefault="00837EA1" w:rsidP="00A83081">
            <w:pPr>
              <w:spacing w:after="0" w:line="360" w:lineRule="auto"/>
              <w:rPr>
                <w:rFonts w:ascii="Times New Roman" w:eastAsia="Times New Roman" w:hAnsi="Times New Roman" w:cs="Times New Roman"/>
                <w:color w:val="000000"/>
                <w:sz w:val="16"/>
                <w:szCs w:val="16"/>
              </w:rPr>
            </w:pPr>
          </w:p>
        </w:tc>
        <w:tc>
          <w:tcPr>
            <w:tcW w:w="487" w:type="dxa"/>
            <w:tcBorders>
              <w:top w:val="single" w:sz="4" w:space="0" w:color="auto"/>
              <w:left w:val="single" w:sz="4" w:space="0" w:color="auto"/>
              <w:bottom w:val="single" w:sz="4" w:space="0" w:color="auto"/>
              <w:right w:val="nil"/>
            </w:tcBorders>
            <w:shd w:val="clear" w:color="auto" w:fill="auto"/>
            <w:noWrap/>
            <w:vAlign w:val="bottom"/>
            <w:hideMark/>
          </w:tcPr>
          <w:p w14:paraId="081DFBD7" w14:textId="77777777" w:rsidR="00837EA1" w:rsidRPr="004E250C" w:rsidRDefault="00837EA1" w:rsidP="00A83081">
            <w:pPr>
              <w:spacing w:after="0" w:line="360" w:lineRule="auto"/>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low</w:t>
            </w:r>
          </w:p>
        </w:tc>
        <w:tc>
          <w:tcPr>
            <w:tcW w:w="565" w:type="dxa"/>
            <w:tcBorders>
              <w:top w:val="single" w:sz="4" w:space="0" w:color="auto"/>
              <w:left w:val="nil"/>
              <w:bottom w:val="single" w:sz="4" w:space="0" w:color="auto"/>
              <w:right w:val="nil"/>
            </w:tcBorders>
            <w:shd w:val="clear" w:color="auto" w:fill="auto"/>
            <w:noWrap/>
            <w:vAlign w:val="bottom"/>
            <w:hideMark/>
          </w:tcPr>
          <w:p w14:paraId="015316C4" w14:textId="77777777" w:rsidR="00837EA1" w:rsidRPr="004E250C" w:rsidRDefault="00837EA1" w:rsidP="00A83081">
            <w:pPr>
              <w:spacing w:after="0" w:line="360" w:lineRule="auto"/>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high</w:t>
            </w:r>
          </w:p>
        </w:tc>
        <w:tc>
          <w:tcPr>
            <w:tcW w:w="708" w:type="dxa"/>
            <w:tcBorders>
              <w:top w:val="single" w:sz="4" w:space="0" w:color="auto"/>
              <w:left w:val="nil"/>
              <w:bottom w:val="single" w:sz="4" w:space="0" w:color="auto"/>
              <w:right w:val="nil"/>
            </w:tcBorders>
            <w:shd w:val="clear" w:color="auto" w:fill="auto"/>
            <w:noWrap/>
            <w:vAlign w:val="bottom"/>
            <w:hideMark/>
          </w:tcPr>
          <w:p w14:paraId="6B9CFE65" w14:textId="77777777" w:rsidR="00837EA1" w:rsidRPr="004E250C" w:rsidRDefault="00837EA1" w:rsidP="00A83081">
            <w:pPr>
              <w:spacing w:after="0" w:line="360" w:lineRule="auto"/>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delta</w:t>
            </w:r>
          </w:p>
        </w:tc>
        <w:tc>
          <w:tcPr>
            <w:tcW w:w="1040" w:type="dxa"/>
            <w:tcBorders>
              <w:top w:val="single" w:sz="4" w:space="0" w:color="auto"/>
              <w:left w:val="nil"/>
              <w:bottom w:val="single" w:sz="4" w:space="0" w:color="auto"/>
              <w:right w:val="single" w:sz="4" w:space="0" w:color="auto"/>
            </w:tcBorders>
            <w:shd w:val="clear" w:color="000000" w:fill="FCD5B4"/>
            <w:noWrap/>
            <w:vAlign w:val="bottom"/>
            <w:hideMark/>
          </w:tcPr>
          <w:p w14:paraId="00D85472" w14:textId="77777777" w:rsidR="00837EA1" w:rsidRPr="004E250C" w:rsidRDefault="00837EA1" w:rsidP="00A83081">
            <w:pPr>
              <w:spacing w:after="0" w:line="360" w:lineRule="auto"/>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Average</w:t>
            </w:r>
          </w:p>
        </w:tc>
      </w:tr>
      <w:tr w:rsidR="00837EA1" w:rsidRPr="004E250C" w14:paraId="00EF6580" w14:textId="77777777" w:rsidTr="00BD6557">
        <w:trPr>
          <w:trHeight w:val="30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EB99B"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Granite</w:t>
            </w:r>
          </w:p>
        </w:tc>
        <w:tc>
          <w:tcPr>
            <w:tcW w:w="487" w:type="dxa"/>
            <w:tcBorders>
              <w:top w:val="nil"/>
              <w:left w:val="nil"/>
              <w:bottom w:val="single" w:sz="4" w:space="0" w:color="auto"/>
              <w:right w:val="single" w:sz="4" w:space="0" w:color="auto"/>
            </w:tcBorders>
            <w:shd w:val="clear" w:color="auto" w:fill="auto"/>
            <w:noWrap/>
            <w:vAlign w:val="bottom"/>
            <w:hideMark/>
          </w:tcPr>
          <w:p w14:paraId="6F136760"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40</w:t>
            </w:r>
          </w:p>
        </w:tc>
        <w:tc>
          <w:tcPr>
            <w:tcW w:w="565" w:type="dxa"/>
            <w:tcBorders>
              <w:top w:val="nil"/>
              <w:left w:val="nil"/>
              <w:bottom w:val="single" w:sz="4" w:space="0" w:color="auto"/>
              <w:right w:val="single" w:sz="4" w:space="0" w:color="auto"/>
            </w:tcBorders>
            <w:shd w:val="clear" w:color="auto" w:fill="auto"/>
            <w:noWrap/>
            <w:vAlign w:val="bottom"/>
            <w:hideMark/>
          </w:tcPr>
          <w:p w14:paraId="5671B653"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290</w:t>
            </w:r>
          </w:p>
        </w:tc>
        <w:tc>
          <w:tcPr>
            <w:tcW w:w="708" w:type="dxa"/>
            <w:tcBorders>
              <w:top w:val="nil"/>
              <w:left w:val="nil"/>
              <w:bottom w:val="single" w:sz="4" w:space="0" w:color="auto"/>
              <w:right w:val="single" w:sz="4" w:space="0" w:color="auto"/>
            </w:tcBorders>
            <w:shd w:val="clear" w:color="auto" w:fill="auto"/>
            <w:noWrap/>
            <w:vAlign w:val="bottom"/>
            <w:hideMark/>
          </w:tcPr>
          <w:p w14:paraId="636C7015"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250</w:t>
            </w:r>
          </w:p>
        </w:tc>
        <w:tc>
          <w:tcPr>
            <w:tcW w:w="1040" w:type="dxa"/>
            <w:tcBorders>
              <w:top w:val="nil"/>
              <w:left w:val="nil"/>
              <w:bottom w:val="single" w:sz="4" w:space="0" w:color="auto"/>
              <w:right w:val="single" w:sz="4" w:space="0" w:color="auto"/>
            </w:tcBorders>
            <w:shd w:val="clear" w:color="000000" w:fill="FCD5B4"/>
            <w:noWrap/>
            <w:vAlign w:val="bottom"/>
            <w:hideMark/>
          </w:tcPr>
          <w:p w14:paraId="5214BEFA" w14:textId="77777777" w:rsidR="00837EA1" w:rsidRPr="004E250C" w:rsidRDefault="00837EA1" w:rsidP="00A83081">
            <w:pPr>
              <w:spacing w:after="0" w:line="360" w:lineRule="auto"/>
              <w:jc w:val="right"/>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165</w:t>
            </w:r>
          </w:p>
        </w:tc>
      </w:tr>
      <w:tr w:rsidR="00837EA1" w:rsidRPr="004E250C" w14:paraId="1CA9FCC3" w14:textId="77777777" w:rsidTr="00BD6557">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B158975"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Basalt</w:t>
            </w:r>
          </w:p>
        </w:tc>
        <w:tc>
          <w:tcPr>
            <w:tcW w:w="487" w:type="dxa"/>
            <w:tcBorders>
              <w:top w:val="nil"/>
              <w:left w:val="nil"/>
              <w:bottom w:val="single" w:sz="4" w:space="0" w:color="auto"/>
              <w:right w:val="single" w:sz="4" w:space="0" w:color="auto"/>
            </w:tcBorders>
            <w:shd w:val="clear" w:color="auto" w:fill="auto"/>
            <w:noWrap/>
            <w:vAlign w:val="bottom"/>
            <w:hideMark/>
          </w:tcPr>
          <w:p w14:paraId="044742EC"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180</w:t>
            </w:r>
          </w:p>
        </w:tc>
        <w:tc>
          <w:tcPr>
            <w:tcW w:w="565" w:type="dxa"/>
            <w:tcBorders>
              <w:top w:val="nil"/>
              <w:left w:val="nil"/>
              <w:bottom w:val="single" w:sz="4" w:space="0" w:color="auto"/>
              <w:right w:val="single" w:sz="4" w:space="0" w:color="auto"/>
            </w:tcBorders>
            <w:shd w:val="clear" w:color="auto" w:fill="auto"/>
            <w:noWrap/>
            <w:vAlign w:val="bottom"/>
            <w:hideMark/>
          </w:tcPr>
          <w:p w14:paraId="3CDF08AA"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275</w:t>
            </w:r>
          </w:p>
        </w:tc>
        <w:tc>
          <w:tcPr>
            <w:tcW w:w="708" w:type="dxa"/>
            <w:tcBorders>
              <w:top w:val="nil"/>
              <w:left w:val="nil"/>
              <w:bottom w:val="single" w:sz="4" w:space="0" w:color="auto"/>
              <w:right w:val="single" w:sz="4" w:space="0" w:color="auto"/>
            </w:tcBorders>
            <w:shd w:val="clear" w:color="auto" w:fill="auto"/>
            <w:noWrap/>
            <w:vAlign w:val="bottom"/>
            <w:hideMark/>
          </w:tcPr>
          <w:p w14:paraId="535C2CAF"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95</w:t>
            </w:r>
          </w:p>
        </w:tc>
        <w:tc>
          <w:tcPr>
            <w:tcW w:w="1040" w:type="dxa"/>
            <w:tcBorders>
              <w:top w:val="nil"/>
              <w:left w:val="nil"/>
              <w:bottom w:val="single" w:sz="4" w:space="0" w:color="auto"/>
              <w:right w:val="single" w:sz="4" w:space="0" w:color="auto"/>
            </w:tcBorders>
            <w:shd w:val="clear" w:color="000000" w:fill="FCD5B4"/>
            <w:noWrap/>
            <w:vAlign w:val="bottom"/>
            <w:hideMark/>
          </w:tcPr>
          <w:p w14:paraId="122B27FE" w14:textId="77777777" w:rsidR="00837EA1" w:rsidRPr="004E250C" w:rsidRDefault="00837EA1" w:rsidP="00A83081">
            <w:pPr>
              <w:spacing w:after="0" w:line="360" w:lineRule="auto"/>
              <w:jc w:val="right"/>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227.5</w:t>
            </w:r>
          </w:p>
        </w:tc>
      </w:tr>
      <w:tr w:rsidR="00837EA1" w:rsidRPr="004E250C" w14:paraId="7C4FB5F3" w14:textId="77777777" w:rsidTr="00BD6557">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052953D"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Sandstone</w:t>
            </w:r>
          </w:p>
        </w:tc>
        <w:tc>
          <w:tcPr>
            <w:tcW w:w="487" w:type="dxa"/>
            <w:tcBorders>
              <w:top w:val="nil"/>
              <w:left w:val="nil"/>
              <w:bottom w:val="single" w:sz="4" w:space="0" w:color="auto"/>
              <w:right w:val="single" w:sz="4" w:space="0" w:color="auto"/>
            </w:tcBorders>
            <w:shd w:val="clear" w:color="auto" w:fill="auto"/>
            <w:noWrap/>
            <w:vAlign w:val="bottom"/>
            <w:hideMark/>
          </w:tcPr>
          <w:p w14:paraId="3B341B2E"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w:t>
            </w:r>
          </w:p>
        </w:tc>
        <w:tc>
          <w:tcPr>
            <w:tcW w:w="565" w:type="dxa"/>
            <w:tcBorders>
              <w:top w:val="nil"/>
              <w:left w:val="nil"/>
              <w:bottom w:val="single" w:sz="4" w:space="0" w:color="auto"/>
              <w:right w:val="single" w:sz="4" w:space="0" w:color="auto"/>
            </w:tcBorders>
            <w:shd w:val="clear" w:color="auto" w:fill="auto"/>
            <w:noWrap/>
            <w:vAlign w:val="bottom"/>
            <w:hideMark/>
          </w:tcPr>
          <w:p w14:paraId="59037B44"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230</w:t>
            </w:r>
          </w:p>
        </w:tc>
        <w:tc>
          <w:tcPr>
            <w:tcW w:w="708" w:type="dxa"/>
            <w:tcBorders>
              <w:top w:val="nil"/>
              <w:left w:val="nil"/>
              <w:bottom w:val="single" w:sz="4" w:space="0" w:color="auto"/>
              <w:right w:val="single" w:sz="4" w:space="0" w:color="auto"/>
            </w:tcBorders>
            <w:shd w:val="clear" w:color="auto" w:fill="auto"/>
            <w:noWrap/>
            <w:vAlign w:val="bottom"/>
            <w:hideMark/>
          </w:tcPr>
          <w:p w14:paraId="759CCB72"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220</w:t>
            </w:r>
          </w:p>
        </w:tc>
        <w:tc>
          <w:tcPr>
            <w:tcW w:w="1040" w:type="dxa"/>
            <w:tcBorders>
              <w:top w:val="nil"/>
              <w:left w:val="nil"/>
              <w:bottom w:val="single" w:sz="4" w:space="0" w:color="auto"/>
              <w:right w:val="single" w:sz="4" w:space="0" w:color="auto"/>
            </w:tcBorders>
            <w:shd w:val="clear" w:color="000000" w:fill="FCD5B4"/>
            <w:noWrap/>
            <w:vAlign w:val="bottom"/>
            <w:hideMark/>
          </w:tcPr>
          <w:p w14:paraId="1B35DC43" w14:textId="77777777" w:rsidR="00837EA1" w:rsidRPr="004E250C" w:rsidRDefault="00837EA1" w:rsidP="00A83081">
            <w:pPr>
              <w:spacing w:after="0" w:line="360" w:lineRule="auto"/>
              <w:jc w:val="right"/>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120</w:t>
            </w:r>
          </w:p>
        </w:tc>
      </w:tr>
      <w:tr w:rsidR="00837EA1" w:rsidRPr="004E250C" w14:paraId="324B06AE" w14:textId="77777777" w:rsidTr="00BD6557">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90433A6"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Siltstone</w:t>
            </w:r>
          </w:p>
        </w:tc>
        <w:tc>
          <w:tcPr>
            <w:tcW w:w="487" w:type="dxa"/>
            <w:tcBorders>
              <w:top w:val="nil"/>
              <w:left w:val="nil"/>
              <w:bottom w:val="single" w:sz="4" w:space="0" w:color="auto"/>
              <w:right w:val="single" w:sz="4" w:space="0" w:color="auto"/>
            </w:tcBorders>
            <w:shd w:val="clear" w:color="auto" w:fill="auto"/>
            <w:noWrap/>
            <w:vAlign w:val="bottom"/>
            <w:hideMark/>
          </w:tcPr>
          <w:p w14:paraId="513E3142"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25</w:t>
            </w:r>
          </w:p>
        </w:tc>
        <w:tc>
          <w:tcPr>
            <w:tcW w:w="565" w:type="dxa"/>
            <w:tcBorders>
              <w:top w:val="nil"/>
              <w:left w:val="nil"/>
              <w:bottom w:val="single" w:sz="4" w:space="0" w:color="auto"/>
              <w:right w:val="single" w:sz="4" w:space="0" w:color="auto"/>
            </w:tcBorders>
            <w:shd w:val="clear" w:color="auto" w:fill="auto"/>
            <w:noWrap/>
            <w:vAlign w:val="bottom"/>
            <w:hideMark/>
          </w:tcPr>
          <w:p w14:paraId="59F49587"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250</w:t>
            </w:r>
          </w:p>
        </w:tc>
        <w:tc>
          <w:tcPr>
            <w:tcW w:w="708" w:type="dxa"/>
            <w:tcBorders>
              <w:top w:val="nil"/>
              <w:left w:val="nil"/>
              <w:bottom w:val="single" w:sz="4" w:space="0" w:color="auto"/>
              <w:right w:val="single" w:sz="4" w:space="0" w:color="auto"/>
            </w:tcBorders>
            <w:shd w:val="clear" w:color="auto" w:fill="auto"/>
            <w:noWrap/>
            <w:vAlign w:val="bottom"/>
            <w:hideMark/>
          </w:tcPr>
          <w:p w14:paraId="1719531B"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225</w:t>
            </w:r>
          </w:p>
        </w:tc>
        <w:tc>
          <w:tcPr>
            <w:tcW w:w="1040" w:type="dxa"/>
            <w:tcBorders>
              <w:top w:val="nil"/>
              <w:left w:val="nil"/>
              <w:bottom w:val="single" w:sz="4" w:space="0" w:color="auto"/>
              <w:right w:val="single" w:sz="4" w:space="0" w:color="auto"/>
            </w:tcBorders>
            <w:shd w:val="clear" w:color="000000" w:fill="FCD5B4"/>
            <w:noWrap/>
            <w:vAlign w:val="bottom"/>
            <w:hideMark/>
          </w:tcPr>
          <w:p w14:paraId="4195FE56" w14:textId="77777777" w:rsidR="00837EA1" w:rsidRPr="004E250C" w:rsidRDefault="00837EA1" w:rsidP="00A83081">
            <w:pPr>
              <w:spacing w:after="0" w:line="360" w:lineRule="auto"/>
              <w:jc w:val="right"/>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137.5</w:t>
            </w:r>
          </w:p>
        </w:tc>
      </w:tr>
      <w:tr w:rsidR="00837EA1" w:rsidRPr="004E250C" w14:paraId="2FE56925" w14:textId="77777777" w:rsidTr="00BD6557">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34C0819"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Shale</w:t>
            </w:r>
          </w:p>
        </w:tc>
        <w:tc>
          <w:tcPr>
            <w:tcW w:w="487" w:type="dxa"/>
            <w:tcBorders>
              <w:top w:val="nil"/>
              <w:left w:val="nil"/>
              <w:bottom w:val="single" w:sz="4" w:space="0" w:color="auto"/>
              <w:right w:val="single" w:sz="4" w:space="0" w:color="auto"/>
            </w:tcBorders>
            <w:shd w:val="clear" w:color="auto" w:fill="auto"/>
            <w:noWrap/>
            <w:vAlign w:val="bottom"/>
            <w:hideMark/>
          </w:tcPr>
          <w:p w14:paraId="16DF541E"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6.5</w:t>
            </w:r>
          </w:p>
        </w:tc>
        <w:tc>
          <w:tcPr>
            <w:tcW w:w="565" w:type="dxa"/>
            <w:tcBorders>
              <w:top w:val="nil"/>
              <w:left w:val="nil"/>
              <w:bottom w:val="single" w:sz="4" w:space="0" w:color="auto"/>
              <w:right w:val="single" w:sz="4" w:space="0" w:color="auto"/>
            </w:tcBorders>
            <w:shd w:val="clear" w:color="auto" w:fill="auto"/>
            <w:noWrap/>
            <w:vAlign w:val="bottom"/>
            <w:hideMark/>
          </w:tcPr>
          <w:p w14:paraId="10AABCC0"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200</w:t>
            </w:r>
          </w:p>
        </w:tc>
        <w:tc>
          <w:tcPr>
            <w:tcW w:w="708" w:type="dxa"/>
            <w:tcBorders>
              <w:top w:val="nil"/>
              <w:left w:val="nil"/>
              <w:bottom w:val="single" w:sz="4" w:space="0" w:color="auto"/>
              <w:right w:val="single" w:sz="4" w:space="0" w:color="auto"/>
            </w:tcBorders>
            <w:shd w:val="clear" w:color="auto" w:fill="auto"/>
            <w:noWrap/>
            <w:vAlign w:val="bottom"/>
            <w:hideMark/>
          </w:tcPr>
          <w:p w14:paraId="0117BE90"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193.5</w:t>
            </w:r>
          </w:p>
        </w:tc>
        <w:tc>
          <w:tcPr>
            <w:tcW w:w="1040" w:type="dxa"/>
            <w:tcBorders>
              <w:top w:val="nil"/>
              <w:left w:val="nil"/>
              <w:bottom w:val="single" w:sz="4" w:space="0" w:color="auto"/>
              <w:right w:val="single" w:sz="4" w:space="0" w:color="auto"/>
            </w:tcBorders>
            <w:shd w:val="clear" w:color="000000" w:fill="FCD5B4"/>
            <w:noWrap/>
            <w:vAlign w:val="bottom"/>
            <w:hideMark/>
          </w:tcPr>
          <w:p w14:paraId="06F63F42" w14:textId="77777777" w:rsidR="00837EA1" w:rsidRPr="004E250C" w:rsidRDefault="00837EA1" w:rsidP="00A83081">
            <w:pPr>
              <w:spacing w:after="0" w:line="360" w:lineRule="auto"/>
              <w:jc w:val="right"/>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103.25</w:t>
            </w:r>
          </w:p>
        </w:tc>
      </w:tr>
      <w:tr w:rsidR="00837EA1" w:rsidRPr="004E250C" w14:paraId="59FF96DE" w14:textId="77777777" w:rsidTr="00BD6557">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EFF8F31"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Limestone</w:t>
            </w:r>
          </w:p>
        </w:tc>
        <w:tc>
          <w:tcPr>
            <w:tcW w:w="487" w:type="dxa"/>
            <w:tcBorders>
              <w:top w:val="nil"/>
              <w:left w:val="nil"/>
              <w:bottom w:val="single" w:sz="4" w:space="0" w:color="auto"/>
              <w:right w:val="single" w:sz="4" w:space="0" w:color="auto"/>
            </w:tcBorders>
            <w:shd w:val="clear" w:color="auto" w:fill="auto"/>
            <w:noWrap/>
            <w:vAlign w:val="bottom"/>
            <w:hideMark/>
          </w:tcPr>
          <w:p w14:paraId="7D25055B"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w:t>
            </w:r>
          </w:p>
        </w:tc>
        <w:tc>
          <w:tcPr>
            <w:tcW w:w="565" w:type="dxa"/>
            <w:tcBorders>
              <w:top w:val="nil"/>
              <w:left w:val="nil"/>
              <w:bottom w:val="single" w:sz="4" w:space="0" w:color="auto"/>
              <w:right w:val="single" w:sz="4" w:space="0" w:color="auto"/>
            </w:tcBorders>
            <w:shd w:val="clear" w:color="auto" w:fill="auto"/>
            <w:noWrap/>
            <w:vAlign w:val="bottom"/>
            <w:hideMark/>
          </w:tcPr>
          <w:p w14:paraId="104B5F3F"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200</w:t>
            </w:r>
          </w:p>
        </w:tc>
        <w:tc>
          <w:tcPr>
            <w:tcW w:w="708" w:type="dxa"/>
            <w:tcBorders>
              <w:top w:val="nil"/>
              <w:left w:val="nil"/>
              <w:bottom w:val="single" w:sz="4" w:space="0" w:color="auto"/>
              <w:right w:val="single" w:sz="4" w:space="0" w:color="auto"/>
            </w:tcBorders>
            <w:shd w:val="clear" w:color="auto" w:fill="auto"/>
            <w:noWrap/>
            <w:vAlign w:val="bottom"/>
            <w:hideMark/>
          </w:tcPr>
          <w:p w14:paraId="3691B467"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195</w:t>
            </w:r>
          </w:p>
        </w:tc>
        <w:tc>
          <w:tcPr>
            <w:tcW w:w="1040" w:type="dxa"/>
            <w:tcBorders>
              <w:top w:val="nil"/>
              <w:left w:val="nil"/>
              <w:bottom w:val="single" w:sz="4" w:space="0" w:color="auto"/>
              <w:right w:val="single" w:sz="4" w:space="0" w:color="auto"/>
            </w:tcBorders>
            <w:shd w:val="clear" w:color="000000" w:fill="FCD5B4"/>
            <w:noWrap/>
            <w:vAlign w:val="bottom"/>
            <w:hideMark/>
          </w:tcPr>
          <w:p w14:paraId="0EC295F5" w14:textId="77777777" w:rsidR="00837EA1" w:rsidRPr="004E250C" w:rsidRDefault="00837EA1" w:rsidP="00A83081">
            <w:pPr>
              <w:spacing w:after="0" w:line="360" w:lineRule="auto"/>
              <w:jc w:val="right"/>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102.5</w:t>
            </w:r>
          </w:p>
        </w:tc>
      </w:tr>
      <w:tr w:rsidR="00837EA1" w:rsidRPr="004E250C" w14:paraId="26578E9B" w14:textId="77777777" w:rsidTr="00BD6557">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D4BABB3"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Quartzite</w:t>
            </w:r>
          </w:p>
        </w:tc>
        <w:tc>
          <w:tcPr>
            <w:tcW w:w="487" w:type="dxa"/>
            <w:tcBorders>
              <w:top w:val="nil"/>
              <w:left w:val="nil"/>
              <w:bottom w:val="single" w:sz="4" w:space="0" w:color="auto"/>
              <w:right w:val="single" w:sz="4" w:space="0" w:color="auto"/>
            </w:tcBorders>
            <w:shd w:val="clear" w:color="auto" w:fill="auto"/>
            <w:noWrap/>
            <w:vAlign w:val="bottom"/>
            <w:hideMark/>
          </w:tcPr>
          <w:p w14:paraId="1B06BED5"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200</w:t>
            </w:r>
          </w:p>
        </w:tc>
        <w:tc>
          <w:tcPr>
            <w:tcW w:w="565" w:type="dxa"/>
            <w:tcBorders>
              <w:top w:val="nil"/>
              <w:left w:val="nil"/>
              <w:bottom w:val="single" w:sz="4" w:space="0" w:color="auto"/>
              <w:right w:val="single" w:sz="4" w:space="0" w:color="auto"/>
            </w:tcBorders>
            <w:shd w:val="clear" w:color="auto" w:fill="auto"/>
            <w:noWrap/>
            <w:vAlign w:val="bottom"/>
            <w:hideMark/>
          </w:tcPr>
          <w:p w14:paraId="6CD3ABD2"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350</w:t>
            </w:r>
          </w:p>
        </w:tc>
        <w:tc>
          <w:tcPr>
            <w:tcW w:w="708" w:type="dxa"/>
            <w:tcBorders>
              <w:top w:val="nil"/>
              <w:left w:val="nil"/>
              <w:bottom w:val="single" w:sz="4" w:space="0" w:color="auto"/>
              <w:right w:val="single" w:sz="4" w:space="0" w:color="auto"/>
            </w:tcBorders>
            <w:shd w:val="clear" w:color="auto" w:fill="auto"/>
            <w:noWrap/>
            <w:vAlign w:val="bottom"/>
            <w:hideMark/>
          </w:tcPr>
          <w:p w14:paraId="0F738B35"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150</w:t>
            </w:r>
          </w:p>
        </w:tc>
        <w:tc>
          <w:tcPr>
            <w:tcW w:w="1040" w:type="dxa"/>
            <w:tcBorders>
              <w:top w:val="nil"/>
              <w:left w:val="nil"/>
              <w:bottom w:val="single" w:sz="4" w:space="0" w:color="auto"/>
              <w:right w:val="single" w:sz="4" w:space="0" w:color="auto"/>
            </w:tcBorders>
            <w:shd w:val="clear" w:color="000000" w:fill="FCD5B4"/>
            <w:noWrap/>
            <w:vAlign w:val="bottom"/>
            <w:hideMark/>
          </w:tcPr>
          <w:p w14:paraId="5EB023BA" w14:textId="77777777" w:rsidR="00837EA1" w:rsidRPr="004E250C" w:rsidRDefault="00837EA1" w:rsidP="00A83081">
            <w:pPr>
              <w:spacing w:after="0" w:line="360" w:lineRule="auto"/>
              <w:jc w:val="right"/>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275</w:t>
            </w:r>
          </w:p>
        </w:tc>
      </w:tr>
      <w:tr w:rsidR="00837EA1" w:rsidRPr="004E250C" w14:paraId="4D5C490B" w14:textId="77777777" w:rsidTr="00BD6557">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806A9B4"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Gneiss</w:t>
            </w:r>
          </w:p>
        </w:tc>
        <w:tc>
          <w:tcPr>
            <w:tcW w:w="487" w:type="dxa"/>
            <w:tcBorders>
              <w:top w:val="nil"/>
              <w:left w:val="nil"/>
              <w:bottom w:val="single" w:sz="4" w:space="0" w:color="auto"/>
              <w:right w:val="single" w:sz="4" w:space="0" w:color="auto"/>
            </w:tcBorders>
            <w:shd w:val="clear" w:color="auto" w:fill="auto"/>
            <w:noWrap/>
            <w:vAlign w:val="bottom"/>
            <w:hideMark/>
          </w:tcPr>
          <w:p w14:paraId="02A90642"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151</w:t>
            </w:r>
          </w:p>
        </w:tc>
        <w:tc>
          <w:tcPr>
            <w:tcW w:w="565" w:type="dxa"/>
            <w:tcBorders>
              <w:top w:val="nil"/>
              <w:left w:val="nil"/>
              <w:bottom w:val="single" w:sz="4" w:space="0" w:color="auto"/>
              <w:right w:val="single" w:sz="4" w:space="0" w:color="auto"/>
            </w:tcBorders>
            <w:shd w:val="clear" w:color="auto" w:fill="auto"/>
            <w:noWrap/>
            <w:vAlign w:val="bottom"/>
            <w:hideMark/>
          </w:tcPr>
          <w:p w14:paraId="2961B75E"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248</w:t>
            </w:r>
          </w:p>
        </w:tc>
        <w:tc>
          <w:tcPr>
            <w:tcW w:w="708" w:type="dxa"/>
            <w:tcBorders>
              <w:top w:val="nil"/>
              <w:left w:val="nil"/>
              <w:bottom w:val="single" w:sz="4" w:space="0" w:color="auto"/>
              <w:right w:val="single" w:sz="4" w:space="0" w:color="auto"/>
            </w:tcBorders>
            <w:shd w:val="clear" w:color="auto" w:fill="auto"/>
            <w:noWrap/>
            <w:vAlign w:val="bottom"/>
            <w:hideMark/>
          </w:tcPr>
          <w:p w14:paraId="24C45D21"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97</w:t>
            </w:r>
          </w:p>
        </w:tc>
        <w:tc>
          <w:tcPr>
            <w:tcW w:w="1040" w:type="dxa"/>
            <w:tcBorders>
              <w:top w:val="nil"/>
              <w:left w:val="nil"/>
              <w:bottom w:val="single" w:sz="4" w:space="0" w:color="auto"/>
              <w:right w:val="single" w:sz="4" w:space="0" w:color="auto"/>
            </w:tcBorders>
            <w:shd w:val="clear" w:color="000000" w:fill="FCD5B4"/>
            <w:noWrap/>
            <w:vAlign w:val="bottom"/>
            <w:hideMark/>
          </w:tcPr>
          <w:p w14:paraId="1C358C83" w14:textId="77777777" w:rsidR="00837EA1" w:rsidRPr="004E250C" w:rsidRDefault="00837EA1" w:rsidP="00A83081">
            <w:pPr>
              <w:spacing w:after="0" w:line="360" w:lineRule="auto"/>
              <w:jc w:val="right"/>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199.5</w:t>
            </w:r>
          </w:p>
        </w:tc>
      </w:tr>
      <w:tr w:rsidR="00837EA1" w:rsidRPr="004E250C" w14:paraId="0576D47C" w14:textId="77777777" w:rsidTr="00BD6557">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86B0176"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Schist</w:t>
            </w:r>
          </w:p>
        </w:tc>
        <w:tc>
          <w:tcPr>
            <w:tcW w:w="487" w:type="dxa"/>
            <w:tcBorders>
              <w:top w:val="nil"/>
              <w:left w:val="nil"/>
              <w:bottom w:val="single" w:sz="4" w:space="0" w:color="auto"/>
              <w:right w:val="single" w:sz="4" w:space="0" w:color="auto"/>
            </w:tcBorders>
            <w:shd w:val="clear" w:color="auto" w:fill="auto"/>
            <w:noWrap/>
            <w:vAlign w:val="bottom"/>
            <w:hideMark/>
          </w:tcPr>
          <w:p w14:paraId="6C23FD3B"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7.5</w:t>
            </w:r>
          </w:p>
        </w:tc>
        <w:tc>
          <w:tcPr>
            <w:tcW w:w="565" w:type="dxa"/>
            <w:tcBorders>
              <w:top w:val="nil"/>
              <w:left w:val="nil"/>
              <w:bottom w:val="single" w:sz="4" w:space="0" w:color="auto"/>
              <w:right w:val="single" w:sz="4" w:space="0" w:color="auto"/>
            </w:tcBorders>
            <w:shd w:val="clear" w:color="auto" w:fill="auto"/>
            <w:noWrap/>
            <w:vAlign w:val="bottom"/>
            <w:hideMark/>
          </w:tcPr>
          <w:p w14:paraId="3BB6B9D1"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139</w:t>
            </w:r>
          </w:p>
        </w:tc>
        <w:tc>
          <w:tcPr>
            <w:tcW w:w="708" w:type="dxa"/>
            <w:tcBorders>
              <w:top w:val="nil"/>
              <w:left w:val="nil"/>
              <w:bottom w:val="single" w:sz="4" w:space="0" w:color="auto"/>
              <w:right w:val="single" w:sz="4" w:space="0" w:color="auto"/>
            </w:tcBorders>
            <w:shd w:val="clear" w:color="auto" w:fill="auto"/>
            <w:noWrap/>
            <w:vAlign w:val="bottom"/>
            <w:hideMark/>
          </w:tcPr>
          <w:p w14:paraId="6C036AA7"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131.5</w:t>
            </w:r>
          </w:p>
        </w:tc>
        <w:tc>
          <w:tcPr>
            <w:tcW w:w="1040" w:type="dxa"/>
            <w:tcBorders>
              <w:top w:val="nil"/>
              <w:left w:val="nil"/>
              <w:bottom w:val="single" w:sz="4" w:space="0" w:color="auto"/>
              <w:right w:val="single" w:sz="4" w:space="0" w:color="auto"/>
            </w:tcBorders>
            <w:shd w:val="clear" w:color="000000" w:fill="FCD5B4"/>
            <w:noWrap/>
            <w:vAlign w:val="bottom"/>
            <w:hideMark/>
          </w:tcPr>
          <w:p w14:paraId="5A1F7FCD" w14:textId="77777777" w:rsidR="00837EA1" w:rsidRPr="004E250C" w:rsidRDefault="00837EA1" w:rsidP="00A83081">
            <w:pPr>
              <w:spacing w:after="0" w:line="360" w:lineRule="auto"/>
              <w:jc w:val="right"/>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73.25</w:t>
            </w:r>
          </w:p>
        </w:tc>
      </w:tr>
      <w:tr w:rsidR="00837EA1" w:rsidRPr="004E250C" w14:paraId="1C03FD77" w14:textId="77777777" w:rsidTr="00BD6557">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AC259EF"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Slate</w:t>
            </w:r>
          </w:p>
        </w:tc>
        <w:tc>
          <w:tcPr>
            <w:tcW w:w="487" w:type="dxa"/>
            <w:tcBorders>
              <w:top w:val="nil"/>
              <w:left w:val="nil"/>
              <w:bottom w:val="single" w:sz="4" w:space="0" w:color="auto"/>
              <w:right w:val="single" w:sz="4" w:space="0" w:color="auto"/>
            </w:tcBorders>
            <w:shd w:val="clear" w:color="auto" w:fill="auto"/>
            <w:noWrap/>
            <w:vAlign w:val="bottom"/>
            <w:hideMark/>
          </w:tcPr>
          <w:p w14:paraId="4D010B34"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95</w:t>
            </w:r>
          </w:p>
        </w:tc>
        <w:tc>
          <w:tcPr>
            <w:tcW w:w="565" w:type="dxa"/>
            <w:tcBorders>
              <w:top w:val="nil"/>
              <w:left w:val="nil"/>
              <w:bottom w:val="single" w:sz="4" w:space="0" w:color="auto"/>
              <w:right w:val="single" w:sz="4" w:space="0" w:color="auto"/>
            </w:tcBorders>
            <w:shd w:val="clear" w:color="auto" w:fill="auto"/>
            <w:noWrap/>
            <w:vAlign w:val="bottom"/>
            <w:hideMark/>
          </w:tcPr>
          <w:p w14:paraId="3C179A84"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250</w:t>
            </w:r>
          </w:p>
        </w:tc>
        <w:tc>
          <w:tcPr>
            <w:tcW w:w="708" w:type="dxa"/>
            <w:tcBorders>
              <w:top w:val="nil"/>
              <w:left w:val="nil"/>
              <w:bottom w:val="single" w:sz="4" w:space="0" w:color="auto"/>
              <w:right w:val="single" w:sz="4" w:space="0" w:color="auto"/>
            </w:tcBorders>
            <w:shd w:val="clear" w:color="auto" w:fill="auto"/>
            <w:noWrap/>
            <w:vAlign w:val="bottom"/>
            <w:hideMark/>
          </w:tcPr>
          <w:p w14:paraId="708F7E83"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155</w:t>
            </w:r>
          </w:p>
        </w:tc>
        <w:tc>
          <w:tcPr>
            <w:tcW w:w="1040" w:type="dxa"/>
            <w:tcBorders>
              <w:top w:val="nil"/>
              <w:left w:val="nil"/>
              <w:bottom w:val="single" w:sz="4" w:space="0" w:color="auto"/>
              <w:right w:val="single" w:sz="4" w:space="0" w:color="auto"/>
            </w:tcBorders>
            <w:shd w:val="clear" w:color="000000" w:fill="FCD5B4"/>
            <w:noWrap/>
            <w:vAlign w:val="bottom"/>
            <w:hideMark/>
          </w:tcPr>
          <w:p w14:paraId="4BF54925" w14:textId="77777777" w:rsidR="00837EA1" w:rsidRPr="004E250C" w:rsidRDefault="00837EA1" w:rsidP="00A83081">
            <w:pPr>
              <w:spacing w:after="0" w:line="360" w:lineRule="auto"/>
              <w:jc w:val="right"/>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172.5</w:t>
            </w:r>
          </w:p>
        </w:tc>
      </w:tr>
      <w:tr w:rsidR="00837EA1" w:rsidRPr="004E250C" w14:paraId="42B790D1" w14:textId="77777777" w:rsidTr="00BD6557">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01F7CB8"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Marble</w:t>
            </w:r>
          </w:p>
        </w:tc>
        <w:tc>
          <w:tcPr>
            <w:tcW w:w="487" w:type="dxa"/>
            <w:tcBorders>
              <w:top w:val="nil"/>
              <w:left w:val="nil"/>
              <w:bottom w:val="single" w:sz="4" w:space="0" w:color="auto"/>
              <w:right w:val="single" w:sz="4" w:space="0" w:color="auto"/>
            </w:tcBorders>
            <w:shd w:val="clear" w:color="auto" w:fill="auto"/>
            <w:noWrap/>
            <w:vAlign w:val="bottom"/>
            <w:hideMark/>
          </w:tcPr>
          <w:p w14:paraId="33008B6A"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48</w:t>
            </w:r>
          </w:p>
        </w:tc>
        <w:tc>
          <w:tcPr>
            <w:tcW w:w="565" w:type="dxa"/>
            <w:tcBorders>
              <w:top w:val="nil"/>
              <w:left w:val="nil"/>
              <w:bottom w:val="single" w:sz="4" w:space="0" w:color="auto"/>
              <w:right w:val="single" w:sz="4" w:space="0" w:color="auto"/>
            </w:tcBorders>
            <w:shd w:val="clear" w:color="auto" w:fill="auto"/>
            <w:noWrap/>
            <w:vAlign w:val="bottom"/>
            <w:hideMark/>
          </w:tcPr>
          <w:p w14:paraId="36F142EA"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230</w:t>
            </w:r>
          </w:p>
        </w:tc>
        <w:tc>
          <w:tcPr>
            <w:tcW w:w="708" w:type="dxa"/>
            <w:tcBorders>
              <w:top w:val="nil"/>
              <w:left w:val="nil"/>
              <w:bottom w:val="single" w:sz="4" w:space="0" w:color="auto"/>
              <w:right w:val="single" w:sz="4" w:space="0" w:color="auto"/>
            </w:tcBorders>
            <w:shd w:val="clear" w:color="auto" w:fill="auto"/>
            <w:noWrap/>
            <w:vAlign w:val="bottom"/>
            <w:hideMark/>
          </w:tcPr>
          <w:p w14:paraId="60A0E9F1" w14:textId="77777777" w:rsidR="00837EA1" w:rsidRPr="004E250C" w:rsidRDefault="00837EA1" w:rsidP="00A83081">
            <w:pPr>
              <w:spacing w:after="0" w:line="360"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182</w:t>
            </w:r>
          </w:p>
        </w:tc>
        <w:tc>
          <w:tcPr>
            <w:tcW w:w="1040" w:type="dxa"/>
            <w:tcBorders>
              <w:top w:val="nil"/>
              <w:left w:val="nil"/>
              <w:bottom w:val="single" w:sz="4" w:space="0" w:color="auto"/>
              <w:right w:val="single" w:sz="4" w:space="0" w:color="auto"/>
            </w:tcBorders>
            <w:shd w:val="clear" w:color="000000" w:fill="FCD5B4"/>
            <w:noWrap/>
            <w:vAlign w:val="bottom"/>
            <w:hideMark/>
          </w:tcPr>
          <w:p w14:paraId="183BA1B6" w14:textId="77777777" w:rsidR="00837EA1" w:rsidRPr="004E250C" w:rsidRDefault="00837EA1" w:rsidP="00A83081">
            <w:pPr>
              <w:spacing w:after="0" w:line="360" w:lineRule="auto"/>
              <w:jc w:val="right"/>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139</w:t>
            </w:r>
          </w:p>
        </w:tc>
      </w:tr>
    </w:tbl>
    <w:p w14:paraId="4A78E420" w14:textId="77777777" w:rsidR="0007166C" w:rsidRPr="004E250C" w:rsidRDefault="0007166C" w:rsidP="00C13846">
      <w:pPr>
        <w:pStyle w:val="Overskrift5"/>
        <w:spacing w:line="360" w:lineRule="auto"/>
        <w:rPr>
          <w:rFonts w:ascii="Times New Roman" w:eastAsiaTheme="minorEastAsia" w:hAnsi="Times New Roman" w:cs="Times New Roman"/>
          <w:bCs/>
          <w:color w:val="404040" w:themeColor="text1" w:themeTint="BF"/>
        </w:rPr>
      </w:pPr>
    </w:p>
    <w:p w14:paraId="09278527" w14:textId="77777777" w:rsidR="0007166C" w:rsidRPr="004E250C" w:rsidRDefault="0007166C" w:rsidP="00C13846">
      <w:pPr>
        <w:pStyle w:val="Overskrift5"/>
        <w:spacing w:line="360" w:lineRule="auto"/>
        <w:rPr>
          <w:rFonts w:ascii="Times New Roman" w:hAnsi="Times New Roman" w:cs="Times New Roman"/>
        </w:rPr>
      </w:pPr>
    </w:p>
    <w:p w14:paraId="18C740A7" w14:textId="25F6DA90" w:rsidR="0007166C" w:rsidRPr="004E250C" w:rsidRDefault="0007166C" w:rsidP="0007166C">
      <w:pPr>
        <w:rPr>
          <w:rFonts w:ascii="Times New Roman" w:eastAsiaTheme="majorEastAsia" w:hAnsi="Times New Roman" w:cs="Times New Roman"/>
          <w:color w:val="943634" w:themeColor="accent2" w:themeShade="BF"/>
          <w:sz w:val="24"/>
          <w:szCs w:val="24"/>
        </w:rPr>
      </w:pPr>
    </w:p>
    <w:p w14:paraId="5F6D769D" w14:textId="77777777" w:rsidR="0007166C" w:rsidRPr="004E250C" w:rsidRDefault="0007166C">
      <w:pPr>
        <w:rPr>
          <w:rFonts w:ascii="Times New Roman" w:eastAsiaTheme="majorEastAsia" w:hAnsi="Times New Roman" w:cs="Times New Roman"/>
          <w:color w:val="943634" w:themeColor="accent2" w:themeShade="BF"/>
          <w:sz w:val="24"/>
          <w:szCs w:val="24"/>
        </w:rPr>
      </w:pPr>
      <w:r w:rsidRPr="004E250C">
        <w:rPr>
          <w:rFonts w:ascii="Times New Roman" w:hAnsi="Times New Roman" w:cs="Times New Roman"/>
        </w:rPr>
        <w:br w:type="page"/>
      </w:r>
    </w:p>
    <w:p w14:paraId="4E285EE0" w14:textId="2F07F5CD" w:rsidR="00C13846" w:rsidRPr="004E250C" w:rsidRDefault="00C13846" w:rsidP="00C13846">
      <w:pPr>
        <w:pStyle w:val="Overskrift5"/>
        <w:spacing w:line="360" w:lineRule="auto"/>
        <w:rPr>
          <w:rFonts w:ascii="Times New Roman" w:hAnsi="Times New Roman" w:cs="Times New Roman"/>
        </w:rPr>
      </w:pPr>
      <w:r w:rsidRPr="004E250C">
        <w:rPr>
          <w:rFonts w:ascii="Times New Roman" w:hAnsi="Times New Roman" w:cs="Times New Roman"/>
        </w:rPr>
        <w:t>Appendix B</w:t>
      </w:r>
    </w:p>
    <w:p w14:paraId="2E66A349" w14:textId="051A208A" w:rsidR="008A73CF" w:rsidRPr="004E250C" w:rsidRDefault="008A73CF" w:rsidP="00BD6557">
      <w:pPr>
        <w:pStyle w:val="Bildetekst"/>
        <w:spacing w:line="360" w:lineRule="auto"/>
        <w:jc w:val="center"/>
        <w:rPr>
          <w:rFonts w:ascii="Times New Roman" w:hAnsi="Times New Roman" w:cs="Times New Roman"/>
        </w:rPr>
      </w:pPr>
      <w:bookmarkStart w:id="110" w:name="_Toc360949386"/>
      <w:r w:rsidRPr="004E250C">
        <w:rPr>
          <w:rFonts w:ascii="Times New Roman" w:hAnsi="Times New Roman" w:cs="Times New Roman"/>
        </w:rPr>
        <w:t xml:space="preserve">Table </w:t>
      </w:r>
      <w:r w:rsidR="00752366">
        <w:rPr>
          <w:rFonts w:ascii="Times New Roman" w:hAnsi="Times New Roman" w:cs="Times New Roman"/>
        </w:rPr>
        <w:fldChar w:fldCharType="begin"/>
      </w:r>
      <w:r w:rsidR="00752366">
        <w:rPr>
          <w:rFonts w:ascii="Times New Roman" w:hAnsi="Times New Roman" w:cs="Times New Roman"/>
        </w:rPr>
        <w:instrText xml:space="preserve"> STYLEREF 1 \s </w:instrText>
      </w:r>
      <w:r w:rsidR="00752366">
        <w:rPr>
          <w:rFonts w:ascii="Times New Roman" w:hAnsi="Times New Roman" w:cs="Times New Roman"/>
        </w:rPr>
        <w:fldChar w:fldCharType="separate"/>
      </w:r>
      <w:r w:rsidR="008F071B">
        <w:rPr>
          <w:rFonts w:ascii="Times New Roman" w:hAnsi="Times New Roman" w:cs="Times New Roman"/>
          <w:noProof/>
        </w:rPr>
        <w:t>7</w:t>
      </w:r>
      <w:r w:rsidR="00752366">
        <w:rPr>
          <w:rFonts w:ascii="Times New Roman" w:hAnsi="Times New Roman" w:cs="Times New Roman"/>
        </w:rPr>
        <w:fldChar w:fldCharType="end"/>
      </w:r>
      <w:r w:rsidR="00752366">
        <w:rPr>
          <w:rFonts w:ascii="Times New Roman" w:hAnsi="Times New Roman" w:cs="Times New Roman"/>
        </w:rPr>
        <w:noBreakHyphen/>
      </w:r>
      <w:r w:rsidR="00752366">
        <w:rPr>
          <w:rFonts w:ascii="Times New Roman" w:hAnsi="Times New Roman" w:cs="Times New Roman"/>
        </w:rPr>
        <w:fldChar w:fldCharType="begin"/>
      </w:r>
      <w:r w:rsidR="00752366">
        <w:rPr>
          <w:rFonts w:ascii="Times New Roman" w:hAnsi="Times New Roman" w:cs="Times New Roman"/>
        </w:rPr>
        <w:instrText xml:space="preserve"> SEQ Table \* ARABIC \s 1 </w:instrText>
      </w:r>
      <w:r w:rsidR="00752366">
        <w:rPr>
          <w:rFonts w:ascii="Times New Roman" w:hAnsi="Times New Roman" w:cs="Times New Roman"/>
        </w:rPr>
        <w:fldChar w:fldCharType="separate"/>
      </w:r>
      <w:r w:rsidR="008F071B">
        <w:rPr>
          <w:rFonts w:ascii="Times New Roman" w:hAnsi="Times New Roman" w:cs="Times New Roman"/>
          <w:noProof/>
        </w:rPr>
        <w:t>2</w:t>
      </w:r>
      <w:r w:rsidR="00752366">
        <w:rPr>
          <w:rFonts w:ascii="Times New Roman" w:hAnsi="Times New Roman" w:cs="Times New Roman"/>
        </w:rPr>
        <w:fldChar w:fldCharType="end"/>
      </w:r>
      <w:r w:rsidR="00BD6557">
        <w:rPr>
          <w:rFonts w:ascii="Times New Roman" w:hAnsi="Times New Roman" w:cs="Times New Roman"/>
        </w:rPr>
        <w:t xml:space="preserve"> </w:t>
      </w:r>
      <w:r w:rsidRPr="004E250C">
        <w:rPr>
          <w:rFonts w:ascii="Times New Roman" w:hAnsi="Times New Roman" w:cs="Times New Roman"/>
        </w:rPr>
        <w:t>Well A (Tarim Basin)</w:t>
      </w:r>
      <w:bookmarkEnd w:id="110"/>
    </w:p>
    <w:tbl>
      <w:tblPr>
        <w:tblW w:w="9552" w:type="dxa"/>
        <w:tblInd w:w="93" w:type="dxa"/>
        <w:tblLook w:val="04A0" w:firstRow="1" w:lastRow="0" w:firstColumn="1" w:lastColumn="0" w:noHBand="0" w:noVBand="1"/>
      </w:tblPr>
      <w:tblGrid>
        <w:gridCol w:w="813"/>
        <w:gridCol w:w="736"/>
        <w:gridCol w:w="621"/>
        <w:gridCol w:w="968"/>
        <w:gridCol w:w="1105"/>
        <w:gridCol w:w="871"/>
        <w:gridCol w:w="718"/>
        <w:gridCol w:w="621"/>
        <w:gridCol w:w="600"/>
        <w:gridCol w:w="1124"/>
        <w:gridCol w:w="1375"/>
      </w:tblGrid>
      <w:tr w:rsidR="00C13846" w:rsidRPr="004E250C" w14:paraId="5CAF5A1B" w14:textId="77777777" w:rsidTr="00C13846">
        <w:trPr>
          <w:trHeight w:val="758"/>
        </w:trPr>
        <w:tc>
          <w:tcPr>
            <w:tcW w:w="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C3A37" w14:textId="77777777" w:rsidR="00E65B50" w:rsidRPr="004E250C" w:rsidRDefault="00E65B50" w:rsidP="00C13846">
            <w:pPr>
              <w:spacing w:after="0"/>
              <w:jc w:val="center"/>
              <w:rPr>
                <w:rFonts w:ascii="Times New Roman" w:eastAsia="Times New Roman" w:hAnsi="Times New Roman" w:cs="Times New Roman"/>
                <w:b/>
                <w:bCs/>
                <w:sz w:val="14"/>
                <w:szCs w:val="14"/>
              </w:rPr>
            </w:pPr>
            <w:r w:rsidRPr="004E250C">
              <w:rPr>
                <w:rFonts w:ascii="Times New Roman" w:eastAsia="Times New Roman" w:hAnsi="Times New Roman" w:cs="Times New Roman"/>
                <w:b/>
                <w:bCs/>
                <w:sz w:val="14"/>
                <w:szCs w:val="14"/>
              </w:rPr>
              <w:t>Bit No.</w:t>
            </w:r>
          </w:p>
        </w:tc>
        <w:tc>
          <w:tcPr>
            <w:tcW w:w="736" w:type="dxa"/>
            <w:tcBorders>
              <w:top w:val="single" w:sz="4" w:space="0" w:color="auto"/>
              <w:left w:val="nil"/>
              <w:bottom w:val="single" w:sz="4" w:space="0" w:color="auto"/>
              <w:right w:val="single" w:sz="4" w:space="0" w:color="auto"/>
            </w:tcBorders>
            <w:shd w:val="clear" w:color="auto" w:fill="auto"/>
            <w:vAlign w:val="center"/>
            <w:hideMark/>
          </w:tcPr>
          <w:p w14:paraId="7C520CBE" w14:textId="77777777" w:rsidR="00E65B50" w:rsidRPr="004E250C" w:rsidRDefault="00E65B50" w:rsidP="00C13846">
            <w:pPr>
              <w:spacing w:after="0"/>
              <w:jc w:val="center"/>
              <w:rPr>
                <w:rFonts w:ascii="Times New Roman" w:eastAsia="Times New Roman" w:hAnsi="Times New Roman" w:cs="Times New Roman"/>
                <w:b/>
                <w:bCs/>
                <w:sz w:val="14"/>
                <w:szCs w:val="14"/>
              </w:rPr>
            </w:pPr>
            <w:r w:rsidRPr="004E250C">
              <w:rPr>
                <w:rFonts w:ascii="Times New Roman" w:eastAsia="Times New Roman" w:hAnsi="Times New Roman" w:cs="Times New Roman"/>
                <w:b/>
                <w:bCs/>
                <w:sz w:val="14"/>
                <w:szCs w:val="14"/>
              </w:rPr>
              <w:t>Size</w:t>
            </w:r>
          </w:p>
        </w:tc>
        <w:tc>
          <w:tcPr>
            <w:tcW w:w="621" w:type="dxa"/>
            <w:tcBorders>
              <w:top w:val="single" w:sz="4" w:space="0" w:color="auto"/>
              <w:left w:val="nil"/>
              <w:bottom w:val="single" w:sz="4" w:space="0" w:color="auto"/>
              <w:right w:val="single" w:sz="4" w:space="0" w:color="auto"/>
            </w:tcBorders>
            <w:shd w:val="clear" w:color="auto" w:fill="auto"/>
            <w:vAlign w:val="center"/>
            <w:hideMark/>
          </w:tcPr>
          <w:p w14:paraId="72BFE123" w14:textId="77777777" w:rsidR="00E65B50" w:rsidRPr="004E250C" w:rsidRDefault="00E65B50" w:rsidP="00C13846">
            <w:pPr>
              <w:spacing w:after="0"/>
              <w:jc w:val="center"/>
              <w:rPr>
                <w:rFonts w:ascii="Times New Roman" w:eastAsia="Times New Roman" w:hAnsi="Times New Roman" w:cs="Times New Roman"/>
                <w:b/>
                <w:bCs/>
                <w:sz w:val="14"/>
                <w:szCs w:val="14"/>
              </w:rPr>
            </w:pPr>
            <w:r w:rsidRPr="004E250C">
              <w:rPr>
                <w:rFonts w:ascii="Times New Roman" w:eastAsia="Times New Roman" w:hAnsi="Times New Roman" w:cs="Times New Roman"/>
                <w:b/>
                <w:bCs/>
                <w:sz w:val="14"/>
                <w:szCs w:val="14"/>
              </w:rPr>
              <w:t>Class</w:t>
            </w:r>
          </w:p>
        </w:tc>
        <w:tc>
          <w:tcPr>
            <w:tcW w:w="968" w:type="dxa"/>
            <w:tcBorders>
              <w:top w:val="single" w:sz="4" w:space="0" w:color="auto"/>
              <w:left w:val="nil"/>
              <w:bottom w:val="single" w:sz="4" w:space="0" w:color="auto"/>
              <w:right w:val="single" w:sz="4" w:space="0" w:color="auto"/>
            </w:tcBorders>
            <w:shd w:val="clear" w:color="auto" w:fill="auto"/>
            <w:vAlign w:val="center"/>
            <w:hideMark/>
          </w:tcPr>
          <w:p w14:paraId="462CEF54" w14:textId="77777777" w:rsidR="00E65B50" w:rsidRPr="004E250C" w:rsidRDefault="00E65B50" w:rsidP="00C13846">
            <w:pPr>
              <w:spacing w:after="0"/>
              <w:jc w:val="center"/>
              <w:rPr>
                <w:rFonts w:ascii="Times New Roman" w:eastAsia="Times New Roman" w:hAnsi="Times New Roman" w:cs="Times New Roman"/>
                <w:b/>
                <w:bCs/>
                <w:sz w:val="14"/>
                <w:szCs w:val="14"/>
              </w:rPr>
            </w:pPr>
            <w:r w:rsidRPr="004E250C">
              <w:rPr>
                <w:rFonts w:ascii="Times New Roman" w:eastAsia="Times New Roman" w:hAnsi="Times New Roman" w:cs="Times New Roman"/>
                <w:b/>
                <w:bCs/>
                <w:sz w:val="14"/>
                <w:szCs w:val="14"/>
              </w:rPr>
              <w:t>Depth in (m)</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14:paraId="44E64DD8" w14:textId="77777777" w:rsidR="00E65B50" w:rsidRPr="004E250C" w:rsidRDefault="00E65B50" w:rsidP="00C13846">
            <w:pPr>
              <w:spacing w:after="0"/>
              <w:jc w:val="center"/>
              <w:rPr>
                <w:rFonts w:ascii="Times New Roman" w:eastAsia="Times New Roman" w:hAnsi="Times New Roman" w:cs="Times New Roman"/>
                <w:b/>
                <w:bCs/>
                <w:sz w:val="14"/>
                <w:szCs w:val="14"/>
              </w:rPr>
            </w:pPr>
            <w:r w:rsidRPr="004E250C">
              <w:rPr>
                <w:rFonts w:ascii="Times New Roman" w:eastAsia="Times New Roman" w:hAnsi="Times New Roman" w:cs="Times New Roman"/>
                <w:b/>
                <w:bCs/>
                <w:sz w:val="14"/>
                <w:szCs w:val="14"/>
              </w:rPr>
              <w:t>Depth out (m)</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524539A0" w14:textId="77777777" w:rsidR="00E65B50" w:rsidRPr="004E250C" w:rsidRDefault="00E65B50" w:rsidP="00C13846">
            <w:pPr>
              <w:spacing w:after="0"/>
              <w:jc w:val="center"/>
              <w:rPr>
                <w:rFonts w:ascii="Times New Roman" w:eastAsia="Times New Roman" w:hAnsi="Times New Roman" w:cs="Times New Roman"/>
                <w:b/>
                <w:bCs/>
                <w:sz w:val="14"/>
                <w:szCs w:val="14"/>
              </w:rPr>
            </w:pPr>
            <w:r w:rsidRPr="004E250C">
              <w:rPr>
                <w:rFonts w:ascii="Times New Roman" w:eastAsia="Times New Roman" w:hAnsi="Times New Roman" w:cs="Times New Roman"/>
                <w:b/>
                <w:bCs/>
                <w:sz w:val="14"/>
                <w:szCs w:val="14"/>
              </w:rPr>
              <w:t>Interval (m)</w:t>
            </w:r>
          </w:p>
        </w:tc>
        <w:tc>
          <w:tcPr>
            <w:tcW w:w="718" w:type="dxa"/>
            <w:tcBorders>
              <w:top w:val="single" w:sz="4" w:space="0" w:color="auto"/>
              <w:left w:val="nil"/>
              <w:bottom w:val="single" w:sz="4" w:space="0" w:color="auto"/>
              <w:right w:val="single" w:sz="4" w:space="0" w:color="auto"/>
            </w:tcBorders>
            <w:shd w:val="clear" w:color="auto" w:fill="auto"/>
            <w:vAlign w:val="center"/>
            <w:hideMark/>
          </w:tcPr>
          <w:p w14:paraId="44C08704" w14:textId="77777777" w:rsidR="00E65B50" w:rsidRPr="004E250C" w:rsidRDefault="00E65B50" w:rsidP="00C13846">
            <w:pPr>
              <w:spacing w:after="0"/>
              <w:jc w:val="center"/>
              <w:rPr>
                <w:rFonts w:ascii="Times New Roman" w:eastAsia="Times New Roman" w:hAnsi="Times New Roman" w:cs="Times New Roman"/>
                <w:b/>
                <w:bCs/>
                <w:sz w:val="14"/>
                <w:szCs w:val="14"/>
              </w:rPr>
            </w:pPr>
            <w:r w:rsidRPr="004E250C">
              <w:rPr>
                <w:rFonts w:ascii="Times New Roman" w:eastAsia="Times New Roman" w:hAnsi="Times New Roman" w:cs="Times New Roman"/>
                <w:b/>
                <w:bCs/>
                <w:sz w:val="14"/>
                <w:szCs w:val="14"/>
              </w:rPr>
              <w:t>ROP (m/h)</w:t>
            </w:r>
          </w:p>
        </w:tc>
        <w:tc>
          <w:tcPr>
            <w:tcW w:w="621" w:type="dxa"/>
            <w:tcBorders>
              <w:top w:val="single" w:sz="4" w:space="0" w:color="auto"/>
              <w:left w:val="nil"/>
              <w:bottom w:val="single" w:sz="4" w:space="0" w:color="auto"/>
              <w:right w:val="single" w:sz="4" w:space="0" w:color="auto"/>
            </w:tcBorders>
            <w:shd w:val="clear" w:color="auto" w:fill="auto"/>
            <w:vAlign w:val="center"/>
            <w:hideMark/>
          </w:tcPr>
          <w:p w14:paraId="290880C4" w14:textId="77777777" w:rsidR="00E65B50" w:rsidRPr="004E250C" w:rsidRDefault="00E65B50" w:rsidP="00C13846">
            <w:pPr>
              <w:spacing w:after="0"/>
              <w:jc w:val="center"/>
              <w:rPr>
                <w:rFonts w:ascii="Times New Roman" w:eastAsia="Times New Roman" w:hAnsi="Times New Roman" w:cs="Times New Roman"/>
                <w:b/>
                <w:bCs/>
                <w:sz w:val="14"/>
                <w:szCs w:val="14"/>
              </w:rPr>
            </w:pPr>
            <w:r w:rsidRPr="004E250C">
              <w:rPr>
                <w:rFonts w:ascii="Times New Roman" w:eastAsia="Times New Roman" w:hAnsi="Times New Roman" w:cs="Times New Roman"/>
                <w:b/>
                <w:bCs/>
                <w:sz w:val="14"/>
                <w:szCs w:val="14"/>
              </w:rPr>
              <w:t>WOB (kN)</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4640B0A6" w14:textId="77777777" w:rsidR="00E65B50" w:rsidRPr="004E250C" w:rsidRDefault="00E65B50" w:rsidP="00C13846">
            <w:pPr>
              <w:spacing w:after="0"/>
              <w:jc w:val="center"/>
              <w:rPr>
                <w:rFonts w:ascii="Times New Roman" w:eastAsia="Times New Roman" w:hAnsi="Times New Roman" w:cs="Times New Roman"/>
                <w:b/>
                <w:bCs/>
                <w:sz w:val="14"/>
                <w:szCs w:val="14"/>
              </w:rPr>
            </w:pPr>
            <w:r w:rsidRPr="004E250C">
              <w:rPr>
                <w:rFonts w:ascii="Times New Roman" w:eastAsia="Times New Roman" w:hAnsi="Times New Roman" w:cs="Times New Roman"/>
                <w:b/>
                <w:bCs/>
                <w:sz w:val="14"/>
                <w:szCs w:val="14"/>
              </w:rPr>
              <w:t>RPM</w:t>
            </w:r>
          </w:p>
        </w:tc>
        <w:tc>
          <w:tcPr>
            <w:tcW w:w="1124" w:type="dxa"/>
            <w:tcBorders>
              <w:top w:val="single" w:sz="4" w:space="0" w:color="auto"/>
              <w:left w:val="nil"/>
              <w:bottom w:val="single" w:sz="4" w:space="0" w:color="auto"/>
              <w:right w:val="single" w:sz="4" w:space="0" w:color="auto"/>
            </w:tcBorders>
            <w:shd w:val="clear" w:color="000000" w:fill="auto"/>
            <w:vAlign w:val="center"/>
            <w:hideMark/>
          </w:tcPr>
          <w:p w14:paraId="3AC5BB27" w14:textId="77777777" w:rsidR="00E65B50" w:rsidRPr="004E250C" w:rsidRDefault="00E65B50" w:rsidP="00C13846">
            <w:pPr>
              <w:spacing w:after="0"/>
              <w:jc w:val="center"/>
              <w:rPr>
                <w:rFonts w:ascii="Times New Roman" w:eastAsia="Times New Roman" w:hAnsi="Times New Roman" w:cs="Times New Roman"/>
                <w:b/>
                <w:bCs/>
                <w:sz w:val="14"/>
                <w:szCs w:val="14"/>
              </w:rPr>
            </w:pPr>
            <w:r w:rsidRPr="004E250C">
              <w:rPr>
                <w:rFonts w:ascii="Times New Roman" w:eastAsia="Times New Roman" w:hAnsi="Times New Roman" w:cs="Times New Roman"/>
                <w:b/>
                <w:bCs/>
                <w:sz w:val="14"/>
                <w:szCs w:val="14"/>
              </w:rPr>
              <w:t>Lithology</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14:paraId="4EA9A1C1" w14:textId="3AFF8585" w:rsidR="00E65B50" w:rsidRPr="004E250C" w:rsidRDefault="00E65B50" w:rsidP="00C13846">
            <w:pPr>
              <w:spacing w:after="0"/>
              <w:jc w:val="center"/>
              <w:rPr>
                <w:rFonts w:ascii="Times New Roman" w:eastAsia="Times New Roman" w:hAnsi="Times New Roman" w:cs="Times New Roman"/>
                <w:b/>
                <w:bCs/>
                <w:sz w:val="14"/>
                <w:szCs w:val="14"/>
              </w:rPr>
            </w:pPr>
            <w:r w:rsidRPr="004E250C">
              <w:rPr>
                <w:rFonts w:ascii="Times New Roman" w:eastAsia="Times New Roman" w:hAnsi="Times New Roman" w:cs="Times New Roman"/>
                <w:b/>
                <w:bCs/>
                <w:sz w:val="14"/>
                <w:szCs w:val="14"/>
              </w:rPr>
              <w:t xml:space="preserve">UCS </w:t>
            </w:r>
            <w:r w:rsidR="002A2CCB" w:rsidRPr="004E250C">
              <w:rPr>
                <w:rFonts w:ascii="Times New Roman" w:eastAsia="Times New Roman" w:hAnsi="Times New Roman" w:cs="Times New Roman"/>
                <w:b/>
                <w:bCs/>
                <w:sz w:val="14"/>
                <w:szCs w:val="14"/>
              </w:rPr>
              <w:t>MPa</w:t>
            </w:r>
          </w:p>
        </w:tc>
      </w:tr>
      <w:tr w:rsidR="00C13846" w:rsidRPr="004E250C" w14:paraId="4B4EB662" w14:textId="77777777" w:rsidTr="00C13846">
        <w:trPr>
          <w:trHeight w:val="253"/>
        </w:trPr>
        <w:tc>
          <w:tcPr>
            <w:tcW w:w="813" w:type="dxa"/>
            <w:tcBorders>
              <w:top w:val="nil"/>
              <w:left w:val="single" w:sz="4" w:space="0" w:color="auto"/>
              <w:bottom w:val="nil"/>
              <w:right w:val="nil"/>
            </w:tcBorders>
            <w:shd w:val="clear" w:color="auto" w:fill="auto"/>
            <w:vAlign w:val="center"/>
            <w:hideMark/>
          </w:tcPr>
          <w:p w14:paraId="4E20945A"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A1</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14:paraId="52E812AB"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 5/8"</w:t>
            </w:r>
          </w:p>
        </w:tc>
        <w:tc>
          <w:tcPr>
            <w:tcW w:w="621" w:type="dxa"/>
            <w:vMerge w:val="restart"/>
            <w:tcBorders>
              <w:top w:val="nil"/>
              <w:left w:val="nil"/>
              <w:bottom w:val="single" w:sz="4" w:space="0" w:color="000000"/>
              <w:right w:val="nil"/>
            </w:tcBorders>
            <w:shd w:val="clear" w:color="auto" w:fill="auto"/>
            <w:vAlign w:val="center"/>
            <w:hideMark/>
          </w:tcPr>
          <w:p w14:paraId="2C20F906"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PDC</w:t>
            </w:r>
          </w:p>
        </w:tc>
        <w:tc>
          <w:tcPr>
            <w:tcW w:w="968" w:type="dxa"/>
            <w:tcBorders>
              <w:top w:val="nil"/>
              <w:left w:val="single" w:sz="4" w:space="0" w:color="auto"/>
              <w:bottom w:val="nil"/>
              <w:right w:val="single" w:sz="4" w:space="0" w:color="auto"/>
            </w:tcBorders>
            <w:shd w:val="clear" w:color="auto" w:fill="auto"/>
            <w:vAlign w:val="center"/>
            <w:hideMark/>
          </w:tcPr>
          <w:p w14:paraId="07FE18ED"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6453</w:t>
            </w:r>
          </w:p>
        </w:tc>
        <w:tc>
          <w:tcPr>
            <w:tcW w:w="1105" w:type="dxa"/>
            <w:tcBorders>
              <w:top w:val="nil"/>
              <w:left w:val="nil"/>
              <w:bottom w:val="nil"/>
              <w:right w:val="nil"/>
            </w:tcBorders>
            <w:shd w:val="clear" w:color="auto" w:fill="auto"/>
            <w:vAlign w:val="center"/>
            <w:hideMark/>
          </w:tcPr>
          <w:p w14:paraId="3A0EE2FC"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6509</w:t>
            </w:r>
          </w:p>
        </w:tc>
        <w:tc>
          <w:tcPr>
            <w:tcW w:w="871" w:type="dxa"/>
            <w:tcBorders>
              <w:top w:val="nil"/>
              <w:left w:val="single" w:sz="4" w:space="0" w:color="auto"/>
              <w:bottom w:val="nil"/>
              <w:right w:val="single" w:sz="4" w:space="0" w:color="auto"/>
            </w:tcBorders>
            <w:shd w:val="clear" w:color="auto" w:fill="auto"/>
            <w:vAlign w:val="center"/>
            <w:hideMark/>
          </w:tcPr>
          <w:p w14:paraId="6826C1CC"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56</w:t>
            </w:r>
          </w:p>
        </w:tc>
        <w:tc>
          <w:tcPr>
            <w:tcW w:w="718" w:type="dxa"/>
            <w:tcBorders>
              <w:top w:val="nil"/>
              <w:left w:val="nil"/>
              <w:bottom w:val="nil"/>
              <w:right w:val="nil"/>
            </w:tcBorders>
            <w:shd w:val="clear" w:color="auto" w:fill="auto"/>
            <w:vAlign w:val="center"/>
            <w:hideMark/>
          </w:tcPr>
          <w:p w14:paraId="31E5B0A9"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1.21</w:t>
            </w:r>
          </w:p>
        </w:tc>
        <w:tc>
          <w:tcPr>
            <w:tcW w:w="621" w:type="dxa"/>
            <w:tcBorders>
              <w:top w:val="nil"/>
              <w:left w:val="single" w:sz="4" w:space="0" w:color="auto"/>
              <w:bottom w:val="nil"/>
              <w:right w:val="single" w:sz="4" w:space="0" w:color="auto"/>
            </w:tcBorders>
            <w:shd w:val="clear" w:color="auto" w:fill="auto"/>
            <w:vAlign w:val="center"/>
            <w:hideMark/>
          </w:tcPr>
          <w:p w14:paraId="53B71F68"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50</w:t>
            </w:r>
          </w:p>
        </w:tc>
        <w:tc>
          <w:tcPr>
            <w:tcW w:w="600" w:type="dxa"/>
            <w:tcBorders>
              <w:top w:val="nil"/>
              <w:left w:val="nil"/>
              <w:bottom w:val="nil"/>
              <w:right w:val="nil"/>
            </w:tcBorders>
            <w:shd w:val="clear" w:color="auto" w:fill="auto"/>
            <w:vAlign w:val="center"/>
            <w:hideMark/>
          </w:tcPr>
          <w:p w14:paraId="333CB4B8"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70</w:t>
            </w:r>
          </w:p>
        </w:tc>
        <w:tc>
          <w:tcPr>
            <w:tcW w:w="1124" w:type="dxa"/>
            <w:tcBorders>
              <w:top w:val="nil"/>
              <w:left w:val="single" w:sz="4" w:space="0" w:color="auto"/>
              <w:bottom w:val="nil"/>
              <w:right w:val="single" w:sz="4" w:space="0" w:color="auto"/>
            </w:tcBorders>
            <w:shd w:val="clear" w:color="000000" w:fill="auto"/>
            <w:vAlign w:val="center"/>
            <w:hideMark/>
          </w:tcPr>
          <w:p w14:paraId="3AEDCBD0"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Siltstone</w:t>
            </w:r>
          </w:p>
        </w:tc>
        <w:tc>
          <w:tcPr>
            <w:tcW w:w="1375" w:type="dxa"/>
            <w:tcBorders>
              <w:top w:val="nil"/>
              <w:left w:val="nil"/>
              <w:bottom w:val="nil"/>
              <w:right w:val="single" w:sz="4" w:space="0" w:color="auto"/>
            </w:tcBorders>
            <w:shd w:val="clear" w:color="auto" w:fill="auto"/>
            <w:vAlign w:val="center"/>
            <w:hideMark/>
          </w:tcPr>
          <w:p w14:paraId="4FB0C3A7"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137.8948965</w:t>
            </w:r>
          </w:p>
        </w:tc>
      </w:tr>
      <w:tr w:rsidR="00C13846" w:rsidRPr="004E250C" w14:paraId="284083D6" w14:textId="77777777" w:rsidTr="00C13846">
        <w:trPr>
          <w:trHeight w:val="253"/>
        </w:trPr>
        <w:tc>
          <w:tcPr>
            <w:tcW w:w="813" w:type="dxa"/>
            <w:tcBorders>
              <w:top w:val="nil"/>
              <w:left w:val="single" w:sz="4" w:space="0" w:color="auto"/>
              <w:bottom w:val="nil"/>
              <w:right w:val="nil"/>
            </w:tcBorders>
            <w:shd w:val="clear" w:color="auto" w:fill="auto"/>
            <w:vAlign w:val="center"/>
            <w:hideMark/>
          </w:tcPr>
          <w:p w14:paraId="25B7A9D7"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A2</w:t>
            </w:r>
          </w:p>
        </w:tc>
        <w:tc>
          <w:tcPr>
            <w:tcW w:w="736" w:type="dxa"/>
            <w:vMerge/>
            <w:tcBorders>
              <w:top w:val="nil"/>
              <w:left w:val="single" w:sz="4" w:space="0" w:color="auto"/>
              <w:bottom w:val="single" w:sz="4" w:space="0" w:color="000000"/>
              <w:right w:val="single" w:sz="4" w:space="0" w:color="auto"/>
            </w:tcBorders>
            <w:vAlign w:val="center"/>
            <w:hideMark/>
          </w:tcPr>
          <w:p w14:paraId="11FB6796" w14:textId="77777777" w:rsidR="00E65B50" w:rsidRPr="004E250C" w:rsidRDefault="00E65B50" w:rsidP="00C13846">
            <w:pPr>
              <w:spacing w:after="0"/>
              <w:rPr>
                <w:rFonts w:ascii="Times New Roman" w:eastAsia="Times New Roman" w:hAnsi="Times New Roman" w:cs="Times New Roman"/>
                <w:sz w:val="14"/>
                <w:szCs w:val="14"/>
              </w:rPr>
            </w:pPr>
          </w:p>
        </w:tc>
        <w:tc>
          <w:tcPr>
            <w:tcW w:w="621" w:type="dxa"/>
            <w:vMerge/>
            <w:tcBorders>
              <w:top w:val="nil"/>
              <w:left w:val="nil"/>
              <w:bottom w:val="single" w:sz="4" w:space="0" w:color="000000"/>
              <w:right w:val="nil"/>
            </w:tcBorders>
            <w:vAlign w:val="center"/>
            <w:hideMark/>
          </w:tcPr>
          <w:p w14:paraId="74C1AE18" w14:textId="77777777" w:rsidR="00E65B50" w:rsidRPr="004E250C" w:rsidRDefault="00E65B50" w:rsidP="00C13846">
            <w:pPr>
              <w:spacing w:after="0"/>
              <w:rPr>
                <w:rFonts w:ascii="Times New Roman" w:eastAsia="Times New Roman" w:hAnsi="Times New Roman" w:cs="Times New Roman"/>
                <w:sz w:val="14"/>
                <w:szCs w:val="14"/>
              </w:rPr>
            </w:pPr>
          </w:p>
        </w:tc>
        <w:tc>
          <w:tcPr>
            <w:tcW w:w="968" w:type="dxa"/>
            <w:tcBorders>
              <w:top w:val="nil"/>
              <w:left w:val="single" w:sz="4" w:space="0" w:color="auto"/>
              <w:bottom w:val="nil"/>
              <w:right w:val="single" w:sz="4" w:space="0" w:color="auto"/>
            </w:tcBorders>
            <w:shd w:val="clear" w:color="auto" w:fill="auto"/>
            <w:vAlign w:val="center"/>
            <w:hideMark/>
          </w:tcPr>
          <w:p w14:paraId="4540CF4C"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6514.2</w:t>
            </w:r>
          </w:p>
        </w:tc>
        <w:tc>
          <w:tcPr>
            <w:tcW w:w="1105" w:type="dxa"/>
            <w:tcBorders>
              <w:top w:val="nil"/>
              <w:left w:val="nil"/>
              <w:bottom w:val="nil"/>
              <w:right w:val="nil"/>
            </w:tcBorders>
            <w:shd w:val="clear" w:color="auto" w:fill="auto"/>
            <w:vAlign w:val="center"/>
            <w:hideMark/>
          </w:tcPr>
          <w:p w14:paraId="625D64C2"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6554</w:t>
            </w:r>
          </w:p>
        </w:tc>
        <w:tc>
          <w:tcPr>
            <w:tcW w:w="871" w:type="dxa"/>
            <w:tcBorders>
              <w:top w:val="nil"/>
              <w:left w:val="single" w:sz="4" w:space="0" w:color="auto"/>
              <w:bottom w:val="nil"/>
              <w:right w:val="single" w:sz="4" w:space="0" w:color="auto"/>
            </w:tcBorders>
            <w:shd w:val="clear" w:color="auto" w:fill="auto"/>
            <w:vAlign w:val="center"/>
            <w:hideMark/>
          </w:tcPr>
          <w:p w14:paraId="33EF51A0"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39.8</w:t>
            </w:r>
          </w:p>
        </w:tc>
        <w:tc>
          <w:tcPr>
            <w:tcW w:w="718" w:type="dxa"/>
            <w:tcBorders>
              <w:top w:val="nil"/>
              <w:left w:val="nil"/>
              <w:bottom w:val="nil"/>
              <w:right w:val="nil"/>
            </w:tcBorders>
            <w:shd w:val="clear" w:color="auto" w:fill="auto"/>
            <w:vAlign w:val="center"/>
            <w:hideMark/>
          </w:tcPr>
          <w:p w14:paraId="7F1B3738"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1.1</w:t>
            </w:r>
          </w:p>
        </w:tc>
        <w:tc>
          <w:tcPr>
            <w:tcW w:w="621" w:type="dxa"/>
            <w:tcBorders>
              <w:top w:val="nil"/>
              <w:left w:val="single" w:sz="4" w:space="0" w:color="auto"/>
              <w:bottom w:val="nil"/>
              <w:right w:val="single" w:sz="4" w:space="0" w:color="auto"/>
            </w:tcBorders>
            <w:shd w:val="clear" w:color="auto" w:fill="auto"/>
            <w:vAlign w:val="center"/>
            <w:hideMark/>
          </w:tcPr>
          <w:p w14:paraId="52226637"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50</w:t>
            </w:r>
          </w:p>
        </w:tc>
        <w:tc>
          <w:tcPr>
            <w:tcW w:w="600" w:type="dxa"/>
            <w:tcBorders>
              <w:top w:val="nil"/>
              <w:left w:val="nil"/>
              <w:bottom w:val="nil"/>
              <w:right w:val="nil"/>
            </w:tcBorders>
            <w:shd w:val="clear" w:color="auto" w:fill="auto"/>
            <w:vAlign w:val="center"/>
            <w:hideMark/>
          </w:tcPr>
          <w:p w14:paraId="0CB82406"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70</w:t>
            </w:r>
          </w:p>
        </w:tc>
        <w:tc>
          <w:tcPr>
            <w:tcW w:w="1124" w:type="dxa"/>
            <w:tcBorders>
              <w:top w:val="nil"/>
              <w:left w:val="single" w:sz="4" w:space="0" w:color="auto"/>
              <w:bottom w:val="nil"/>
              <w:right w:val="single" w:sz="4" w:space="0" w:color="auto"/>
            </w:tcBorders>
            <w:shd w:val="clear" w:color="000000" w:fill="auto"/>
            <w:vAlign w:val="center"/>
            <w:hideMark/>
          </w:tcPr>
          <w:p w14:paraId="0F4ABE11"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Siltstone</w:t>
            </w:r>
          </w:p>
        </w:tc>
        <w:tc>
          <w:tcPr>
            <w:tcW w:w="1375" w:type="dxa"/>
            <w:tcBorders>
              <w:top w:val="nil"/>
              <w:left w:val="nil"/>
              <w:bottom w:val="nil"/>
              <w:right w:val="single" w:sz="4" w:space="0" w:color="auto"/>
            </w:tcBorders>
            <w:shd w:val="clear" w:color="auto" w:fill="auto"/>
            <w:vAlign w:val="center"/>
            <w:hideMark/>
          </w:tcPr>
          <w:p w14:paraId="416A5B62"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137.8948965</w:t>
            </w:r>
          </w:p>
        </w:tc>
      </w:tr>
      <w:tr w:rsidR="00C13846" w:rsidRPr="004E250C" w14:paraId="2401C33D" w14:textId="77777777" w:rsidTr="00C13846">
        <w:trPr>
          <w:trHeight w:val="253"/>
        </w:trPr>
        <w:tc>
          <w:tcPr>
            <w:tcW w:w="813" w:type="dxa"/>
            <w:tcBorders>
              <w:top w:val="nil"/>
              <w:left w:val="single" w:sz="4" w:space="0" w:color="auto"/>
              <w:bottom w:val="nil"/>
              <w:right w:val="nil"/>
            </w:tcBorders>
            <w:shd w:val="clear" w:color="auto" w:fill="auto"/>
            <w:vAlign w:val="center"/>
            <w:hideMark/>
          </w:tcPr>
          <w:p w14:paraId="4E0E7C49"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A3</w:t>
            </w:r>
          </w:p>
        </w:tc>
        <w:tc>
          <w:tcPr>
            <w:tcW w:w="736" w:type="dxa"/>
            <w:vMerge/>
            <w:tcBorders>
              <w:top w:val="nil"/>
              <w:left w:val="single" w:sz="4" w:space="0" w:color="auto"/>
              <w:bottom w:val="single" w:sz="4" w:space="0" w:color="000000"/>
              <w:right w:val="single" w:sz="4" w:space="0" w:color="auto"/>
            </w:tcBorders>
            <w:vAlign w:val="center"/>
            <w:hideMark/>
          </w:tcPr>
          <w:p w14:paraId="1CC2EAAB" w14:textId="77777777" w:rsidR="00E65B50" w:rsidRPr="004E250C" w:rsidRDefault="00E65B50" w:rsidP="00C13846">
            <w:pPr>
              <w:spacing w:after="0"/>
              <w:rPr>
                <w:rFonts w:ascii="Times New Roman" w:eastAsia="Times New Roman" w:hAnsi="Times New Roman" w:cs="Times New Roman"/>
                <w:sz w:val="14"/>
                <w:szCs w:val="14"/>
              </w:rPr>
            </w:pPr>
          </w:p>
        </w:tc>
        <w:tc>
          <w:tcPr>
            <w:tcW w:w="621" w:type="dxa"/>
            <w:vMerge/>
            <w:tcBorders>
              <w:top w:val="nil"/>
              <w:left w:val="nil"/>
              <w:bottom w:val="single" w:sz="4" w:space="0" w:color="000000"/>
              <w:right w:val="nil"/>
            </w:tcBorders>
            <w:vAlign w:val="center"/>
            <w:hideMark/>
          </w:tcPr>
          <w:p w14:paraId="7CB1560B" w14:textId="77777777" w:rsidR="00E65B50" w:rsidRPr="004E250C" w:rsidRDefault="00E65B50" w:rsidP="00C13846">
            <w:pPr>
              <w:spacing w:after="0"/>
              <w:rPr>
                <w:rFonts w:ascii="Times New Roman" w:eastAsia="Times New Roman" w:hAnsi="Times New Roman" w:cs="Times New Roman"/>
                <w:sz w:val="14"/>
                <w:szCs w:val="14"/>
              </w:rPr>
            </w:pPr>
          </w:p>
        </w:tc>
        <w:tc>
          <w:tcPr>
            <w:tcW w:w="968" w:type="dxa"/>
            <w:tcBorders>
              <w:top w:val="nil"/>
              <w:left w:val="single" w:sz="4" w:space="0" w:color="auto"/>
              <w:bottom w:val="nil"/>
              <w:right w:val="single" w:sz="4" w:space="0" w:color="auto"/>
            </w:tcBorders>
            <w:shd w:val="clear" w:color="auto" w:fill="auto"/>
            <w:vAlign w:val="center"/>
            <w:hideMark/>
          </w:tcPr>
          <w:p w14:paraId="3A3EDF7B"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6554</w:t>
            </w:r>
          </w:p>
        </w:tc>
        <w:tc>
          <w:tcPr>
            <w:tcW w:w="1105" w:type="dxa"/>
            <w:tcBorders>
              <w:top w:val="nil"/>
              <w:left w:val="nil"/>
              <w:bottom w:val="nil"/>
              <w:right w:val="nil"/>
            </w:tcBorders>
            <w:shd w:val="clear" w:color="auto" w:fill="auto"/>
            <w:vAlign w:val="center"/>
            <w:hideMark/>
          </w:tcPr>
          <w:p w14:paraId="19103259"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6584.5</w:t>
            </w:r>
          </w:p>
        </w:tc>
        <w:tc>
          <w:tcPr>
            <w:tcW w:w="871" w:type="dxa"/>
            <w:tcBorders>
              <w:top w:val="nil"/>
              <w:left w:val="single" w:sz="4" w:space="0" w:color="auto"/>
              <w:bottom w:val="nil"/>
              <w:right w:val="single" w:sz="4" w:space="0" w:color="auto"/>
            </w:tcBorders>
            <w:shd w:val="clear" w:color="auto" w:fill="auto"/>
            <w:vAlign w:val="center"/>
            <w:hideMark/>
          </w:tcPr>
          <w:p w14:paraId="1D6850CF"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30.5</w:t>
            </w:r>
          </w:p>
        </w:tc>
        <w:tc>
          <w:tcPr>
            <w:tcW w:w="718" w:type="dxa"/>
            <w:tcBorders>
              <w:top w:val="nil"/>
              <w:left w:val="nil"/>
              <w:bottom w:val="nil"/>
              <w:right w:val="nil"/>
            </w:tcBorders>
            <w:shd w:val="clear" w:color="auto" w:fill="auto"/>
            <w:vAlign w:val="center"/>
            <w:hideMark/>
          </w:tcPr>
          <w:p w14:paraId="45F0CBD2"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0.36</w:t>
            </w:r>
          </w:p>
        </w:tc>
        <w:tc>
          <w:tcPr>
            <w:tcW w:w="621" w:type="dxa"/>
            <w:tcBorders>
              <w:top w:val="nil"/>
              <w:left w:val="single" w:sz="4" w:space="0" w:color="auto"/>
              <w:bottom w:val="nil"/>
              <w:right w:val="single" w:sz="4" w:space="0" w:color="auto"/>
            </w:tcBorders>
            <w:shd w:val="clear" w:color="auto" w:fill="auto"/>
            <w:vAlign w:val="center"/>
            <w:hideMark/>
          </w:tcPr>
          <w:p w14:paraId="41C82117"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60</w:t>
            </w:r>
          </w:p>
        </w:tc>
        <w:tc>
          <w:tcPr>
            <w:tcW w:w="600" w:type="dxa"/>
            <w:tcBorders>
              <w:top w:val="nil"/>
              <w:left w:val="nil"/>
              <w:bottom w:val="nil"/>
              <w:right w:val="nil"/>
            </w:tcBorders>
            <w:shd w:val="clear" w:color="auto" w:fill="auto"/>
            <w:vAlign w:val="center"/>
            <w:hideMark/>
          </w:tcPr>
          <w:p w14:paraId="35AA351D"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70</w:t>
            </w:r>
          </w:p>
        </w:tc>
        <w:tc>
          <w:tcPr>
            <w:tcW w:w="1124" w:type="dxa"/>
            <w:tcBorders>
              <w:top w:val="nil"/>
              <w:left w:val="single" w:sz="4" w:space="0" w:color="auto"/>
              <w:bottom w:val="nil"/>
              <w:right w:val="single" w:sz="4" w:space="0" w:color="auto"/>
            </w:tcBorders>
            <w:shd w:val="clear" w:color="000000" w:fill="auto"/>
            <w:vAlign w:val="center"/>
            <w:hideMark/>
          </w:tcPr>
          <w:p w14:paraId="5DC4777E"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Mudstone</w:t>
            </w:r>
          </w:p>
        </w:tc>
        <w:tc>
          <w:tcPr>
            <w:tcW w:w="1375" w:type="dxa"/>
            <w:tcBorders>
              <w:top w:val="nil"/>
              <w:left w:val="nil"/>
              <w:bottom w:val="nil"/>
              <w:right w:val="single" w:sz="4" w:space="0" w:color="auto"/>
            </w:tcBorders>
            <w:shd w:val="clear" w:color="auto" w:fill="auto"/>
            <w:vAlign w:val="center"/>
            <w:hideMark/>
          </w:tcPr>
          <w:p w14:paraId="5529146F"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51.71058619</w:t>
            </w:r>
          </w:p>
        </w:tc>
      </w:tr>
      <w:tr w:rsidR="00C13846" w:rsidRPr="004E250C" w14:paraId="4440B0EF" w14:textId="77777777" w:rsidTr="00C13846">
        <w:trPr>
          <w:trHeight w:val="253"/>
        </w:trPr>
        <w:tc>
          <w:tcPr>
            <w:tcW w:w="813" w:type="dxa"/>
            <w:tcBorders>
              <w:top w:val="nil"/>
              <w:left w:val="single" w:sz="4" w:space="0" w:color="auto"/>
              <w:bottom w:val="nil"/>
              <w:right w:val="nil"/>
            </w:tcBorders>
            <w:shd w:val="clear" w:color="auto" w:fill="auto"/>
            <w:vAlign w:val="center"/>
            <w:hideMark/>
          </w:tcPr>
          <w:p w14:paraId="72ABB7A0"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A4</w:t>
            </w:r>
          </w:p>
        </w:tc>
        <w:tc>
          <w:tcPr>
            <w:tcW w:w="736" w:type="dxa"/>
            <w:vMerge/>
            <w:tcBorders>
              <w:top w:val="nil"/>
              <w:left w:val="single" w:sz="4" w:space="0" w:color="auto"/>
              <w:bottom w:val="single" w:sz="4" w:space="0" w:color="000000"/>
              <w:right w:val="single" w:sz="4" w:space="0" w:color="auto"/>
            </w:tcBorders>
            <w:vAlign w:val="center"/>
            <w:hideMark/>
          </w:tcPr>
          <w:p w14:paraId="40B0655E" w14:textId="77777777" w:rsidR="00E65B50" w:rsidRPr="004E250C" w:rsidRDefault="00E65B50" w:rsidP="00C13846">
            <w:pPr>
              <w:spacing w:after="0"/>
              <w:rPr>
                <w:rFonts w:ascii="Times New Roman" w:eastAsia="Times New Roman" w:hAnsi="Times New Roman" w:cs="Times New Roman"/>
                <w:sz w:val="14"/>
                <w:szCs w:val="14"/>
              </w:rPr>
            </w:pPr>
          </w:p>
        </w:tc>
        <w:tc>
          <w:tcPr>
            <w:tcW w:w="621" w:type="dxa"/>
            <w:vMerge/>
            <w:tcBorders>
              <w:top w:val="nil"/>
              <w:left w:val="nil"/>
              <w:bottom w:val="single" w:sz="4" w:space="0" w:color="000000"/>
              <w:right w:val="nil"/>
            </w:tcBorders>
            <w:vAlign w:val="center"/>
            <w:hideMark/>
          </w:tcPr>
          <w:p w14:paraId="4A2DA4E2" w14:textId="77777777" w:rsidR="00E65B50" w:rsidRPr="004E250C" w:rsidRDefault="00E65B50" w:rsidP="00C13846">
            <w:pPr>
              <w:spacing w:after="0"/>
              <w:rPr>
                <w:rFonts w:ascii="Times New Roman" w:eastAsia="Times New Roman" w:hAnsi="Times New Roman" w:cs="Times New Roman"/>
                <w:sz w:val="14"/>
                <w:szCs w:val="14"/>
              </w:rPr>
            </w:pPr>
          </w:p>
        </w:tc>
        <w:tc>
          <w:tcPr>
            <w:tcW w:w="968" w:type="dxa"/>
            <w:tcBorders>
              <w:top w:val="nil"/>
              <w:left w:val="single" w:sz="4" w:space="0" w:color="auto"/>
              <w:bottom w:val="nil"/>
              <w:right w:val="single" w:sz="4" w:space="0" w:color="auto"/>
            </w:tcBorders>
            <w:shd w:val="clear" w:color="auto" w:fill="auto"/>
            <w:vAlign w:val="center"/>
            <w:hideMark/>
          </w:tcPr>
          <w:p w14:paraId="541B54DB"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6584</w:t>
            </w:r>
          </w:p>
        </w:tc>
        <w:tc>
          <w:tcPr>
            <w:tcW w:w="1105" w:type="dxa"/>
            <w:tcBorders>
              <w:top w:val="nil"/>
              <w:left w:val="nil"/>
              <w:bottom w:val="nil"/>
              <w:right w:val="nil"/>
            </w:tcBorders>
            <w:shd w:val="clear" w:color="auto" w:fill="auto"/>
            <w:vAlign w:val="center"/>
            <w:hideMark/>
          </w:tcPr>
          <w:p w14:paraId="37933ED5"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6612</w:t>
            </w:r>
          </w:p>
        </w:tc>
        <w:tc>
          <w:tcPr>
            <w:tcW w:w="871" w:type="dxa"/>
            <w:tcBorders>
              <w:top w:val="nil"/>
              <w:left w:val="single" w:sz="4" w:space="0" w:color="auto"/>
              <w:bottom w:val="nil"/>
              <w:right w:val="single" w:sz="4" w:space="0" w:color="auto"/>
            </w:tcBorders>
            <w:shd w:val="clear" w:color="auto" w:fill="auto"/>
            <w:vAlign w:val="center"/>
            <w:hideMark/>
          </w:tcPr>
          <w:p w14:paraId="26DE5316"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28</w:t>
            </w:r>
          </w:p>
        </w:tc>
        <w:tc>
          <w:tcPr>
            <w:tcW w:w="718" w:type="dxa"/>
            <w:tcBorders>
              <w:top w:val="nil"/>
              <w:left w:val="nil"/>
              <w:bottom w:val="nil"/>
              <w:right w:val="nil"/>
            </w:tcBorders>
            <w:shd w:val="clear" w:color="auto" w:fill="auto"/>
            <w:vAlign w:val="center"/>
            <w:hideMark/>
          </w:tcPr>
          <w:p w14:paraId="3A264770"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0.43</w:t>
            </w:r>
          </w:p>
        </w:tc>
        <w:tc>
          <w:tcPr>
            <w:tcW w:w="621" w:type="dxa"/>
            <w:tcBorders>
              <w:top w:val="nil"/>
              <w:left w:val="single" w:sz="4" w:space="0" w:color="auto"/>
              <w:bottom w:val="nil"/>
              <w:right w:val="single" w:sz="4" w:space="0" w:color="auto"/>
            </w:tcBorders>
            <w:shd w:val="clear" w:color="auto" w:fill="auto"/>
            <w:vAlign w:val="center"/>
            <w:hideMark/>
          </w:tcPr>
          <w:p w14:paraId="698F625C"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60</w:t>
            </w:r>
          </w:p>
        </w:tc>
        <w:tc>
          <w:tcPr>
            <w:tcW w:w="600" w:type="dxa"/>
            <w:tcBorders>
              <w:top w:val="nil"/>
              <w:left w:val="nil"/>
              <w:bottom w:val="nil"/>
              <w:right w:val="nil"/>
            </w:tcBorders>
            <w:shd w:val="clear" w:color="auto" w:fill="auto"/>
            <w:vAlign w:val="center"/>
            <w:hideMark/>
          </w:tcPr>
          <w:p w14:paraId="3CBD58FC"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70</w:t>
            </w:r>
          </w:p>
        </w:tc>
        <w:tc>
          <w:tcPr>
            <w:tcW w:w="1124" w:type="dxa"/>
            <w:tcBorders>
              <w:top w:val="nil"/>
              <w:left w:val="single" w:sz="4" w:space="0" w:color="auto"/>
              <w:bottom w:val="nil"/>
              <w:right w:val="single" w:sz="4" w:space="0" w:color="auto"/>
            </w:tcBorders>
            <w:shd w:val="clear" w:color="000000" w:fill="auto"/>
            <w:vAlign w:val="center"/>
            <w:hideMark/>
          </w:tcPr>
          <w:p w14:paraId="470B9529"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Marl</w:t>
            </w:r>
          </w:p>
        </w:tc>
        <w:tc>
          <w:tcPr>
            <w:tcW w:w="1375" w:type="dxa"/>
            <w:tcBorders>
              <w:top w:val="nil"/>
              <w:left w:val="nil"/>
              <w:bottom w:val="nil"/>
              <w:right w:val="single" w:sz="4" w:space="0" w:color="auto"/>
            </w:tcBorders>
            <w:shd w:val="clear" w:color="auto" w:fill="auto"/>
            <w:vAlign w:val="center"/>
            <w:hideMark/>
          </w:tcPr>
          <w:p w14:paraId="22662907"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51.71058619</w:t>
            </w:r>
          </w:p>
        </w:tc>
      </w:tr>
      <w:tr w:rsidR="00C13846" w:rsidRPr="004E250C" w14:paraId="7911E116" w14:textId="77777777" w:rsidTr="00C13846">
        <w:trPr>
          <w:trHeight w:val="253"/>
        </w:trPr>
        <w:tc>
          <w:tcPr>
            <w:tcW w:w="813" w:type="dxa"/>
            <w:tcBorders>
              <w:top w:val="nil"/>
              <w:left w:val="single" w:sz="4" w:space="0" w:color="auto"/>
              <w:bottom w:val="nil"/>
              <w:right w:val="nil"/>
            </w:tcBorders>
            <w:shd w:val="clear" w:color="auto" w:fill="auto"/>
            <w:vAlign w:val="center"/>
            <w:hideMark/>
          </w:tcPr>
          <w:p w14:paraId="00D08DEE"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A5</w:t>
            </w:r>
          </w:p>
        </w:tc>
        <w:tc>
          <w:tcPr>
            <w:tcW w:w="736" w:type="dxa"/>
            <w:vMerge/>
            <w:tcBorders>
              <w:top w:val="nil"/>
              <w:left w:val="single" w:sz="4" w:space="0" w:color="auto"/>
              <w:bottom w:val="single" w:sz="4" w:space="0" w:color="000000"/>
              <w:right w:val="single" w:sz="4" w:space="0" w:color="auto"/>
            </w:tcBorders>
            <w:vAlign w:val="center"/>
            <w:hideMark/>
          </w:tcPr>
          <w:p w14:paraId="5BE1936A" w14:textId="77777777" w:rsidR="00E65B50" w:rsidRPr="004E250C" w:rsidRDefault="00E65B50" w:rsidP="00C13846">
            <w:pPr>
              <w:spacing w:after="0"/>
              <w:rPr>
                <w:rFonts w:ascii="Times New Roman" w:eastAsia="Times New Roman" w:hAnsi="Times New Roman" w:cs="Times New Roman"/>
                <w:sz w:val="14"/>
                <w:szCs w:val="14"/>
              </w:rPr>
            </w:pPr>
          </w:p>
        </w:tc>
        <w:tc>
          <w:tcPr>
            <w:tcW w:w="621" w:type="dxa"/>
            <w:vMerge/>
            <w:tcBorders>
              <w:top w:val="nil"/>
              <w:left w:val="nil"/>
              <w:bottom w:val="single" w:sz="4" w:space="0" w:color="000000"/>
              <w:right w:val="nil"/>
            </w:tcBorders>
            <w:vAlign w:val="center"/>
            <w:hideMark/>
          </w:tcPr>
          <w:p w14:paraId="77E12CF0" w14:textId="77777777" w:rsidR="00E65B50" w:rsidRPr="004E250C" w:rsidRDefault="00E65B50" w:rsidP="00C13846">
            <w:pPr>
              <w:spacing w:after="0"/>
              <w:rPr>
                <w:rFonts w:ascii="Times New Roman" w:eastAsia="Times New Roman" w:hAnsi="Times New Roman" w:cs="Times New Roman"/>
                <w:sz w:val="14"/>
                <w:szCs w:val="14"/>
              </w:rPr>
            </w:pPr>
          </w:p>
        </w:tc>
        <w:tc>
          <w:tcPr>
            <w:tcW w:w="968" w:type="dxa"/>
            <w:tcBorders>
              <w:top w:val="nil"/>
              <w:left w:val="single" w:sz="4" w:space="0" w:color="auto"/>
              <w:bottom w:val="nil"/>
              <w:right w:val="single" w:sz="4" w:space="0" w:color="auto"/>
            </w:tcBorders>
            <w:shd w:val="clear" w:color="auto" w:fill="auto"/>
            <w:vAlign w:val="center"/>
            <w:hideMark/>
          </w:tcPr>
          <w:p w14:paraId="1485D9EB"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6612</w:t>
            </w:r>
          </w:p>
        </w:tc>
        <w:tc>
          <w:tcPr>
            <w:tcW w:w="1105" w:type="dxa"/>
            <w:tcBorders>
              <w:top w:val="nil"/>
              <w:left w:val="nil"/>
              <w:bottom w:val="nil"/>
              <w:right w:val="nil"/>
            </w:tcBorders>
            <w:shd w:val="clear" w:color="auto" w:fill="auto"/>
            <w:vAlign w:val="center"/>
            <w:hideMark/>
          </w:tcPr>
          <w:p w14:paraId="6E05C10B"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6630</w:t>
            </w:r>
          </w:p>
        </w:tc>
        <w:tc>
          <w:tcPr>
            <w:tcW w:w="871" w:type="dxa"/>
            <w:tcBorders>
              <w:top w:val="nil"/>
              <w:left w:val="single" w:sz="4" w:space="0" w:color="auto"/>
              <w:bottom w:val="nil"/>
              <w:right w:val="single" w:sz="4" w:space="0" w:color="auto"/>
            </w:tcBorders>
            <w:shd w:val="clear" w:color="auto" w:fill="auto"/>
            <w:vAlign w:val="center"/>
            <w:hideMark/>
          </w:tcPr>
          <w:p w14:paraId="6DCBB76F"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18</w:t>
            </w:r>
          </w:p>
        </w:tc>
        <w:tc>
          <w:tcPr>
            <w:tcW w:w="718" w:type="dxa"/>
            <w:tcBorders>
              <w:top w:val="nil"/>
              <w:left w:val="nil"/>
              <w:bottom w:val="nil"/>
              <w:right w:val="nil"/>
            </w:tcBorders>
            <w:shd w:val="clear" w:color="auto" w:fill="auto"/>
            <w:vAlign w:val="center"/>
            <w:hideMark/>
          </w:tcPr>
          <w:p w14:paraId="3B4901A7"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0.39</w:t>
            </w:r>
          </w:p>
        </w:tc>
        <w:tc>
          <w:tcPr>
            <w:tcW w:w="621" w:type="dxa"/>
            <w:tcBorders>
              <w:top w:val="nil"/>
              <w:left w:val="single" w:sz="4" w:space="0" w:color="auto"/>
              <w:bottom w:val="nil"/>
              <w:right w:val="single" w:sz="4" w:space="0" w:color="auto"/>
            </w:tcBorders>
            <w:shd w:val="clear" w:color="auto" w:fill="auto"/>
            <w:vAlign w:val="center"/>
            <w:hideMark/>
          </w:tcPr>
          <w:p w14:paraId="7AD145E5"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60</w:t>
            </w:r>
          </w:p>
        </w:tc>
        <w:tc>
          <w:tcPr>
            <w:tcW w:w="600" w:type="dxa"/>
            <w:tcBorders>
              <w:top w:val="nil"/>
              <w:left w:val="nil"/>
              <w:bottom w:val="nil"/>
              <w:right w:val="nil"/>
            </w:tcBorders>
            <w:shd w:val="clear" w:color="auto" w:fill="auto"/>
            <w:vAlign w:val="center"/>
            <w:hideMark/>
          </w:tcPr>
          <w:p w14:paraId="4973676A"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70</w:t>
            </w:r>
          </w:p>
        </w:tc>
        <w:tc>
          <w:tcPr>
            <w:tcW w:w="1124" w:type="dxa"/>
            <w:tcBorders>
              <w:top w:val="nil"/>
              <w:left w:val="single" w:sz="4" w:space="0" w:color="auto"/>
              <w:bottom w:val="nil"/>
              <w:right w:val="single" w:sz="4" w:space="0" w:color="auto"/>
            </w:tcBorders>
            <w:shd w:val="clear" w:color="000000" w:fill="auto"/>
            <w:vAlign w:val="center"/>
            <w:hideMark/>
          </w:tcPr>
          <w:p w14:paraId="6B5325D9"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Marl</w:t>
            </w:r>
          </w:p>
        </w:tc>
        <w:tc>
          <w:tcPr>
            <w:tcW w:w="1375" w:type="dxa"/>
            <w:tcBorders>
              <w:top w:val="nil"/>
              <w:left w:val="nil"/>
              <w:bottom w:val="nil"/>
              <w:right w:val="single" w:sz="4" w:space="0" w:color="auto"/>
            </w:tcBorders>
            <w:shd w:val="clear" w:color="auto" w:fill="auto"/>
            <w:vAlign w:val="center"/>
            <w:hideMark/>
          </w:tcPr>
          <w:p w14:paraId="6FDFD596"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51.71058619</w:t>
            </w:r>
          </w:p>
        </w:tc>
      </w:tr>
      <w:tr w:rsidR="00C13846" w:rsidRPr="004E250C" w14:paraId="65FA98FE" w14:textId="77777777" w:rsidTr="00C13846">
        <w:trPr>
          <w:trHeight w:val="253"/>
        </w:trPr>
        <w:tc>
          <w:tcPr>
            <w:tcW w:w="813" w:type="dxa"/>
            <w:tcBorders>
              <w:top w:val="nil"/>
              <w:left w:val="single" w:sz="4" w:space="0" w:color="auto"/>
              <w:bottom w:val="nil"/>
              <w:right w:val="nil"/>
            </w:tcBorders>
            <w:shd w:val="clear" w:color="auto" w:fill="auto"/>
            <w:vAlign w:val="center"/>
            <w:hideMark/>
          </w:tcPr>
          <w:p w14:paraId="3DF5041A"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A6</w:t>
            </w:r>
          </w:p>
        </w:tc>
        <w:tc>
          <w:tcPr>
            <w:tcW w:w="736" w:type="dxa"/>
            <w:vMerge/>
            <w:tcBorders>
              <w:top w:val="nil"/>
              <w:left w:val="single" w:sz="4" w:space="0" w:color="auto"/>
              <w:bottom w:val="single" w:sz="4" w:space="0" w:color="000000"/>
              <w:right w:val="single" w:sz="4" w:space="0" w:color="auto"/>
            </w:tcBorders>
            <w:vAlign w:val="center"/>
            <w:hideMark/>
          </w:tcPr>
          <w:p w14:paraId="7BAB1DB4" w14:textId="77777777" w:rsidR="00E65B50" w:rsidRPr="004E250C" w:rsidRDefault="00E65B50" w:rsidP="00C13846">
            <w:pPr>
              <w:spacing w:after="0"/>
              <w:rPr>
                <w:rFonts w:ascii="Times New Roman" w:eastAsia="Times New Roman" w:hAnsi="Times New Roman" w:cs="Times New Roman"/>
                <w:sz w:val="14"/>
                <w:szCs w:val="14"/>
              </w:rPr>
            </w:pPr>
          </w:p>
        </w:tc>
        <w:tc>
          <w:tcPr>
            <w:tcW w:w="621" w:type="dxa"/>
            <w:vMerge/>
            <w:tcBorders>
              <w:top w:val="nil"/>
              <w:left w:val="nil"/>
              <w:bottom w:val="single" w:sz="4" w:space="0" w:color="000000"/>
              <w:right w:val="nil"/>
            </w:tcBorders>
            <w:vAlign w:val="center"/>
            <w:hideMark/>
          </w:tcPr>
          <w:p w14:paraId="6E9F6E6F" w14:textId="77777777" w:rsidR="00E65B50" w:rsidRPr="004E250C" w:rsidRDefault="00E65B50" w:rsidP="00C13846">
            <w:pPr>
              <w:spacing w:after="0"/>
              <w:rPr>
                <w:rFonts w:ascii="Times New Roman" w:eastAsia="Times New Roman" w:hAnsi="Times New Roman" w:cs="Times New Roman"/>
                <w:sz w:val="14"/>
                <w:szCs w:val="14"/>
              </w:rPr>
            </w:pPr>
          </w:p>
        </w:tc>
        <w:tc>
          <w:tcPr>
            <w:tcW w:w="968" w:type="dxa"/>
            <w:tcBorders>
              <w:top w:val="nil"/>
              <w:left w:val="single" w:sz="4" w:space="0" w:color="auto"/>
              <w:bottom w:val="nil"/>
              <w:right w:val="single" w:sz="4" w:space="0" w:color="auto"/>
            </w:tcBorders>
            <w:shd w:val="clear" w:color="auto" w:fill="auto"/>
            <w:vAlign w:val="center"/>
            <w:hideMark/>
          </w:tcPr>
          <w:p w14:paraId="755C95D4"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6630</w:t>
            </w:r>
          </w:p>
        </w:tc>
        <w:tc>
          <w:tcPr>
            <w:tcW w:w="1105" w:type="dxa"/>
            <w:tcBorders>
              <w:top w:val="nil"/>
              <w:left w:val="nil"/>
              <w:bottom w:val="nil"/>
              <w:right w:val="nil"/>
            </w:tcBorders>
            <w:shd w:val="clear" w:color="auto" w:fill="auto"/>
            <w:vAlign w:val="center"/>
            <w:hideMark/>
          </w:tcPr>
          <w:p w14:paraId="7BECC971"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6663</w:t>
            </w:r>
          </w:p>
        </w:tc>
        <w:tc>
          <w:tcPr>
            <w:tcW w:w="871" w:type="dxa"/>
            <w:tcBorders>
              <w:top w:val="nil"/>
              <w:left w:val="single" w:sz="4" w:space="0" w:color="auto"/>
              <w:bottom w:val="nil"/>
              <w:right w:val="single" w:sz="4" w:space="0" w:color="auto"/>
            </w:tcBorders>
            <w:shd w:val="clear" w:color="auto" w:fill="auto"/>
            <w:vAlign w:val="center"/>
            <w:hideMark/>
          </w:tcPr>
          <w:p w14:paraId="45F8F5C0"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33</w:t>
            </w:r>
          </w:p>
        </w:tc>
        <w:tc>
          <w:tcPr>
            <w:tcW w:w="718" w:type="dxa"/>
            <w:tcBorders>
              <w:top w:val="nil"/>
              <w:left w:val="nil"/>
              <w:bottom w:val="nil"/>
              <w:right w:val="nil"/>
            </w:tcBorders>
            <w:shd w:val="clear" w:color="auto" w:fill="auto"/>
            <w:vAlign w:val="center"/>
            <w:hideMark/>
          </w:tcPr>
          <w:p w14:paraId="7AF8B0C5"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0.62</w:t>
            </w:r>
          </w:p>
        </w:tc>
        <w:tc>
          <w:tcPr>
            <w:tcW w:w="621" w:type="dxa"/>
            <w:tcBorders>
              <w:top w:val="nil"/>
              <w:left w:val="single" w:sz="4" w:space="0" w:color="auto"/>
              <w:bottom w:val="nil"/>
              <w:right w:val="single" w:sz="4" w:space="0" w:color="auto"/>
            </w:tcBorders>
            <w:shd w:val="clear" w:color="auto" w:fill="auto"/>
            <w:vAlign w:val="center"/>
            <w:hideMark/>
          </w:tcPr>
          <w:p w14:paraId="31A27698"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60</w:t>
            </w:r>
          </w:p>
        </w:tc>
        <w:tc>
          <w:tcPr>
            <w:tcW w:w="600" w:type="dxa"/>
            <w:tcBorders>
              <w:top w:val="nil"/>
              <w:left w:val="nil"/>
              <w:bottom w:val="nil"/>
              <w:right w:val="nil"/>
            </w:tcBorders>
            <w:shd w:val="clear" w:color="auto" w:fill="auto"/>
            <w:vAlign w:val="center"/>
            <w:hideMark/>
          </w:tcPr>
          <w:p w14:paraId="40AC76F7"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70</w:t>
            </w:r>
          </w:p>
        </w:tc>
        <w:tc>
          <w:tcPr>
            <w:tcW w:w="1124" w:type="dxa"/>
            <w:tcBorders>
              <w:top w:val="nil"/>
              <w:left w:val="single" w:sz="4" w:space="0" w:color="auto"/>
              <w:bottom w:val="nil"/>
              <w:right w:val="single" w:sz="4" w:space="0" w:color="auto"/>
            </w:tcBorders>
            <w:shd w:val="clear" w:color="000000" w:fill="auto"/>
            <w:vAlign w:val="center"/>
            <w:hideMark/>
          </w:tcPr>
          <w:p w14:paraId="335CC217"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Marl</w:t>
            </w:r>
          </w:p>
        </w:tc>
        <w:tc>
          <w:tcPr>
            <w:tcW w:w="1375" w:type="dxa"/>
            <w:tcBorders>
              <w:top w:val="nil"/>
              <w:left w:val="nil"/>
              <w:bottom w:val="nil"/>
              <w:right w:val="single" w:sz="4" w:space="0" w:color="auto"/>
            </w:tcBorders>
            <w:shd w:val="clear" w:color="auto" w:fill="auto"/>
            <w:vAlign w:val="center"/>
            <w:hideMark/>
          </w:tcPr>
          <w:p w14:paraId="088EB677"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51.71058619</w:t>
            </w:r>
          </w:p>
        </w:tc>
      </w:tr>
      <w:tr w:rsidR="00C13846" w:rsidRPr="004E250C" w14:paraId="3A5581AD" w14:textId="77777777" w:rsidTr="00C13846">
        <w:trPr>
          <w:trHeight w:val="253"/>
        </w:trPr>
        <w:tc>
          <w:tcPr>
            <w:tcW w:w="813" w:type="dxa"/>
            <w:tcBorders>
              <w:top w:val="nil"/>
              <w:left w:val="single" w:sz="4" w:space="0" w:color="auto"/>
              <w:bottom w:val="nil"/>
              <w:right w:val="nil"/>
            </w:tcBorders>
            <w:shd w:val="clear" w:color="auto" w:fill="auto"/>
            <w:vAlign w:val="center"/>
            <w:hideMark/>
          </w:tcPr>
          <w:p w14:paraId="59CC3717"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A7</w:t>
            </w:r>
          </w:p>
        </w:tc>
        <w:tc>
          <w:tcPr>
            <w:tcW w:w="736" w:type="dxa"/>
            <w:vMerge/>
            <w:tcBorders>
              <w:top w:val="nil"/>
              <w:left w:val="single" w:sz="4" w:space="0" w:color="auto"/>
              <w:bottom w:val="single" w:sz="4" w:space="0" w:color="000000"/>
              <w:right w:val="single" w:sz="4" w:space="0" w:color="auto"/>
            </w:tcBorders>
            <w:vAlign w:val="center"/>
            <w:hideMark/>
          </w:tcPr>
          <w:p w14:paraId="0A6A6000" w14:textId="77777777" w:rsidR="00E65B50" w:rsidRPr="004E250C" w:rsidRDefault="00E65B50" w:rsidP="00C13846">
            <w:pPr>
              <w:spacing w:after="0"/>
              <w:rPr>
                <w:rFonts w:ascii="Times New Roman" w:eastAsia="Times New Roman" w:hAnsi="Times New Roman" w:cs="Times New Roman"/>
                <w:sz w:val="14"/>
                <w:szCs w:val="14"/>
              </w:rPr>
            </w:pPr>
          </w:p>
        </w:tc>
        <w:tc>
          <w:tcPr>
            <w:tcW w:w="621" w:type="dxa"/>
            <w:vMerge/>
            <w:tcBorders>
              <w:top w:val="nil"/>
              <w:left w:val="nil"/>
              <w:bottom w:val="single" w:sz="4" w:space="0" w:color="000000"/>
              <w:right w:val="nil"/>
            </w:tcBorders>
            <w:vAlign w:val="center"/>
            <w:hideMark/>
          </w:tcPr>
          <w:p w14:paraId="2DF19008" w14:textId="77777777" w:rsidR="00E65B50" w:rsidRPr="004E250C" w:rsidRDefault="00E65B50" w:rsidP="00C13846">
            <w:pPr>
              <w:spacing w:after="0"/>
              <w:rPr>
                <w:rFonts w:ascii="Times New Roman" w:eastAsia="Times New Roman" w:hAnsi="Times New Roman" w:cs="Times New Roman"/>
                <w:sz w:val="14"/>
                <w:szCs w:val="14"/>
              </w:rPr>
            </w:pPr>
          </w:p>
        </w:tc>
        <w:tc>
          <w:tcPr>
            <w:tcW w:w="968" w:type="dxa"/>
            <w:tcBorders>
              <w:top w:val="nil"/>
              <w:left w:val="single" w:sz="4" w:space="0" w:color="auto"/>
              <w:bottom w:val="nil"/>
              <w:right w:val="single" w:sz="4" w:space="0" w:color="auto"/>
            </w:tcBorders>
            <w:shd w:val="clear" w:color="auto" w:fill="auto"/>
            <w:vAlign w:val="center"/>
            <w:hideMark/>
          </w:tcPr>
          <w:p w14:paraId="272F46F1"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6663</w:t>
            </w:r>
          </w:p>
        </w:tc>
        <w:tc>
          <w:tcPr>
            <w:tcW w:w="1105" w:type="dxa"/>
            <w:tcBorders>
              <w:top w:val="nil"/>
              <w:left w:val="nil"/>
              <w:bottom w:val="nil"/>
              <w:right w:val="nil"/>
            </w:tcBorders>
            <w:shd w:val="clear" w:color="auto" w:fill="auto"/>
            <w:vAlign w:val="center"/>
            <w:hideMark/>
          </w:tcPr>
          <w:p w14:paraId="5BC162B1"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6670.9</w:t>
            </w:r>
          </w:p>
        </w:tc>
        <w:tc>
          <w:tcPr>
            <w:tcW w:w="871" w:type="dxa"/>
            <w:tcBorders>
              <w:top w:val="nil"/>
              <w:left w:val="single" w:sz="4" w:space="0" w:color="auto"/>
              <w:bottom w:val="nil"/>
              <w:right w:val="single" w:sz="4" w:space="0" w:color="auto"/>
            </w:tcBorders>
            <w:shd w:val="clear" w:color="auto" w:fill="auto"/>
            <w:vAlign w:val="center"/>
            <w:hideMark/>
          </w:tcPr>
          <w:p w14:paraId="24F403A8"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7.9</w:t>
            </w:r>
          </w:p>
        </w:tc>
        <w:tc>
          <w:tcPr>
            <w:tcW w:w="718" w:type="dxa"/>
            <w:tcBorders>
              <w:top w:val="nil"/>
              <w:left w:val="nil"/>
              <w:bottom w:val="nil"/>
              <w:right w:val="nil"/>
            </w:tcBorders>
            <w:shd w:val="clear" w:color="auto" w:fill="auto"/>
            <w:vAlign w:val="center"/>
            <w:hideMark/>
          </w:tcPr>
          <w:p w14:paraId="403D1853"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0.28</w:t>
            </w:r>
          </w:p>
        </w:tc>
        <w:tc>
          <w:tcPr>
            <w:tcW w:w="621" w:type="dxa"/>
            <w:tcBorders>
              <w:top w:val="nil"/>
              <w:left w:val="single" w:sz="4" w:space="0" w:color="auto"/>
              <w:bottom w:val="nil"/>
              <w:right w:val="single" w:sz="4" w:space="0" w:color="auto"/>
            </w:tcBorders>
            <w:shd w:val="clear" w:color="auto" w:fill="auto"/>
            <w:vAlign w:val="center"/>
            <w:hideMark/>
          </w:tcPr>
          <w:p w14:paraId="02DB0F42"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80</w:t>
            </w:r>
          </w:p>
        </w:tc>
        <w:tc>
          <w:tcPr>
            <w:tcW w:w="600" w:type="dxa"/>
            <w:tcBorders>
              <w:top w:val="nil"/>
              <w:left w:val="nil"/>
              <w:bottom w:val="nil"/>
              <w:right w:val="nil"/>
            </w:tcBorders>
            <w:shd w:val="clear" w:color="auto" w:fill="auto"/>
            <w:vAlign w:val="center"/>
            <w:hideMark/>
          </w:tcPr>
          <w:p w14:paraId="28E5080E"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75</w:t>
            </w:r>
          </w:p>
        </w:tc>
        <w:tc>
          <w:tcPr>
            <w:tcW w:w="1124" w:type="dxa"/>
            <w:tcBorders>
              <w:top w:val="nil"/>
              <w:left w:val="single" w:sz="4" w:space="0" w:color="auto"/>
              <w:bottom w:val="nil"/>
              <w:right w:val="single" w:sz="4" w:space="0" w:color="auto"/>
            </w:tcBorders>
            <w:shd w:val="clear" w:color="000000" w:fill="auto"/>
            <w:vAlign w:val="center"/>
            <w:hideMark/>
          </w:tcPr>
          <w:p w14:paraId="7572D9F3"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Marl</w:t>
            </w:r>
          </w:p>
        </w:tc>
        <w:tc>
          <w:tcPr>
            <w:tcW w:w="1375" w:type="dxa"/>
            <w:tcBorders>
              <w:top w:val="nil"/>
              <w:left w:val="nil"/>
              <w:bottom w:val="nil"/>
              <w:right w:val="single" w:sz="4" w:space="0" w:color="auto"/>
            </w:tcBorders>
            <w:shd w:val="clear" w:color="auto" w:fill="auto"/>
            <w:vAlign w:val="center"/>
            <w:hideMark/>
          </w:tcPr>
          <w:p w14:paraId="52204074"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51.71058619</w:t>
            </w:r>
          </w:p>
        </w:tc>
      </w:tr>
      <w:tr w:rsidR="00C13846" w:rsidRPr="004E250C" w14:paraId="7721B4F4" w14:textId="77777777" w:rsidTr="00C13846">
        <w:trPr>
          <w:trHeight w:val="253"/>
        </w:trPr>
        <w:tc>
          <w:tcPr>
            <w:tcW w:w="813" w:type="dxa"/>
            <w:tcBorders>
              <w:top w:val="nil"/>
              <w:left w:val="single" w:sz="4" w:space="0" w:color="auto"/>
              <w:bottom w:val="single" w:sz="4" w:space="0" w:color="auto"/>
              <w:right w:val="nil"/>
            </w:tcBorders>
            <w:shd w:val="clear" w:color="auto" w:fill="auto"/>
            <w:vAlign w:val="center"/>
            <w:hideMark/>
          </w:tcPr>
          <w:p w14:paraId="7D5C9406"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A8</w:t>
            </w:r>
          </w:p>
        </w:tc>
        <w:tc>
          <w:tcPr>
            <w:tcW w:w="736" w:type="dxa"/>
            <w:vMerge/>
            <w:tcBorders>
              <w:top w:val="nil"/>
              <w:left w:val="single" w:sz="4" w:space="0" w:color="auto"/>
              <w:bottom w:val="single" w:sz="4" w:space="0" w:color="000000"/>
              <w:right w:val="single" w:sz="4" w:space="0" w:color="auto"/>
            </w:tcBorders>
            <w:vAlign w:val="center"/>
            <w:hideMark/>
          </w:tcPr>
          <w:p w14:paraId="63A7A3A3" w14:textId="77777777" w:rsidR="00E65B50" w:rsidRPr="004E250C" w:rsidRDefault="00E65B50" w:rsidP="00C13846">
            <w:pPr>
              <w:spacing w:after="0"/>
              <w:rPr>
                <w:rFonts w:ascii="Times New Roman" w:eastAsia="Times New Roman" w:hAnsi="Times New Roman" w:cs="Times New Roman"/>
                <w:sz w:val="14"/>
                <w:szCs w:val="14"/>
              </w:rPr>
            </w:pPr>
          </w:p>
        </w:tc>
        <w:tc>
          <w:tcPr>
            <w:tcW w:w="621" w:type="dxa"/>
            <w:vMerge/>
            <w:tcBorders>
              <w:top w:val="nil"/>
              <w:left w:val="nil"/>
              <w:bottom w:val="single" w:sz="4" w:space="0" w:color="000000"/>
              <w:right w:val="nil"/>
            </w:tcBorders>
            <w:vAlign w:val="center"/>
            <w:hideMark/>
          </w:tcPr>
          <w:p w14:paraId="313D8EFD" w14:textId="77777777" w:rsidR="00E65B50" w:rsidRPr="004E250C" w:rsidRDefault="00E65B50" w:rsidP="00C13846">
            <w:pPr>
              <w:spacing w:after="0"/>
              <w:rPr>
                <w:rFonts w:ascii="Times New Roman" w:eastAsia="Times New Roman" w:hAnsi="Times New Roman" w:cs="Times New Roman"/>
                <w:sz w:val="14"/>
                <w:szCs w:val="14"/>
              </w:rPr>
            </w:pPr>
          </w:p>
        </w:tc>
        <w:tc>
          <w:tcPr>
            <w:tcW w:w="968" w:type="dxa"/>
            <w:tcBorders>
              <w:top w:val="nil"/>
              <w:left w:val="single" w:sz="4" w:space="0" w:color="auto"/>
              <w:bottom w:val="single" w:sz="4" w:space="0" w:color="auto"/>
              <w:right w:val="single" w:sz="4" w:space="0" w:color="auto"/>
            </w:tcBorders>
            <w:shd w:val="clear" w:color="auto" w:fill="auto"/>
            <w:vAlign w:val="center"/>
            <w:hideMark/>
          </w:tcPr>
          <w:p w14:paraId="21A35388"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6670.87</w:t>
            </w:r>
          </w:p>
        </w:tc>
        <w:tc>
          <w:tcPr>
            <w:tcW w:w="1105" w:type="dxa"/>
            <w:tcBorders>
              <w:top w:val="nil"/>
              <w:left w:val="nil"/>
              <w:bottom w:val="single" w:sz="4" w:space="0" w:color="auto"/>
              <w:right w:val="nil"/>
            </w:tcBorders>
            <w:shd w:val="clear" w:color="auto" w:fill="auto"/>
            <w:vAlign w:val="center"/>
            <w:hideMark/>
          </w:tcPr>
          <w:p w14:paraId="11C85729"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6705</w:t>
            </w:r>
          </w:p>
        </w:tc>
        <w:tc>
          <w:tcPr>
            <w:tcW w:w="871" w:type="dxa"/>
            <w:tcBorders>
              <w:top w:val="nil"/>
              <w:left w:val="single" w:sz="4" w:space="0" w:color="auto"/>
              <w:bottom w:val="single" w:sz="4" w:space="0" w:color="auto"/>
              <w:right w:val="single" w:sz="4" w:space="0" w:color="auto"/>
            </w:tcBorders>
            <w:shd w:val="clear" w:color="auto" w:fill="auto"/>
            <w:vAlign w:val="center"/>
            <w:hideMark/>
          </w:tcPr>
          <w:p w14:paraId="4DC46FB3"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34.13</w:t>
            </w:r>
          </w:p>
        </w:tc>
        <w:tc>
          <w:tcPr>
            <w:tcW w:w="718" w:type="dxa"/>
            <w:tcBorders>
              <w:top w:val="nil"/>
              <w:left w:val="nil"/>
              <w:bottom w:val="single" w:sz="4" w:space="0" w:color="auto"/>
              <w:right w:val="nil"/>
            </w:tcBorders>
            <w:shd w:val="clear" w:color="auto" w:fill="auto"/>
            <w:vAlign w:val="center"/>
            <w:hideMark/>
          </w:tcPr>
          <w:p w14:paraId="03FDFB86"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0.29</w:t>
            </w:r>
          </w:p>
        </w:tc>
        <w:tc>
          <w:tcPr>
            <w:tcW w:w="621" w:type="dxa"/>
            <w:tcBorders>
              <w:top w:val="nil"/>
              <w:left w:val="single" w:sz="4" w:space="0" w:color="auto"/>
              <w:bottom w:val="single" w:sz="4" w:space="0" w:color="auto"/>
              <w:right w:val="single" w:sz="4" w:space="0" w:color="auto"/>
            </w:tcBorders>
            <w:shd w:val="clear" w:color="auto" w:fill="auto"/>
            <w:vAlign w:val="center"/>
            <w:hideMark/>
          </w:tcPr>
          <w:p w14:paraId="41A700D2"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80</w:t>
            </w:r>
          </w:p>
        </w:tc>
        <w:tc>
          <w:tcPr>
            <w:tcW w:w="600" w:type="dxa"/>
            <w:tcBorders>
              <w:top w:val="nil"/>
              <w:left w:val="nil"/>
              <w:bottom w:val="single" w:sz="4" w:space="0" w:color="auto"/>
              <w:right w:val="nil"/>
            </w:tcBorders>
            <w:shd w:val="clear" w:color="auto" w:fill="auto"/>
            <w:vAlign w:val="center"/>
            <w:hideMark/>
          </w:tcPr>
          <w:p w14:paraId="3ED75A85"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90</w:t>
            </w:r>
          </w:p>
        </w:tc>
        <w:tc>
          <w:tcPr>
            <w:tcW w:w="1124" w:type="dxa"/>
            <w:tcBorders>
              <w:top w:val="nil"/>
              <w:left w:val="single" w:sz="4" w:space="0" w:color="auto"/>
              <w:bottom w:val="single" w:sz="4" w:space="0" w:color="auto"/>
              <w:right w:val="single" w:sz="4" w:space="0" w:color="auto"/>
            </w:tcBorders>
            <w:shd w:val="clear" w:color="000000" w:fill="auto"/>
            <w:vAlign w:val="center"/>
            <w:hideMark/>
          </w:tcPr>
          <w:p w14:paraId="66B87F2C"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Mudstone</w:t>
            </w:r>
          </w:p>
        </w:tc>
        <w:tc>
          <w:tcPr>
            <w:tcW w:w="1375" w:type="dxa"/>
            <w:tcBorders>
              <w:top w:val="nil"/>
              <w:left w:val="nil"/>
              <w:bottom w:val="single" w:sz="4" w:space="0" w:color="auto"/>
              <w:right w:val="single" w:sz="4" w:space="0" w:color="auto"/>
            </w:tcBorders>
            <w:shd w:val="clear" w:color="auto" w:fill="auto"/>
            <w:vAlign w:val="center"/>
            <w:hideMark/>
          </w:tcPr>
          <w:p w14:paraId="4EF3B98A" w14:textId="77777777" w:rsidR="00E65B50" w:rsidRPr="004E250C" w:rsidRDefault="00E65B50"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51.71058619</w:t>
            </w:r>
          </w:p>
        </w:tc>
      </w:tr>
    </w:tbl>
    <w:p w14:paraId="73336982" w14:textId="77777777" w:rsidR="00C13846" w:rsidRPr="004E250C" w:rsidRDefault="00C13846" w:rsidP="00C13846"/>
    <w:p w14:paraId="5E3438AA" w14:textId="1B115089" w:rsidR="008A73CF" w:rsidRPr="004E250C" w:rsidRDefault="008A73CF" w:rsidP="00BD6557">
      <w:pPr>
        <w:pStyle w:val="Bildetekst"/>
        <w:spacing w:line="360" w:lineRule="auto"/>
        <w:jc w:val="center"/>
        <w:rPr>
          <w:rFonts w:ascii="Times New Roman" w:hAnsi="Times New Roman" w:cs="Times New Roman"/>
          <w:color w:val="auto"/>
        </w:rPr>
      </w:pPr>
      <w:bookmarkStart w:id="111" w:name="_Toc360949387"/>
      <w:r w:rsidRPr="004E250C">
        <w:rPr>
          <w:rFonts w:ascii="Times New Roman" w:hAnsi="Times New Roman" w:cs="Times New Roman"/>
          <w:color w:val="auto"/>
        </w:rPr>
        <w:t xml:space="preserve">Table </w:t>
      </w:r>
      <w:r w:rsidR="00752366">
        <w:rPr>
          <w:rFonts w:ascii="Times New Roman" w:hAnsi="Times New Roman" w:cs="Times New Roman"/>
          <w:color w:val="auto"/>
        </w:rPr>
        <w:fldChar w:fldCharType="begin"/>
      </w:r>
      <w:r w:rsidR="00752366">
        <w:rPr>
          <w:rFonts w:ascii="Times New Roman" w:hAnsi="Times New Roman" w:cs="Times New Roman"/>
          <w:color w:val="auto"/>
        </w:rPr>
        <w:instrText xml:space="preserve"> STYLEREF 1 \s </w:instrText>
      </w:r>
      <w:r w:rsidR="00752366">
        <w:rPr>
          <w:rFonts w:ascii="Times New Roman" w:hAnsi="Times New Roman" w:cs="Times New Roman"/>
          <w:color w:val="auto"/>
        </w:rPr>
        <w:fldChar w:fldCharType="separate"/>
      </w:r>
      <w:r w:rsidR="008F071B">
        <w:rPr>
          <w:rFonts w:ascii="Times New Roman" w:hAnsi="Times New Roman" w:cs="Times New Roman"/>
          <w:noProof/>
          <w:color w:val="auto"/>
        </w:rPr>
        <w:t>7</w:t>
      </w:r>
      <w:r w:rsidR="00752366">
        <w:rPr>
          <w:rFonts w:ascii="Times New Roman" w:hAnsi="Times New Roman" w:cs="Times New Roman"/>
          <w:color w:val="auto"/>
        </w:rPr>
        <w:fldChar w:fldCharType="end"/>
      </w:r>
      <w:r w:rsidR="00752366">
        <w:rPr>
          <w:rFonts w:ascii="Times New Roman" w:hAnsi="Times New Roman" w:cs="Times New Roman"/>
          <w:color w:val="auto"/>
        </w:rPr>
        <w:noBreakHyphen/>
      </w:r>
      <w:r w:rsidR="00752366">
        <w:rPr>
          <w:rFonts w:ascii="Times New Roman" w:hAnsi="Times New Roman" w:cs="Times New Roman"/>
          <w:color w:val="auto"/>
        </w:rPr>
        <w:fldChar w:fldCharType="begin"/>
      </w:r>
      <w:r w:rsidR="00752366">
        <w:rPr>
          <w:rFonts w:ascii="Times New Roman" w:hAnsi="Times New Roman" w:cs="Times New Roman"/>
          <w:color w:val="auto"/>
        </w:rPr>
        <w:instrText xml:space="preserve"> SEQ Table \* ARABIC \s 1 </w:instrText>
      </w:r>
      <w:r w:rsidR="00752366">
        <w:rPr>
          <w:rFonts w:ascii="Times New Roman" w:hAnsi="Times New Roman" w:cs="Times New Roman"/>
          <w:color w:val="auto"/>
        </w:rPr>
        <w:fldChar w:fldCharType="separate"/>
      </w:r>
      <w:r w:rsidR="008F071B">
        <w:rPr>
          <w:rFonts w:ascii="Times New Roman" w:hAnsi="Times New Roman" w:cs="Times New Roman"/>
          <w:noProof/>
          <w:color w:val="auto"/>
        </w:rPr>
        <w:t>3</w:t>
      </w:r>
      <w:r w:rsidR="00752366">
        <w:rPr>
          <w:rFonts w:ascii="Times New Roman" w:hAnsi="Times New Roman" w:cs="Times New Roman"/>
          <w:color w:val="auto"/>
        </w:rPr>
        <w:fldChar w:fldCharType="end"/>
      </w:r>
      <w:r w:rsidRPr="004E250C">
        <w:rPr>
          <w:rFonts w:ascii="Times New Roman" w:hAnsi="Times New Roman" w:cs="Times New Roman"/>
          <w:color w:val="auto"/>
        </w:rPr>
        <w:t xml:space="preserve"> Well B (Tarim Basin)</w:t>
      </w:r>
      <w:bookmarkEnd w:id="111"/>
    </w:p>
    <w:tbl>
      <w:tblPr>
        <w:tblW w:w="9557" w:type="dxa"/>
        <w:tblInd w:w="93" w:type="dxa"/>
        <w:tblLayout w:type="fixed"/>
        <w:tblLook w:val="04A0" w:firstRow="1" w:lastRow="0" w:firstColumn="1" w:lastColumn="0" w:noHBand="0" w:noVBand="1"/>
      </w:tblPr>
      <w:tblGrid>
        <w:gridCol w:w="537"/>
        <w:gridCol w:w="654"/>
        <w:gridCol w:w="785"/>
        <w:gridCol w:w="982"/>
        <w:gridCol w:w="1052"/>
        <w:gridCol w:w="913"/>
        <w:gridCol w:w="731"/>
        <w:gridCol w:w="674"/>
        <w:gridCol w:w="745"/>
        <w:gridCol w:w="1307"/>
        <w:gridCol w:w="1177"/>
      </w:tblGrid>
      <w:tr w:rsidR="00C13846" w:rsidRPr="004E250C" w14:paraId="7BE48634" w14:textId="77777777" w:rsidTr="00C13846">
        <w:trPr>
          <w:trHeight w:val="139"/>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9E570" w14:textId="77777777" w:rsidR="00980AF4" w:rsidRPr="004E250C" w:rsidRDefault="00980AF4" w:rsidP="00C13846">
            <w:pPr>
              <w:spacing w:after="0"/>
              <w:jc w:val="center"/>
              <w:rPr>
                <w:rFonts w:ascii="Times New Roman" w:eastAsia="Times New Roman" w:hAnsi="Times New Roman" w:cs="Times New Roman"/>
                <w:b/>
                <w:bCs/>
                <w:sz w:val="14"/>
                <w:szCs w:val="14"/>
              </w:rPr>
            </w:pPr>
            <w:r w:rsidRPr="004E250C">
              <w:rPr>
                <w:rFonts w:ascii="Times New Roman" w:eastAsia="Times New Roman" w:hAnsi="Times New Roman" w:cs="Times New Roman"/>
                <w:b/>
                <w:bCs/>
                <w:sz w:val="14"/>
                <w:szCs w:val="14"/>
              </w:rPr>
              <w:t>Bit No.</w:t>
            </w:r>
          </w:p>
        </w:tc>
        <w:tc>
          <w:tcPr>
            <w:tcW w:w="654" w:type="dxa"/>
            <w:tcBorders>
              <w:top w:val="single" w:sz="4" w:space="0" w:color="auto"/>
              <w:left w:val="nil"/>
              <w:bottom w:val="single" w:sz="4" w:space="0" w:color="auto"/>
              <w:right w:val="single" w:sz="4" w:space="0" w:color="auto"/>
            </w:tcBorders>
            <w:shd w:val="clear" w:color="auto" w:fill="auto"/>
            <w:vAlign w:val="center"/>
            <w:hideMark/>
          </w:tcPr>
          <w:p w14:paraId="36F3C750" w14:textId="77777777" w:rsidR="00980AF4" w:rsidRPr="004E250C" w:rsidRDefault="00980AF4" w:rsidP="00C13846">
            <w:pPr>
              <w:spacing w:after="0"/>
              <w:jc w:val="center"/>
              <w:rPr>
                <w:rFonts w:ascii="Times New Roman" w:eastAsia="Times New Roman" w:hAnsi="Times New Roman" w:cs="Times New Roman"/>
                <w:b/>
                <w:bCs/>
                <w:sz w:val="14"/>
                <w:szCs w:val="14"/>
              </w:rPr>
            </w:pPr>
            <w:r w:rsidRPr="004E250C">
              <w:rPr>
                <w:rFonts w:ascii="Times New Roman" w:eastAsia="Times New Roman" w:hAnsi="Times New Roman" w:cs="Times New Roman"/>
                <w:b/>
                <w:bCs/>
                <w:sz w:val="14"/>
                <w:szCs w:val="14"/>
              </w:rPr>
              <w:t>Size</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413228CC" w14:textId="77777777" w:rsidR="00980AF4" w:rsidRPr="004E250C" w:rsidRDefault="00980AF4" w:rsidP="00C13846">
            <w:pPr>
              <w:spacing w:after="0"/>
              <w:jc w:val="center"/>
              <w:rPr>
                <w:rFonts w:ascii="Times New Roman" w:eastAsia="Times New Roman" w:hAnsi="Times New Roman" w:cs="Times New Roman"/>
                <w:b/>
                <w:bCs/>
                <w:sz w:val="14"/>
                <w:szCs w:val="14"/>
              </w:rPr>
            </w:pPr>
            <w:r w:rsidRPr="004E250C">
              <w:rPr>
                <w:rFonts w:ascii="Times New Roman" w:eastAsia="Times New Roman" w:hAnsi="Times New Roman" w:cs="Times New Roman"/>
                <w:b/>
                <w:bCs/>
                <w:sz w:val="14"/>
                <w:szCs w:val="14"/>
              </w:rPr>
              <w:t>Class</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3C53E0B1" w14:textId="77777777" w:rsidR="00980AF4" w:rsidRPr="004E250C" w:rsidRDefault="00980AF4" w:rsidP="00C13846">
            <w:pPr>
              <w:spacing w:after="0"/>
              <w:jc w:val="center"/>
              <w:rPr>
                <w:rFonts w:ascii="Times New Roman" w:eastAsia="Times New Roman" w:hAnsi="Times New Roman" w:cs="Times New Roman"/>
                <w:b/>
                <w:bCs/>
                <w:sz w:val="14"/>
                <w:szCs w:val="14"/>
              </w:rPr>
            </w:pPr>
            <w:r w:rsidRPr="004E250C">
              <w:rPr>
                <w:rFonts w:ascii="Times New Roman" w:eastAsia="Times New Roman" w:hAnsi="Times New Roman" w:cs="Times New Roman"/>
                <w:b/>
                <w:bCs/>
                <w:sz w:val="14"/>
                <w:szCs w:val="14"/>
              </w:rPr>
              <w:t>Depth in (m)</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78DFC42F" w14:textId="77777777" w:rsidR="00980AF4" w:rsidRPr="004E250C" w:rsidRDefault="00980AF4" w:rsidP="00C13846">
            <w:pPr>
              <w:spacing w:after="0"/>
              <w:jc w:val="center"/>
              <w:rPr>
                <w:rFonts w:ascii="Times New Roman" w:eastAsia="Times New Roman" w:hAnsi="Times New Roman" w:cs="Times New Roman"/>
                <w:b/>
                <w:bCs/>
                <w:sz w:val="14"/>
                <w:szCs w:val="14"/>
              </w:rPr>
            </w:pPr>
            <w:r w:rsidRPr="004E250C">
              <w:rPr>
                <w:rFonts w:ascii="Times New Roman" w:eastAsia="Times New Roman" w:hAnsi="Times New Roman" w:cs="Times New Roman"/>
                <w:b/>
                <w:bCs/>
                <w:sz w:val="14"/>
                <w:szCs w:val="14"/>
              </w:rPr>
              <w:t>Depth out (m)</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3B762FC4" w14:textId="77777777" w:rsidR="00980AF4" w:rsidRPr="004E250C" w:rsidRDefault="00980AF4" w:rsidP="00C13846">
            <w:pPr>
              <w:spacing w:after="0"/>
              <w:jc w:val="center"/>
              <w:rPr>
                <w:rFonts w:ascii="Times New Roman" w:eastAsia="Times New Roman" w:hAnsi="Times New Roman" w:cs="Times New Roman"/>
                <w:b/>
                <w:bCs/>
                <w:sz w:val="14"/>
                <w:szCs w:val="14"/>
              </w:rPr>
            </w:pPr>
            <w:r w:rsidRPr="004E250C">
              <w:rPr>
                <w:rFonts w:ascii="Times New Roman" w:eastAsia="Times New Roman" w:hAnsi="Times New Roman" w:cs="Times New Roman"/>
                <w:b/>
                <w:bCs/>
                <w:sz w:val="14"/>
                <w:szCs w:val="14"/>
              </w:rPr>
              <w:t>Interval (m)</w:t>
            </w:r>
          </w:p>
        </w:tc>
        <w:tc>
          <w:tcPr>
            <w:tcW w:w="731" w:type="dxa"/>
            <w:tcBorders>
              <w:top w:val="single" w:sz="4" w:space="0" w:color="auto"/>
              <w:left w:val="nil"/>
              <w:bottom w:val="single" w:sz="4" w:space="0" w:color="auto"/>
              <w:right w:val="single" w:sz="4" w:space="0" w:color="auto"/>
            </w:tcBorders>
            <w:shd w:val="clear" w:color="auto" w:fill="auto"/>
            <w:vAlign w:val="center"/>
            <w:hideMark/>
          </w:tcPr>
          <w:p w14:paraId="4013533C" w14:textId="77777777" w:rsidR="00980AF4" w:rsidRPr="004E250C" w:rsidRDefault="00980AF4" w:rsidP="00C13846">
            <w:pPr>
              <w:spacing w:after="0"/>
              <w:jc w:val="center"/>
              <w:rPr>
                <w:rFonts w:ascii="Times New Roman" w:eastAsia="Times New Roman" w:hAnsi="Times New Roman" w:cs="Times New Roman"/>
                <w:b/>
                <w:bCs/>
                <w:sz w:val="14"/>
                <w:szCs w:val="14"/>
              </w:rPr>
            </w:pPr>
            <w:r w:rsidRPr="004E250C">
              <w:rPr>
                <w:rFonts w:ascii="Times New Roman" w:eastAsia="Times New Roman" w:hAnsi="Times New Roman" w:cs="Times New Roman"/>
                <w:b/>
                <w:bCs/>
                <w:sz w:val="14"/>
                <w:szCs w:val="14"/>
              </w:rPr>
              <w:t>ROP (m/h)</w:t>
            </w:r>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406D0741" w14:textId="77777777" w:rsidR="00980AF4" w:rsidRPr="004E250C" w:rsidRDefault="00980AF4" w:rsidP="00C13846">
            <w:pPr>
              <w:spacing w:after="0"/>
              <w:jc w:val="center"/>
              <w:rPr>
                <w:rFonts w:ascii="Times New Roman" w:eastAsia="Times New Roman" w:hAnsi="Times New Roman" w:cs="Times New Roman"/>
                <w:b/>
                <w:bCs/>
                <w:sz w:val="14"/>
                <w:szCs w:val="14"/>
              </w:rPr>
            </w:pPr>
            <w:r w:rsidRPr="004E250C">
              <w:rPr>
                <w:rFonts w:ascii="Times New Roman" w:eastAsia="Times New Roman" w:hAnsi="Times New Roman" w:cs="Times New Roman"/>
                <w:b/>
                <w:bCs/>
                <w:sz w:val="14"/>
                <w:szCs w:val="14"/>
              </w:rPr>
              <w:t>WOB (kN)</w:t>
            </w:r>
          </w:p>
        </w:tc>
        <w:tc>
          <w:tcPr>
            <w:tcW w:w="745" w:type="dxa"/>
            <w:tcBorders>
              <w:top w:val="single" w:sz="4" w:space="0" w:color="auto"/>
              <w:left w:val="nil"/>
              <w:bottom w:val="single" w:sz="4" w:space="0" w:color="auto"/>
              <w:right w:val="single" w:sz="4" w:space="0" w:color="auto"/>
            </w:tcBorders>
            <w:shd w:val="clear" w:color="auto" w:fill="auto"/>
            <w:vAlign w:val="center"/>
            <w:hideMark/>
          </w:tcPr>
          <w:p w14:paraId="31BC1604" w14:textId="77777777" w:rsidR="00980AF4" w:rsidRPr="004E250C" w:rsidRDefault="00980AF4" w:rsidP="00C13846">
            <w:pPr>
              <w:spacing w:after="0"/>
              <w:jc w:val="center"/>
              <w:rPr>
                <w:rFonts w:ascii="Times New Roman" w:eastAsia="Times New Roman" w:hAnsi="Times New Roman" w:cs="Times New Roman"/>
                <w:b/>
                <w:bCs/>
                <w:sz w:val="14"/>
                <w:szCs w:val="14"/>
              </w:rPr>
            </w:pPr>
            <w:r w:rsidRPr="004E250C">
              <w:rPr>
                <w:rFonts w:ascii="Times New Roman" w:eastAsia="Times New Roman" w:hAnsi="Times New Roman" w:cs="Times New Roman"/>
                <w:b/>
                <w:bCs/>
                <w:sz w:val="14"/>
                <w:szCs w:val="14"/>
              </w:rPr>
              <w:t>RPM</w:t>
            </w:r>
          </w:p>
        </w:tc>
        <w:tc>
          <w:tcPr>
            <w:tcW w:w="1307" w:type="dxa"/>
            <w:tcBorders>
              <w:top w:val="single" w:sz="4" w:space="0" w:color="auto"/>
              <w:left w:val="nil"/>
              <w:bottom w:val="single" w:sz="4" w:space="0" w:color="auto"/>
              <w:right w:val="single" w:sz="4" w:space="0" w:color="auto"/>
            </w:tcBorders>
            <w:shd w:val="clear" w:color="000000" w:fill="auto"/>
            <w:vAlign w:val="center"/>
            <w:hideMark/>
          </w:tcPr>
          <w:p w14:paraId="17A56349" w14:textId="77777777" w:rsidR="00980AF4" w:rsidRPr="004E250C" w:rsidRDefault="00980AF4" w:rsidP="00C13846">
            <w:pPr>
              <w:spacing w:after="0"/>
              <w:jc w:val="center"/>
              <w:rPr>
                <w:rFonts w:ascii="Times New Roman" w:eastAsia="Times New Roman" w:hAnsi="Times New Roman" w:cs="Times New Roman"/>
                <w:b/>
                <w:bCs/>
                <w:sz w:val="14"/>
                <w:szCs w:val="14"/>
              </w:rPr>
            </w:pPr>
            <w:r w:rsidRPr="004E250C">
              <w:rPr>
                <w:rFonts w:ascii="Times New Roman" w:eastAsia="Times New Roman" w:hAnsi="Times New Roman" w:cs="Times New Roman"/>
                <w:b/>
                <w:bCs/>
                <w:sz w:val="14"/>
                <w:szCs w:val="14"/>
              </w:rPr>
              <w:t>Lithology</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3EDE941A" w14:textId="0802D39E" w:rsidR="00980AF4" w:rsidRPr="004E250C" w:rsidRDefault="00980AF4" w:rsidP="00C13846">
            <w:pPr>
              <w:spacing w:after="0"/>
              <w:jc w:val="center"/>
              <w:rPr>
                <w:rFonts w:ascii="Times New Roman" w:eastAsia="Times New Roman" w:hAnsi="Times New Roman" w:cs="Times New Roman"/>
                <w:b/>
                <w:bCs/>
                <w:sz w:val="14"/>
                <w:szCs w:val="14"/>
              </w:rPr>
            </w:pPr>
            <w:r w:rsidRPr="004E250C">
              <w:rPr>
                <w:rFonts w:ascii="Times New Roman" w:eastAsia="Times New Roman" w:hAnsi="Times New Roman" w:cs="Times New Roman"/>
                <w:b/>
                <w:bCs/>
                <w:sz w:val="14"/>
                <w:szCs w:val="14"/>
              </w:rPr>
              <w:t xml:space="preserve">UCS </w:t>
            </w:r>
            <w:r w:rsidR="002A2CCB" w:rsidRPr="004E250C">
              <w:rPr>
                <w:rFonts w:ascii="Times New Roman" w:eastAsia="Times New Roman" w:hAnsi="Times New Roman" w:cs="Times New Roman"/>
                <w:b/>
                <w:bCs/>
                <w:sz w:val="14"/>
                <w:szCs w:val="14"/>
              </w:rPr>
              <w:t>MPa</w:t>
            </w:r>
          </w:p>
        </w:tc>
      </w:tr>
      <w:tr w:rsidR="00C13846" w:rsidRPr="004E250C" w14:paraId="3D4F5DC2" w14:textId="77777777" w:rsidTr="00C13846">
        <w:trPr>
          <w:trHeight w:val="47"/>
        </w:trPr>
        <w:tc>
          <w:tcPr>
            <w:tcW w:w="537" w:type="dxa"/>
            <w:tcBorders>
              <w:top w:val="nil"/>
              <w:left w:val="single" w:sz="4" w:space="0" w:color="auto"/>
              <w:bottom w:val="nil"/>
              <w:right w:val="single" w:sz="4" w:space="0" w:color="auto"/>
            </w:tcBorders>
            <w:shd w:val="clear" w:color="auto" w:fill="auto"/>
            <w:noWrap/>
            <w:vAlign w:val="center"/>
            <w:hideMark/>
          </w:tcPr>
          <w:p w14:paraId="08FD7427"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B1</w:t>
            </w:r>
          </w:p>
        </w:tc>
        <w:tc>
          <w:tcPr>
            <w:tcW w:w="654" w:type="dxa"/>
            <w:vMerge w:val="restart"/>
            <w:tcBorders>
              <w:top w:val="nil"/>
              <w:left w:val="single" w:sz="4" w:space="0" w:color="auto"/>
              <w:bottom w:val="single" w:sz="4" w:space="0" w:color="000000"/>
              <w:right w:val="single" w:sz="4" w:space="0" w:color="auto"/>
            </w:tcBorders>
            <w:shd w:val="clear" w:color="auto" w:fill="auto"/>
            <w:vAlign w:val="center"/>
            <w:hideMark/>
          </w:tcPr>
          <w:p w14:paraId="7E5DA7FF"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 5/8"</w:t>
            </w:r>
          </w:p>
        </w:tc>
        <w:tc>
          <w:tcPr>
            <w:tcW w:w="785" w:type="dxa"/>
            <w:vMerge w:val="restart"/>
            <w:tcBorders>
              <w:top w:val="nil"/>
              <w:left w:val="single" w:sz="4" w:space="0" w:color="auto"/>
              <w:bottom w:val="single" w:sz="4" w:space="0" w:color="000000"/>
              <w:right w:val="single" w:sz="4" w:space="0" w:color="auto"/>
            </w:tcBorders>
            <w:shd w:val="clear" w:color="auto" w:fill="auto"/>
            <w:vAlign w:val="center"/>
            <w:hideMark/>
          </w:tcPr>
          <w:p w14:paraId="6A02EBCD"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PDC</w:t>
            </w:r>
          </w:p>
        </w:tc>
        <w:tc>
          <w:tcPr>
            <w:tcW w:w="982" w:type="dxa"/>
            <w:tcBorders>
              <w:top w:val="nil"/>
              <w:left w:val="nil"/>
              <w:bottom w:val="nil"/>
              <w:right w:val="nil"/>
            </w:tcBorders>
            <w:shd w:val="clear" w:color="auto" w:fill="auto"/>
            <w:noWrap/>
            <w:vAlign w:val="center"/>
            <w:hideMark/>
          </w:tcPr>
          <w:p w14:paraId="0D1D1595"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6655.78</w:t>
            </w:r>
          </w:p>
        </w:tc>
        <w:tc>
          <w:tcPr>
            <w:tcW w:w="1052" w:type="dxa"/>
            <w:tcBorders>
              <w:top w:val="nil"/>
              <w:left w:val="single" w:sz="4" w:space="0" w:color="auto"/>
              <w:bottom w:val="nil"/>
              <w:right w:val="single" w:sz="4" w:space="0" w:color="auto"/>
            </w:tcBorders>
            <w:shd w:val="clear" w:color="auto" w:fill="auto"/>
            <w:noWrap/>
            <w:vAlign w:val="center"/>
            <w:hideMark/>
          </w:tcPr>
          <w:p w14:paraId="2FD19D24"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6700.7</w:t>
            </w:r>
          </w:p>
        </w:tc>
        <w:tc>
          <w:tcPr>
            <w:tcW w:w="913" w:type="dxa"/>
            <w:tcBorders>
              <w:top w:val="nil"/>
              <w:left w:val="nil"/>
              <w:bottom w:val="nil"/>
              <w:right w:val="nil"/>
            </w:tcBorders>
            <w:shd w:val="clear" w:color="auto" w:fill="auto"/>
            <w:noWrap/>
            <w:vAlign w:val="center"/>
            <w:hideMark/>
          </w:tcPr>
          <w:p w14:paraId="178647C5"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44.92</w:t>
            </w:r>
          </w:p>
        </w:tc>
        <w:tc>
          <w:tcPr>
            <w:tcW w:w="731" w:type="dxa"/>
            <w:tcBorders>
              <w:top w:val="nil"/>
              <w:left w:val="single" w:sz="4" w:space="0" w:color="auto"/>
              <w:bottom w:val="nil"/>
              <w:right w:val="single" w:sz="4" w:space="0" w:color="auto"/>
            </w:tcBorders>
            <w:shd w:val="clear" w:color="auto" w:fill="auto"/>
            <w:noWrap/>
            <w:vAlign w:val="center"/>
            <w:hideMark/>
          </w:tcPr>
          <w:p w14:paraId="157C144E"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0.45</w:t>
            </w:r>
          </w:p>
        </w:tc>
        <w:tc>
          <w:tcPr>
            <w:tcW w:w="674" w:type="dxa"/>
            <w:tcBorders>
              <w:top w:val="nil"/>
              <w:left w:val="nil"/>
              <w:bottom w:val="nil"/>
              <w:right w:val="nil"/>
            </w:tcBorders>
            <w:shd w:val="clear" w:color="auto" w:fill="auto"/>
            <w:noWrap/>
            <w:vAlign w:val="center"/>
            <w:hideMark/>
          </w:tcPr>
          <w:p w14:paraId="5423AF9A"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70</w:t>
            </w:r>
          </w:p>
        </w:tc>
        <w:tc>
          <w:tcPr>
            <w:tcW w:w="745" w:type="dxa"/>
            <w:tcBorders>
              <w:top w:val="nil"/>
              <w:left w:val="single" w:sz="4" w:space="0" w:color="auto"/>
              <w:bottom w:val="nil"/>
              <w:right w:val="single" w:sz="4" w:space="0" w:color="auto"/>
            </w:tcBorders>
            <w:shd w:val="clear" w:color="auto" w:fill="auto"/>
            <w:noWrap/>
            <w:vAlign w:val="center"/>
            <w:hideMark/>
          </w:tcPr>
          <w:p w14:paraId="78149AC8"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75</w:t>
            </w:r>
          </w:p>
        </w:tc>
        <w:tc>
          <w:tcPr>
            <w:tcW w:w="1307" w:type="dxa"/>
            <w:tcBorders>
              <w:top w:val="nil"/>
              <w:left w:val="nil"/>
              <w:bottom w:val="nil"/>
              <w:right w:val="nil"/>
            </w:tcBorders>
            <w:shd w:val="clear" w:color="000000" w:fill="auto"/>
            <w:noWrap/>
            <w:vAlign w:val="center"/>
            <w:hideMark/>
          </w:tcPr>
          <w:p w14:paraId="4982E3D1"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Mudstone</w:t>
            </w:r>
          </w:p>
        </w:tc>
        <w:tc>
          <w:tcPr>
            <w:tcW w:w="1177" w:type="dxa"/>
            <w:tcBorders>
              <w:top w:val="nil"/>
              <w:left w:val="single" w:sz="4" w:space="0" w:color="auto"/>
              <w:bottom w:val="nil"/>
              <w:right w:val="single" w:sz="4" w:space="0" w:color="auto"/>
            </w:tcBorders>
            <w:shd w:val="clear" w:color="auto" w:fill="auto"/>
            <w:vAlign w:val="center"/>
            <w:hideMark/>
          </w:tcPr>
          <w:p w14:paraId="3D6A97D3" w14:textId="18C7C1D9"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51.710586</w:t>
            </w:r>
          </w:p>
        </w:tc>
      </w:tr>
      <w:tr w:rsidR="00C13846" w:rsidRPr="004E250C" w14:paraId="321B9DD5" w14:textId="77777777" w:rsidTr="00C13846">
        <w:trPr>
          <w:trHeight w:val="47"/>
        </w:trPr>
        <w:tc>
          <w:tcPr>
            <w:tcW w:w="537" w:type="dxa"/>
            <w:tcBorders>
              <w:top w:val="nil"/>
              <w:left w:val="single" w:sz="4" w:space="0" w:color="auto"/>
              <w:bottom w:val="nil"/>
              <w:right w:val="single" w:sz="4" w:space="0" w:color="auto"/>
            </w:tcBorders>
            <w:shd w:val="clear" w:color="auto" w:fill="auto"/>
            <w:noWrap/>
            <w:vAlign w:val="center"/>
            <w:hideMark/>
          </w:tcPr>
          <w:p w14:paraId="28CCA8BB"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B2</w:t>
            </w:r>
          </w:p>
        </w:tc>
        <w:tc>
          <w:tcPr>
            <w:tcW w:w="654" w:type="dxa"/>
            <w:vMerge/>
            <w:tcBorders>
              <w:top w:val="nil"/>
              <w:left w:val="single" w:sz="4" w:space="0" w:color="auto"/>
              <w:bottom w:val="single" w:sz="4" w:space="0" w:color="000000"/>
              <w:right w:val="single" w:sz="4" w:space="0" w:color="auto"/>
            </w:tcBorders>
            <w:vAlign w:val="center"/>
            <w:hideMark/>
          </w:tcPr>
          <w:p w14:paraId="4E71CBD3" w14:textId="77777777" w:rsidR="00980AF4" w:rsidRPr="004E250C" w:rsidRDefault="00980AF4" w:rsidP="00C13846">
            <w:pPr>
              <w:spacing w:after="0"/>
              <w:rPr>
                <w:rFonts w:ascii="Times New Roman" w:eastAsia="Times New Roman" w:hAnsi="Times New Roman" w:cs="Times New Roman"/>
                <w:sz w:val="14"/>
                <w:szCs w:val="14"/>
              </w:rPr>
            </w:pPr>
          </w:p>
        </w:tc>
        <w:tc>
          <w:tcPr>
            <w:tcW w:w="785" w:type="dxa"/>
            <w:vMerge/>
            <w:tcBorders>
              <w:top w:val="nil"/>
              <w:left w:val="single" w:sz="4" w:space="0" w:color="auto"/>
              <w:bottom w:val="single" w:sz="4" w:space="0" w:color="000000"/>
              <w:right w:val="single" w:sz="4" w:space="0" w:color="auto"/>
            </w:tcBorders>
            <w:vAlign w:val="center"/>
            <w:hideMark/>
          </w:tcPr>
          <w:p w14:paraId="7EA538D6" w14:textId="77777777" w:rsidR="00980AF4" w:rsidRPr="004E250C" w:rsidRDefault="00980AF4" w:rsidP="00C13846">
            <w:pPr>
              <w:spacing w:after="0"/>
              <w:rPr>
                <w:rFonts w:ascii="Times New Roman" w:eastAsia="Times New Roman" w:hAnsi="Times New Roman" w:cs="Times New Roman"/>
                <w:sz w:val="14"/>
                <w:szCs w:val="14"/>
              </w:rPr>
            </w:pPr>
          </w:p>
        </w:tc>
        <w:tc>
          <w:tcPr>
            <w:tcW w:w="982" w:type="dxa"/>
            <w:tcBorders>
              <w:top w:val="nil"/>
              <w:left w:val="nil"/>
              <w:bottom w:val="nil"/>
              <w:right w:val="nil"/>
            </w:tcBorders>
            <w:shd w:val="clear" w:color="auto" w:fill="auto"/>
            <w:noWrap/>
            <w:vAlign w:val="center"/>
            <w:hideMark/>
          </w:tcPr>
          <w:p w14:paraId="23826C1F"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6700.68</w:t>
            </w:r>
          </w:p>
        </w:tc>
        <w:tc>
          <w:tcPr>
            <w:tcW w:w="1052" w:type="dxa"/>
            <w:tcBorders>
              <w:top w:val="nil"/>
              <w:left w:val="single" w:sz="4" w:space="0" w:color="auto"/>
              <w:bottom w:val="nil"/>
              <w:right w:val="single" w:sz="4" w:space="0" w:color="auto"/>
            </w:tcBorders>
            <w:shd w:val="clear" w:color="auto" w:fill="auto"/>
            <w:noWrap/>
            <w:vAlign w:val="center"/>
            <w:hideMark/>
          </w:tcPr>
          <w:p w14:paraId="5D7A96D5"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6725.7</w:t>
            </w:r>
          </w:p>
        </w:tc>
        <w:tc>
          <w:tcPr>
            <w:tcW w:w="913" w:type="dxa"/>
            <w:tcBorders>
              <w:top w:val="nil"/>
              <w:left w:val="nil"/>
              <w:bottom w:val="nil"/>
              <w:right w:val="nil"/>
            </w:tcBorders>
            <w:shd w:val="clear" w:color="auto" w:fill="auto"/>
            <w:noWrap/>
            <w:vAlign w:val="center"/>
            <w:hideMark/>
          </w:tcPr>
          <w:p w14:paraId="42F964B6"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25.02</w:t>
            </w:r>
          </w:p>
        </w:tc>
        <w:tc>
          <w:tcPr>
            <w:tcW w:w="731" w:type="dxa"/>
            <w:tcBorders>
              <w:top w:val="nil"/>
              <w:left w:val="single" w:sz="4" w:space="0" w:color="auto"/>
              <w:bottom w:val="nil"/>
              <w:right w:val="single" w:sz="4" w:space="0" w:color="auto"/>
            </w:tcBorders>
            <w:shd w:val="clear" w:color="auto" w:fill="auto"/>
            <w:noWrap/>
            <w:vAlign w:val="center"/>
            <w:hideMark/>
          </w:tcPr>
          <w:p w14:paraId="74997334"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0.37</w:t>
            </w:r>
          </w:p>
        </w:tc>
        <w:tc>
          <w:tcPr>
            <w:tcW w:w="674" w:type="dxa"/>
            <w:tcBorders>
              <w:top w:val="nil"/>
              <w:left w:val="nil"/>
              <w:bottom w:val="nil"/>
              <w:right w:val="nil"/>
            </w:tcBorders>
            <w:shd w:val="clear" w:color="auto" w:fill="auto"/>
            <w:noWrap/>
            <w:vAlign w:val="center"/>
            <w:hideMark/>
          </w:tcPr>
          <w:p w14:paraId="3DE590F8"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80</w:t>
            </w:r>
          </w:p>
        </w:tc>
        <w:tc>
          <w:tcPr>
            <w:tcW w:w="745" w:type="dxa"/>
            <w:tcBorders>
              <w:top w:val="nil"/>
              <w:left w:val="single" w:sz="4" w:space="0" w:color="auto"/>
              <w:bottom w:val="nil"/>
              <w:right w:val="single" w:sz="4" w:space="0" w:color="auto"/>
            </w:tcBorders>
            <w:shd w:val="clear" w:color="auto" w:fill="auto"/>
            <w:noWrap/>
            <w:vAlign w:val="center"/>
            <w:hideMark/>
          </w:tcPr>
          <w:p w14:paraId="2AF75655"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95</w:t>
            </w:r>
          </w:p>
        </w:tc>
        <w:tc>
          <w:tcPr>
            <w:tcW w:w="1307" w:type="dxa"/>
            <w:tcBorders>
              <w:top w:val="nil"/>
              <w:left w:val="nil"/>
              <w:bottom w:val="nil"/>
              <w:right w:val="nil"/>
            </w:tcBorders>
            <w:shd w:val="clear" w:color="000000" w:fill="auto"/>
            <w:noWrap/>
            <w:vAlign w:val="center"/>
            <w:hideMark/>
          </w:tcPr>
          <w:p w14:paraId="6DB7C55B"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Mudstone</w:t>
            </w:r>
          </w:p>
        </w:tc>
        <w:tc>
          <w:tcPr>
            <w:tcW w:w="1177" w:type="dxa"/>
            <w:tcBorders>
              <w:top w:val="nil"/>
              <w:left w:val="single" w:sz="4" w:space="0" w:color="auto"/>
              <w:bottom w:val="nil"/>
              <w:right w:val="single" w:sz="4" w:space="0" w:color="auto"/>
            </w:tcBorders>
            <w:shd w:val="clear" w:color="auto" w:fill="auto"/>
            <w:vAlign w:val="center"/>
            <w:hideMark/>
          </w:tcPr>
          <w:p w14:paraId="3E1B2307" w14:textId="2148A56C"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51.710586</w:t>
            </w:r>
          </w:p>
        </w:tc>
      </w:tr>
      <w:tr w:rsidR="00C13846" w:rsidRPr="004E250C" w14:paraId="087D25D7" w14:textId="77777777" w:rsidTr="00C13846">
        <w:trPr>
          <w:trHeight w:val="47"/>
        </w:trPr>
        <w:tc>
          <w:tcPr>
            <w:tcW w:w="537" w:type="dxa"/>
            <w:tcBorders>
              <w:top w:val="nil"/>
              <w:left w:val="single" w:sz="4" w:space="0" w:color="auto"/>
              <w:bottom w:val="nil"/>
              <w:right w:val="single" w:sz="4" w:space="0" w:color="auto"/>
            </w:tcBorders>
            <w:shd w:val="clear" w:color="auto" w:fill="auto"/>
            <w:noWrap/>
            <w:vAlign w:val="center"/>
            <w:hideMark/>
          </w:tcPr>
          <w:p w14:paraId="6882C97F"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B3</w:t>
            </w:r>
          </w:p>
        </w:tc>
        <w:tc>
          <w:tcPr>
            <w:tcW w:w="654" w:type="dxa"/>
            <w:vMerge/>
            <w:tcBorders>
              <w:top w:val="nil"/>
              <w:left w:val="single" w:sz="4" w:space="0" w:color="auto"/>
              <w:bottom w:val="single" w:sz="4" w:space="0" w:color="000000"/>
              <w:right w:val="single" w:sz="4" w:space="0" w:color="auto"/>
            </w:tcBorders>
            <w:vAlign w:val="center"/>
            <w:hideMark/>
          </w:tcPr>
          <w:p w14:paraId="7C78F429" w14:textId="77777777" w:rsidR="00980AF4" w:rsidRPr="004E250C" w:rsidRDefault="00980AF4" w:rsidP="00C13846">
            <w:pPr>
              <w:spacing w:after="0"/>
              <w:rPr>
                <w:rFonts w:ascii="Times New Roman" w:eastAsia="Times New Roman" w:hAnsi="Times New Roman" w:cs="Times New Roman"/>
                <w:sz w:val="14"/>
                <w:szCs w:val="14"/>
              </w:rPr>
            </w:pPr>
          </w:p>
        </w:tc>
        <w:tc>
          <w:tcPr>
            <w:tcW w:w="785" w:type="dxa"/>
            <w:vMerge/>
            <w:tcBorders>
              <w:top w:val="nil"/>
              <w:left w:val="single" w:sz="4" w:space="0" w:color="auto"/>
              <w:bottom w:val="single" w:sz="4" w:space="0" w:color="000000"/>
              <w:right w:val="single" w:sz="4" w:space="0" w:color="auto"/>
            </w:tcBorders>
            <w:vAlign w:val="center"/>
            <w:hideMark/>
          </w:tcPr>
          <w:p w14:paraId="473BBFBB" w14:textId="77777777" w:rsidR="00980AF4" w:rsidRPr="004E250C" w:rsidRDefault="00980AF4" w:rsidP="00C13846">
            <w:pPr>
              <w:spacing w:after="0"/>
              <w:rPr>
                <w:rFonts w:ascii="Times New Roman" w:eastAsia="Times New Roman" w:hAnsi="Times New Roman" w:cs="Times New Roman"/>
                <w:sz w:val="14"/>
                <w:szCs w:val="14"/>
              </w:rPr>
            </w:pPr>
          </w:p>
        </w:tc>
        <w:tc>
          <w:tcPr>
            <w:tcW w:w="982" w:type="dxa"/>
            <w:tcBorders>
              <w:top w:val="nil"/>
              <w:left w:val="nil"/>
              <w:bottom w:val="nil"/>
              <w:right w:val="nil"/>
            </w:tcBorders>
            <w:shd w:val="clear" w:color="auto" w:fill="auto"/>
            <w:noWrap/>
            <w:vAlign w:val="center"/>
            <w:hideMark/>
          </w:tcPr>
          <w:p w14:paraId="5A374611"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6725.7</w:t>
            </w:r>
          </w:p>
        </w:tc>
        <w:tc>
          <w:tcPr>
            <w:tcW w:w="1052" w:type="dxa"/>
            <w:tcBorders>
              <w:top w:val="nil"/>
              <w:left w:val="single" w:sz="4" w:space="0" w:color="auto"/>
              <w:bottom w:val="nil"/>
              <w:right w:val="single" w:sz="4" w:space="0" w:color="auto"/>
            </w:tcBorders>
            <w:shd w:val="clear" w:color="auto" w:fill="auto"/>
            <w:noWrap/>
            <w:vAlign w:val="center"/>
            <w:hideMark/>
          </w:tcPr>
          <w:p w14:paraId="1587F1EA"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6765</w:t>
            </w:r>
          </w:p>
        </w:tc>
        <w:tc>
          <w:tcPr>
            <w:tcW w:w="913" w:type="dxa"/>
            <w:tcBorders>
              <w:top w:val="nil"/>
              <w:left w:val="nil"/>
              <w:bottom w:val="nil"/>
              <w:right w:val="nil"/>
            </w:tcBorders>
            <w:shd w:val="clear" w:color="auto" w:fill="auto"/>
            <w:noWrap/>
            <w:vAlign w:val="center"/>
            <w:hideMark/>
          </w:tcPr>
          <w:p w14:paraId="1B585B87"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39.3</w:t>
            </w:r>
          </w:p>
        </w:tc>
        <w:tc>
          <w:tcPr>
            <w:tcW w:w="731" w:type="dxa"/>
            <w:tcBorders>
              <w:top w:val="nil"/>
              <w:left w:val="single" w:sz="4" w:space="0" w:color="auto"/>
              <w:bottom w:val="nil"/>
              <w:right w:val="single" w:sz="4" w:space="0" w:color="auto"/>
            </w:tcBorders>
            <w:shd w:val="clear" w:color="auto" w:fill="auto"/>
            <w:noWrap/>
            <w:vAlign w:val="center"/>
            <w:hideMark/>
          </w:tcPr>
          <w:p w14:paraId="27BC0264"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0.39</w:t>
            </w:r>
          </w:p>
        </w:tc>
        <w:tc>
          <w:tcPr>
            <w:tcW w:w="674" w:type="dxa"/>
            <w:tcBorders>
              <w:top w:val="nil"/>
              <w:left w:val="nil"/>
              <w:bottom w:val="nil"/>
              <w:right w:val="nil"/>
            </w:tcBorders>
            <w:shd w:val="clear" w:color="auto" w:fill="auto"/>
            <w:noWrap/>
            <w:vAlign w:val="center"/>
            <w:hideMark/>
          </w:tcPr>
          <w:p w14:paraId="72B48094"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80</w:t>
            </w:r>
          </w:p>
        </w:tc>
        <w:tc>
          <w:tcPr>
            <w:tcW w:w="745" w:type="dxa"/>
            <w:tcBorders>
              <w:top w:val="nil"/>
              <w:left w:val="single" w:sz="4" w:space="0" w:color="auto"/>
              <w:bottom w:val="nil"/>
              <w:right w:val="single" w:sz="4" w:space="0" w:color="auto"/>
            </w:tcBorders>
            <w:shd w:val="clear" w:color="auto" w:fill="auto"/>
            <w:noWrap/>
            <w:vAlign w:val="center"/>
            <w:hideMark/>
          </w:tcPr>
          <w:p w14:paraId="11B5AE32"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75</w:t>
            </w:r>
          </w:p>
        </w:tc>
        <w:tc>
          <w:tcPr>
            <w:tcW w:w="1307" w:type="dxa"/>
            <w:tcBorders>
              <w:top w:val="nil"/>
              <w:left w:val="nil"/>
              <w:bottom w:val="nil"/>
              <w:right w:val="nil"/>
            </w:tcBorders>
            <w:shd w:val="clear" w:color="000000" w:fill="auto"/>
            <w:noWrap/>
            <w:vAlign w:val="center"/>
            <w:hideMark/>
          </w:tcPr>
          <w:p w14:paraId="01E87488"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Limestone</w:t>
            </w:r>
          </w:p>
        </w:tc>
        <w:tc>
          <w:tcPr>
            <w:tcW w:w="1177" w:type="dxa"/>
            <w:tcBorders>
              <w:top w:val="nil"/>
              <w:left w:val="single" w:sz="4" w:space="0" w:color="auto"/>
              <w:bottom w:val="nil"/>
              <w:right w:val="single" w:sz="4" w:space="0" w:color="auto"/>
            </w:tcBorders>
            <w:shd w:val="clear" w:color="auto" w:fill="auto"/>
            <w:vAlign w:val="center"/>
            <w:hideMark/>
          </w:tcPr>
          <w:p w14:paraId="4DCB3A01" w14:textId="1DC4B684"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60.329017</w:t>
            </w:r>
          </w:p>
        </w:tc>
      </w:tr>
      <w:tr w:rsidR="00C13846" w:rsidRPr="004E250C" w14:paraId="1F9A2415" w14:textId="77777777" w:rsidTr="00C13846">
        <w:trPr>
          <w:trHeight w:val="139"/>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44215BAF"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B4</w:t>
            </w:r>
          </w:p>
        </w:tc>
        <w:tc>
          <w:tcPr>
            <w:tcW w:w="654" w:type="dxa"/>
            <w:vMerge/>
            <w:tcBorders>
              <w:top w:val="nil"/>
              <w:left w:val="single" w:sz="4" w:space="0" w:color="auto"/>
              <w:bottom w:val="single" w:sz="4" w:space="0" w:color="000000"/>
              <w:right w:val="single" w:sz="4" w:space="0" w:color="auto"/>
            </w:tcBorders>
            <w:vAlign w:val="center"/>
            <w:hideMark/>
          </w:tcPr>
          <w:p w14:paraId="4EC7135A" w14:textId="77777777" w:rsidR="00980AF4" w:rsidRPr="004E250C" w:rsidRDefault="00980AF4" w:rsidP="00C13846">
            <w:pPr>
              <w:spacing w:after="0"/>
              <w:rPr>
                <w:rFonts w:ascii="Times New Roman" w:eastAsia="Times New Roman" w:hAnsi="Times New Roman" w:cs="Times New Roman"/>
                <w:sz w:val="14"/>
                <w:szCs w:val="14"/>
              </w:rPr>
            </w:pPr>
          </w:p>
        </w:tc>
        <w:tc>
          <w:tcPr>
            <w:tcW w:w="785" w:type="dxa"/>
            <w:vMerge/>
            <w:tcBorders>
              <w:top w:val="nil"/>
              <w:left w:val="single" w:sz="4" w:space="0" w:color="auto"/>
              <w:bottom w:val="single" w:sz="4" w:space="0" w:color="000000"/>
              <w:right w:val="single" w:sz="4" w:space="0" w:color="auto"/>
            </w:tcBorders>
            <w:vAlign w:val="center"/>
            <w:hideMark/>
          </w:tcPr>
          <w:p w14:paraId="463E482D" w14:textId="77777777" w:rsidR="00980AF4" w:rsidRPr="004E250C" w:rsidRDefault="00980AF4" w:rsidP="00C13846">
            <w:pPr>
              <w:spacing w:after="0"/>
              <w:rPr>
                <w:rFonts w:ascii="Times New Roman" w:eastAsia="Times New Roman" w:hAnsi="Times New Roman" w:cs="Times New Roman"/>
                <w:sz w:val="14"/>
                <w:szCs w:val="14"/>
              </w:rPr>
            </w:pPr>
          </w:p>
        </w:tc>
        <w:tc>
          <w:tcPr>
            <w:tcW w:w="982" w:type="dxa"/>
            <w:tcBorders>
              <w:top w:val="nil"/>
              <w:left w:val="nil"/>
              <w:bottom w:val="single" w:sz="4" w:space="0" w:color="auto"/>
              <w:right w:val="nil"/>
            </w:tcBorders>
            <w:shd w:val="clear" w:color="auto" w:fill="auto"/>
            <w:noWrap/>
            <w:vAlign w:val="center"/>
            <w:hideMark/>
          </w:tcPr>
          <w:p w14:paraId="5E63B013"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6765</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166BEEA"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6769.5</w:t>
            </w:r>
          </w:p>
        </w:tc>
        <w:tc>
          <w:tcPr>
            <w:tcW w:w="913" w:type="dxa"/>
            <w:tcBorders>
              <w:top w:val="nil"/>
              <w:left w:val="nil"/>
              <w:bottom w:val="single" w:sz="4" w:space="0" w:color="auto"/>
              <w:right w:val="nil"/>
            </w:tcBorders>
            <w:shd w:val="clear" w:color="auto" w:fill="auto"/>
            <w:noWrap/>
            <w:vAlign w:val="center"/>
            <w:hideMark/>
          </w:tcPr>
          <w:p w14:paraId="4DB6F411"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4.5</w:t>
            </w:r>
          </w:p>
        </w:tc>
        <w:tc>
          <w:tcPr>
            <w:tcW w:w="731" w:type="dxa"/>
            <w:tcBorders>
              <w:top w:val="nil"/>
              <w:left w:val="single" w:sz="4" w:space="0" w:color="auto"/>
              <w:bottom w:val="single" w:sz="4" w:space="0" w:color="auto"/>
              <w:right w:val="single" w:sz="4" w:space="0" w:color="auto"/>
            </w:tcBorders>
            <w:shd w:val="clear" w:color="auto" w:fill="auto"/>
            <w:noWrap/>
            <w:vAlign w:val="center"/>
            <w:hideMark/>
          </w:tcPr>
          <w:p w14:paraId="7EBE20F0"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0.24</w:t>
            </w:r>
          </w:p>
        </w:tc>
        <w:tc>
          <w:tcPr>
            <w:tcW w:w="674" w:type="dxa"/>
            <w:tcBorders>
              <w:top w:val="nil"/>
              <w:left w:val="nil"/>
              <w:bottom w:val="single" w:sz="4" w:space="0" w:color="auto"/>
              <w:right w:val="nil"/>
            </w:tcBorders>
            <w:shd w:val="clear" w:color="auto" w:fill="auto"/>
            <w:noWrap/>
            <w:vAlign w:val="center"/>
            <w:hideMark/>
          </w:tcPr>
          <w:p w14:paraId="5F02A58D"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50</w:t>
            </w:r>
          </w:p>
        </w:tc>
        <w:tc>
          <w:tcPr>
            <w:tcW w:w="745" w:type="dxa"/>
            <w:tcBorders>
              <w:top w:val="nil"/>
              <w:left w:val="single" w:sz="4" w:space="0" w:color="auto"/>
              <w:bottom w:val="single" w:sz="4" w:space="0" w:color="auto"/>
              <w:right w:val="single" w:sz="4" w:space="0" w:color="auto"/>
            </w:tcBorders>
            <w:shd w:val="clear" w:color="auto" w:fill="auto"/>
            <w:noWrap/>
            <w:vAlign w:val="center"/>
            <w:hideMark/>
          </w:tcPr>
          <w:p w14:paraId="0395F090"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60</w:t>
            </w:r>
          </w:p>
        </w:tc>
        <w:tc>
          <w:tcPr>
            <w:tcW w:w="1307" w:type="dxa"/>
            <w:tcBorders>
              <w:top w:val="nil"/>
              <w:left w:val="nil"/>
              <w:bottom w:val="single" w:sz="4" w:space="0" w:color="auto"/>
              <w:right w:val="nil"/>
            </w:tcBorders>
            <w:shd w:val="clear" w:color="000000" w:fill="auto"/>
            <w:vAlign w:val="center"/>
            <w:hideMark/>
          </w:tcPr>
          <w:p w14:paraId="2A3A6BBA" w14:textId="77777777"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Marl (lime-rich mudstone)</w:t>
            </w:r>
          </w:p>
        </w:tc>
        <w:tc>
          <w:tcPr>
            <w:tcW w:w="1177" w:type="dxa"/>
            <w:tcBorders>
              <w:top w:val="nil"/>
              <w:left w:val="single" w:sz="4" w:space="0" w:color="auto"/>
              <w:bottom w:val="single" w:sz="4" w:space="0" w:color="auto"/>
              <w:right w:val="single" w:sz="4" w:space="0" w:color="auto"/>
            </w:tcBorders>
            <w:shd w:val="clear" w:color="auto" w:fill="auto"/>
            <w:vAlign w:val="center"/>
            <w:hideMark/>
          </w:tcPr>
          <w:p w14:paraId="1E4386E1" w14:textId="2CA95AE0" w:rsidR="00980AF4" w:rsidRPr="004E250C" w:rsidRDefault="00980AF4" w:rsidP="00C13846">
            <w:pPr>
              <w:spacing w:after="0"/>
              <w:jc w:val="center"/>
              <w:rPr>
                <w:rFonts w:ascii="Times New Roman" w:eastAsia="Times New Roman" w:hAnsi="Times New Roman" w:cs="Times New Roman"/>
                <w:sz w:val="14"/>
                <w:szCs w:val="14"/>
              </w:rPr>
            </w:pPr>
            <w:r w:rsidRPr="004E250C">
              <w:rPr>
                <w:rFonts w:ascii="Times New Roman" w:eastAsia="Times New Roman" w:hAnsi="Times New Roman" w:cs="Times New Roman"/>
                <w:sz w:val="14"/>
                <w:szCs w:val="14"/>
              </w:rPr>
              <w:t>51.710586</w:t>
            </w:r>
          </w:p>
        </w:tc>
      </w:tr>
    </w:tbl>
    <w:p w14:paraId="726BAB2F" w14:textId="77777777" w:rsidR="00277981" w:rsidRPr="00277981" w:rsidRDefault="00277981" w:rsidP="00277981"/>
    <w:p w14:paraId="0C8D6DD5" w14:textId="77777777" w:rsidR="004B059D" w:rsidRPr="004E250C" w:rsidRDefault="004B059D" w:rsidP="00BD6557">
      <w:pPr>
        <w:pStyle w:val="Bildetekst"/>
        <w:jc w:val="center"/>
      </w:pPr>
      <w:bookmarkStart w:id="112" w:name="_Toc360949388"/>
      <w:r w:rsidRPr="004E250C">
        <w:t xml:space="preserve">Table </w:t>
      </w:r>
      <w:r w:rsidR="0000478B">
        <w:fldChar w:fldCharType="begin"/>
      </w:r>
      <w:r w:rsidR="0000478B">
        <w:instrText xml:space="preserve"> STYLEREF 1 \s </w:instrText>
      </w:r>
      <w:r w:rsidR="0000478B">
        <w:fldChar w:fldCharType="separate"/>
      </w:r>
      <w:r w:rsidR="008F071B">
        <w:rPr>
          <w:noProof/>
        </w:rPr>
        <w:t>7</w:t>
      </w:r>
      <w:r w:rsidR="0000478B">
        <w:rPr>
          <w:noProof/>
        </w:rPr>
        <w:fldChar w:fldCharType="end"/>
      </w:r>
      <w:r w:rsidR="00752366">
        <w:noBreakHyphen/>
      </w:r>
      <w:r w:rsidR="0000478B">
        <w:fldChar w:fldCharType="begin"/>
      </w:r>
      <w:r w:rsidR="0000478B">
        <w:instrText xml:space="preserve"> SEQ Table \* ARABIC \s 1 </w:instrText>
      </w:r>
      <w:r w:rsidR="0000478B">
        <w:fldChar w:fldCharType="separate"/>
      </w:r>
      <w:r w:rsidR="008F071B">
        <w:rPr>
          <w:noProof/>
        </w:rPr>
        <w:t>4</w:t>
      </w:r>
      <w:r w:rsidR="0000478B">
        <w:rPr>
          <w:noProof/>
        </w:rPr>
        <w:fldChar w:fldCharType="end"/>
      </w:r>
      <w:r w:rsidRPr="004E250C">
        <w:t xml:space="preserve"> Well Data (Ceuta)</w:t>
      </w:r>
      <w:bookmarkEnd w:id="112"/>
    </w:p>
    <w:tbl>
      <w:tblPr>
        <w:tblW w:w="6400" w:type="dxa"/>
        <w:jc w:val="center"/>
        <w:tblLook w:val="04A0" w:firstRow="1" w:lastRow="0" w:firstColumn="1" w:lastColumn="0" w:noHBand="0" w:noVBand="1"/>
      </w:tblPr>
      <w:tblGrid>
        <w:gridCol w:w="1280"/>
        <w:gridCol w:w="1280"/>
        <w:gridCol w:w="1280"/>
        <w:gridCol w:w="1280"/>
        <w:gridCol w:w="1280"/>
      </w:tblGrid>
      <w:tr w:rsidR="004B059D" w:rsidRPr="004E250C" w14:paraId="610B9E3C" w14:textId="362CF9C5" w:rsidTr="00BD6557">
        <w:trPr>
          <w:trHeight w:val="125"/>
          <w:jc w:val="center"/>
        </w:trPr>
        <w:tc>
          <w:tcPr>
            <w:tcW w:w="1280" w:type="dxa"/>
            <w:tcBorders>
              <w:top w:val="single" w:sz="4" w:space="0" w:color="000000"/>
              <w:left w:val="nil"/>
              <w:bottom w:val="single" w:sz="4" w:space="0" w:color="000000"/>
              <w:right w:val="nil"/>
            </w:tcBorders>
            <w:shd w:val="clear" w:color="auto" w:fill="auto"/>
            <w:noWrap/>
            <w:vAlign w:val="bottom"/>
            <w:hideMark/>
          </w:tcPr>
          <w:p w14:paraId="24A9E1F4" w14:textId="77777777" w:rsidR="004B059D" w:rsidRPr="004E250C" w:rsidRDefault="004B059D" w:rsidP="004B059D">
            <w:pPr>
              <w:spacing w:after="0"/>
              <w:rPr>
                <w:rFonts w:ascii="Calibri" w:eastAsia="Times New Roman" w:hAnsi="Calibri" w:cs="Times New Roman"/>
                <w:b/>
                <w:bCs/>
                <w:color w:val="000000"/>
                <w:sz w:val="16"/>
                <w:szCs w:val="16"/>
              </w:rPr>
            </w:pPr>
            <w:r w:rsidRPr="004E250C">
              <w:rPr>
                <w:rFonts w:ascii="Calibri" w:eastAsia="Times New Roman" w:hAnsi="Calibri" w:cs="Times New Roman"/>
                <w:b/>
                <w:bCs/>
                <w:color w:val="000000"/>
                <w:sz w:val="16"/>
                <w:szCs w:val="16"/>
              </w:rPr>
              <w:t>Type</w:t>
            </w:r>
          </w:p>
        </w:tc>
        <w:tc>
          <w:tcPr>
            <w:tcW w:w="1280" w:type="dxa"/>
            <w:tcBorders>
              <w:top w:val="single" w:sz="4" w:space="0" w:color="000000"/>
              <w:left w:val="nil"/>
              <w:bottom w:val="single" w:sz="4" w:space="0" w:color="000000"/>
              <w:right w:val="nil"/>
            </w:tcBorders>
            <w:shd w:val="clear" w:color="auto" w:fill="auto"/>
            <w:noWrap/>
            <w:vAlign w:val="bottom"/>
            <w:hideMark/>
          </w:tcPr>
          <w:p w14:paraId="244E0910" w14:textId="77777777" w:rsidR="004B059D" w:rsidRPr="004E250C" w:rsidRDefault="004B059D" w:rsidP="004B059D">
            <w:pPr>
              <w:spacing w:after="0"/>
              <w:rPr>
                <w:rFonts w:ascii="Calibri" w:eastAsia="Times New Roman" w:hAnsi="Calibri" w:cs="Times New Roman"/>
                <w:b/>
                <w:bCs/>
                <w:color w:val="000000"/>
                <w:sz w:val="16"/>
                <w:szCs w:val="16"/>
              </w:rPr>
            </w:pPr>
            <w:r w:rsidRPr="004E250C">
              <w:rPr>
                <w:rFonts w:ascii="Calibri" w:eastAsia="Times New Roman" w:hAnsi="Calibri" w:cs="Times New Roman"/>
                <w:b/>
                <w:bCs/>
                <w:color w:val="000000"/>
                <w:sz w:val="16"/>
                <w:szCs w:val="16"/>
              </w:rPr>
              <w:t>Depth (m)</w:t>
            </w:r>
          </w:p>
        </w:tc>
        <w:tc>
          <w:tcPr>
            <w:tcW w:w="1280" w:type="dxa"/>
            <w:tcBorders>
              <w:top w:val="single" w:sz="4" w:space="0" w:color="000000"/>
              <w:left w:val="nil"/>
              <w:bottom w:val="single" w:sz="4" w:space="0" w:color="000000"/>
              <w:right w:val="nil"/>
            </w:tcBorders>
            <w:shd w:val="clear" w:color="auto" w:fill="auto"/>
            <w:noWrap/>
            <w:vAlign w:val="bottom"/>
            <w:hideMark/>
          </w:tcPr>
          <w:p w14:paraId="60BE6E3F" w14:textId="77777777" w:rsidR="004B059D" w:rsidRPr="004E250C" w:rsidRDefault="004B059D" w:rsidP="004B059D">
            <w:pPr>
              <w:spacing w:after="0"/>
              <w:rPr>
                <w:rFonts w:ascii="Calibri" w:eastAsia="Times New Roman" w:hAnsi="Calibri" w:cs="Times New Roman"/>
                <w:b/>
                <w:bCs/>
                <w:color w:val="000000"/>
                <w:sz w:val="16"/>
                <w:szCs w:val="16"/>
              </w:rPr>
            </w:pPr>
            <w:r w:rsidRPr="004E250C">
              <w:rPr>
                <w:rFonts w:ascii="Calibri" w:eastAsia="Times New Roman" w:hAnsi="Calibri" w:cs="Times New Roman"/>
                <w:b/>
                <w:bCs/>
                <w:color w:val="000000"/>
                <w:sz w:val="16"/>
                <w:szCs w:val="16"/>
              </w:rPr>
              <w:t>Thickness (m)</w:t>
            </w:r>
          </w:p>
        </w:tc>
        <w:tc>
          <w:tcPr>
            <w:tcW w:w="1280" w:type="dxa"/>
            <w:tcBorders>
              <w:top w:val="single" w:sz="4" w:space="0" w:color="000000"/>
              <w:left w:val="nil"/>
              <w:bottom w:val="single" w:sz="4" w:space="0" w:color="000000"/>
              <w:right w:val="nil"/>
            </w:tcBorders>
            <w:shd w:val="clear" w:color="auto" w:fill="auto"/>
            <w:noWrap/>
            <w:vAlign w:val="bottom"/>
            <w:hideMark/>
          </w:tcPr>
          <w:p w14:paraId="04985303" w14:textId="77777777" w:rsidR="004B059D" w:rsidRPr="004E250C" w:rsidRDefault="004B059D" w:rsidP="004B059D">
            <w:pPr>
              <w:spacing w:after="0"/>
              <w:rPr>
                <w:rFonts w:ascii="Calibri" w:eastAsia="Times New Roman" w:hAnsi="Calibri" w:cs="Times New Roman"/>
                <w:b/>
                <w:bCs/>
                <w:color w:val="000000"/>
                <w:sz w:val="16"/>
                <w:szCs w:val="16"/>
              </w:rPr>
            </w:pPr>
            <w:r w:rsidRPr="004E250C">
              <w:rPr>
                <w:rFonts w:ascii="Calibri" w:eastAsia="Times New Roman" w:hAnsi="Calibri" w:cs="Times New Roman"/>
                <w:b/>
                <w:bCs/>
                <w:color w:val="000000"/>
                <w:sz w:val="16"/>
                <w:szCs w:val="16"/>
              </w:rPr>
              <w:t>Time (h)</w:t>
            </w:r>
          </w:p>
        </w:tc>
        <w:tc>
          <w:tcPr>
            <w:tcW w:w="1280" w:type="dxa"/>
            <w:tcBorders>
              <w:top w:val="single" w:sz="4" w:space="0" w:color="000000"/>
              <w:left w:val="nil"/>
              <w:bottom w:val="single" w:sz="4" w:space="0" w:color="000000"/>
              <w:right w:val="nil"/>
            </w:tcBorders>
            <w:shd w:val="clear" w:color="auto" w:fill="auto"/>
            <w:noWrap/>
            <w:vAlign w:val="bottom"/>
            <w:hideMark/>
          </w:tcPr>
          <w:p w14:paraId="62B551AF" w14:textId="77777777" w:rsidR="004B059D" w:rsidRPr="004E250C" w:rsidRDefault="004B059D" w:rsidP="004B059D">
            <w:pPr>
              <w:spacing w:after="0"/>
              <w:rPr>
                <w:rFonts w:ascii="Calibri" w:eastAsia="Times New Roman" w:hAnsi="Calibri" w:cs="Times New Roman"/>
                <w:b/>
                <w:bCs/>
                <w:color w:val="000000"/>
                <w:sz w:val="16"/>
                <w:szCs w:val="16"/>
              </w:rPr>
            </w:pPr>
            <w:r w:rsidRPr="004E250C">
              <w:rPr>
                <w:rFonts w:ascii="Calibri" w:eastAsia="Times New Roman" w:hAnsi="Calibri" w:cs="Times New Roman"/>
                <w:b/>
                <w:bCs/>
                <w:color w:val="000000"/>
                <w:sz w:val="16"/>
                <w:szCs w:val="16"/>
              </w:rPr>
              <w:t>ROP (m/h)</w:t>
            </w:r>
          </w:p>
        </w:tc>
      </w:tr>
      <w:tr w:rsidR="004B059D" w:rsidRPr="004E250C" w14:paraId="079D7013" w14:textId="482F8669" w:rsidTr="00BD6557">
        <w:trPr>
          <w:trHeight w:val="125"/>
          <w:jc w:val="center"/>
        </w:trPr>
        <w:tc>
          <w:tcPr>
            <w:tcW w:w="1280" w:type="dxa"/>
            <w:tcBorders>
              <w:top w:val="nil"/>
              <w:left w:val="nil"/>
              <w:bottom w:val="nil"/>
              <w:right w:val="nil"/>
            </w:tcBorders>
            <w:shd w:val="clear" w:color="000000" w:fill="92CDDC"/>
            <w:noWrap/>
            <w:vAlign w:val="bottom"/>
            <w:hideMark/>
          </w:tcPr>
          <w:p w14:paraId="15C240B6"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SP65</w:t>
            </w:r>
          </w:p>
        </w:tc>
        <w:tc>
          <w:tcPr>
            <w:tcW w:w="1280" w:type="dxa"/>
            <w:tcBorders>
              <w:top w:val="nil"/>
              <w:left w:val="nil"/>
              <w:bottom w:val="nil"/>
              <w:right w:val="nil"/>
            </w:tcBorders>
            <w:shd w:val="clear" w:color="000000" w:fill="92CDDC"/>
            <w:noWrap/>
            <w:vAlign w:val="bottom"/>
            <w:hideMark/>
          </w:tcPr>
          <w:p w14:paraId="58394295"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3443,0208</w:t>
            </w:r>
          </w:p>
        </w:tc>
        <w:tc>
          <w:tcPr>
            <w:tcW w:w="1280" w:type="dxa"/>
            <w:tcBorders>
              <w:top w:val="nil"/>
              <w:left w:val="nil"/>
              <w:bottom w:val="nil"/>
              <w:right w:val="nil"/>
            </w:tcBorders>
            <w:shd w:val="clear" w:color="000000" w:fill="92CDDC"/>
            <w:noWrap/>
            <w:vAlign w:val="bottom"/>
            <w:hideMark/>
          </w:tcPr>
          <w:p w14:paraId="27BC3E60"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12,8016</w:t>
            </w:r>
          </w:p>
        </w:tc>
        <w:tc>
          <w:tcPr>
            <w:tcW w:w="1280" w:type="dxa"/>
            <w:tcBorders>
              <w:top w:val="nil"/>
              <w:left w:val="nil"/>
              <w:bottom w:val="nil"/>
              <w:right w:val="nil"/>
            </w:tcBorders>
            <w:shd w:val="clear" w:color="000000" w:fill="92CDDC"/>
            <w:noWrap/>
            <w:vAlign w:val="bottom"/>
            <w:hideMark/>
          </w:tcPr>
          <w:p w14:paraId="7BB1A018"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4,5</w:t>
            </w:r>
          </w:p>
        </w:tc>
        <w:tc>
          <w:tcPr>
            <w:tcW w:w="1280" w:type="dxa"/>
            <w:tcBorders>
              <w:top w:val="nil"/>
              <w:left w:val="nil"/>
              <w:bottom w:val="nil"/>
              <w:right w:val="nil"/>
            </w:tcBorders>
            <w:shd w:val="clear" w:color="000000" w:fill="92CDDC"/>
            <w:noWrap/>
            <w:vAlign w:val="bottom"/>
            <w:hideMark/>
          </w:tcPr>
          <w:p w14:paraId="6857B3E6"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2,83464</w:t>
            </w:r>
          </w:p>
        </w:tc>
      </w:tr>
      <w:tr w:rsidR="004B059D" w:rsidRPr="004E250C" w14:paraId="1818EAEC" w14:textId="6ECBB968" w:rsidTr="00BD6557">
        <w:trPr>
          <w:trHeight w:val="125"/>
          <w:jc w:val="center"/>
        </w:trPr>
        <w:tc>
          <w:tcPr>
            <w:tcW w:w="1280" w:type="dxa"/>
            <w:tcBorders>
              <w:top w:val="nil"/>
              <w:left w:val="nil"/>
              <w:bottom w:val="nil"/>
              <w:right w:val="nil"/>
            </w:tcBorders>
            <w:shd w:val="clear" w:color="000000" w:fill="92CDDC"/>
            <w:noWrap/>
            <w:vAlign w:val="bottom"/>
            <w:hideMark/>
          </w:tcPr>
          <w:p w14:paraId="3DE1437F"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F2</w:t>
            </w:r>
          </w:p>
        </w:tc>
        <w:tc>
          <w:tcPr>
            <w:tcW w:w="1280" w:type="dxa"/>
            <w:tcBorders>
              <w:top w:val="nil"/>
              <w:left w:val="nil"/>
              <w:bottom w:val="nil"/>
              <w:right w:val="nil"/>
            </w:tcBorders>
            <w:shd w:val="clear" w:color="000000" w:fill="92CDDC"/>
            <w:noWrap/>
            <w:vAlign w:val="bottom"/>
            <w:hideMark/>
          </w:tcPr>
          <w:p w14:paraId="05E73AA1"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3620,7192</w:t>
            </w:r>
          </w:p>
        </w:tc>
        <w:tc>
          <w:tcPr>
            <w:tcW w:w="1280" w:type="dxa"/>
            <w:tcBorders>
              <w:top w:val="nil"/>
              <w:left w:val="nil"/>
              <w:bottom w:val="nil"/>
              <w:right w:val="nil"/>
            </w:tcBorders>
            <w:shd w:val="clear" w:color="000000" w:fill="92CDDC"/>
            <w:noWrap/>
            <w:vAlign w:val="bottom"/>
            <w:hideMark/>
          </w:tcPr>
          <w:p w14:paraId="12C0DDA6"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177,6984</w:t>
            </w:r>
          </w:p>
        </w:tc>
        <w:tc>
          <w:tcPr>
            <w:tcW w:w="1280" w:type="dxa"/>
            <w:tcBorders>
              <w:top w:val="nil"/>
              <w:left w:val="nil"/>
              <w:bottom w:val="nil"/>
              <w:right w:val="nil"/>
            </w:tcBorders>
            <w:shd w:val="clear" w:color="000000" w:fill="92CDDC"/>
            <w:noWrap/>
            <w:vAlign w:val="bottom"/>
            <w:hideMark/>
          </w:tcPr>
          <w:p w14:paraId="0C03F4C3"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28,5</w:t>
            </w:r>
          </w:p>
        </w:tc>
        <w:tc>
          <w:tcPr>
            <w:tcW w:w="1280" w:type="dxa"/>
            <w:tcBorders>
              <w:top w:val="nil"/>
              <w:left w:val="nil"/>
              <w:bottom w:val="nil"/>
              <w:right w:val="nil"/>
            </w:tcBorders>
            <w:shd w:val="clear" w:color="000000" w:fill="92CDDC"/>
            <w:noWrap/>
            <w:vAlign w:val="bottom"/>
            <w:hideMark/>
          </w:tcPr>
          <w:p w14:paraId="0ED18CF2"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6,2484</w:t>
            </w:r>
          </w:p>
        </w:tc>
      </w:tr>
      <w:tr w:rsidR="004B059D" w:rsidRPr="004E250C" w14:paraId="2C689D83" w14:textId="1EEB7AEB" w:rsidTr="00BD6557">
        <w:trPr>
          <w:trHeight w:val="125"/>
          <w:jc w:val="center"/>
        </w:trPr>
        <w:tc>
          <w:tcPr>
            <w:tcW w:w="1280" w:type="dxa"/>
            <w:tcBorders>
              <w:top w:val="nil"/>
              <w:left w:val="nil"/>
              <w:bottom w:val="nil"/>
              <w:right w:val="nil"/>
            </w:tcBorders>
            <w:shd w:val="clear" w:color="000000" w:fill="92CDDC"/>
            <w:noWrap/>
            <w:vAlign w:val="bottom"/>
            <w:hideMark/>
          </w:tcPr>
          <w:p w14:paraId="0EF90C65"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J22</w:t>
            </w:r>
          </w:p>
        </w:tc>
        <w:tc>
          <w:tcPr>
            <w:tcW w:w="1280" w:type="dxa"/>
            <w:tcBorders>
              <w:top w:val="nil"/>
              <w:left w:val="nil"/>
              <w:bottom w:val="nil"/>
              <w:right w:val="nil"/>
            </w:tcBorders>
            <w:shd w:val="clear" w:color="000000" w:fill="92CDDC"/>
            <w:noWrap/>
            <w:vAlign w:val="bottom"/>
            <w:hideMark/>
          </w:tcPr>
          <w:p w14:paraId="035D3C10"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3755,136</w:t>
            </w:r>
          </w:p>
        </w:tc>
        <w:tc>
          <w:tcPr>
            <w:tcW w:w="1280" w:type="dxa"/>
            <w:tcBorders>
              <w:top w:val="nil"/>
              <w:left w:val="nil"/>
              <w:bottom w:val="nil"/>
              <w:right w:val="nil"/>
            </w:tcBorders>
            <w:shd w:val="clear" w:color="000000" w:fill="92CDDC"/>
            <w:noWrap/>
            <w:vAlign w:val="bottom"/>
            <w:hideMark/>
          </w:tcPr>
          <w:p w14:paraId="2AD5DC39"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134,4168</w:t>
            </w:r>
          </w:p>
        </w:tc>
        <w:tc>
          <w:tcPr>
            <w:tcW w:w="1280" w:type="dxa"/>
            <w:tcBorders>
              <w:top w:val="nil"/>
              <w:left w:val="nil"/>
              <w:bottom w:val="nil"/>
              <w:right w:val="nil"/>
            </w:tcBorders>
            <w:shd w:val="clear" w:color="000000" w:fill="92CDDC"/>
            <w:noWrap/>
            <w:vAlign w:val="bottom"/>
            <w:hideMark/>
          </w:tcPr>
          <w:p w14:paraId="696E4933"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39,5</w:t>
            </w:r>
          </w:p>
        </w:tc>
        <w:tc>
          <w:tcPr>
            <w:tcW w:w="1280" w:type="dxa"/>
            <w:tcBorders>
              <w:top w:val="nil"/>
              <w:left w:val="nil"/>
              <w:bottom w:val="nil"/>
              <w:right w:val="nil"/>
            </w:tcBorders>
            <w:shd w:val="clear" w:color="000000" w:fill="92CDDC"/>
            <w:noWrap/>
            <w:vAlign w:val="bottom"/>
            <w:hideMark/>
          </w:tcPr>
          <w:p w14:paraId="46FB2934"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3,41376</w:t>
            </w:r>
          </w:p>
        </w:tc>
      </w:tr>
      <w:tr w:rsidR="004B059D" w:rsidRPr="004E250C" w14:paraId="717D9448" w14:textId="3F4BB6BC" w:rsidTr="00BD6557">
        <w:trPr>
          <w:trHeight w:val="125"/>
          <w:jc w:val="center"/>
        </w:trPr>
        <w:tc>
          <w:tcPr>
            <w:tcW w:w="1280" w:type="dxa"/>
            <w:tcBorders>
              <w:top w:val="nil"/>
              <w:left w:val="nil"/>
              <w:bottom w:val="nil"/>
              <w:right w:val="nil"/>
            </w:tcBorders>
            <w:shd w:val="clear" w:color="000000" w:fill="B1A0C7"/>
            <w:noWrap/>
            <w:vAlign w:val="bottom"/>
            <w:hideMark/>
          </w:tcPr>
          <w:p w14:paraId="446F7A77"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J22</w:t>
            </w:r>
          </w:p>
        </w:tc>
        <w:tc>
          <w:tcPr>
            <w:tcW w:w="1280" w:type="dxa"/>
            <w:tcBorders>
              <w:top w:val="nil"/>
              <w:left w:val="nil"/>
              <w:bottom w:val="nil"/>
              <w:right w:val="nil"/>
            </w:tcBorders>
            <w:shd w:val="clear" w:color="000000" w:fill="B1A0C7"/>
            <w:noWrap/>
            <w:vAlign w:val="bottom"/>
            <w:hideMark/>
          </w:tcPr>
          <w:p w14:paraId="03B9F2D6"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3815,7912</w:t>
            </w:r>
          </w:p>
        </w:tc>
        <w:tc>
          <w:tcPr>
            <w:tcW w:w="1280" w:type="dxa"/>
            <w:tcBorders>
              <w:top w:val="nil"/>
              <w:left w:val="nil"/>
              <w:bottom w:val="nil"/>
              <w:right w:val="nil"/>
            </w:tcBorders>
            <w:shd w:val="clear" w:color="000000" w:fill="B1A0C7"/>
            <w:noWrap/>
            <w:vAlign w:val="bottom"/>
            <w:hideMark/>
          </w:tcPr>
          <w:p w14:paraId="0FA5B9C9"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113,9952</w:t>
            </w:r>
          </w:p>
        </w:tc>
        <w:tc>
          <w:tcPr>
            <w:tcW w:w="1280" w:type="dxa"/>
            <w:tcBorders>
              <w:top w:val="nil"/>
              <w:left w:val="nil"/>
              <w:bottom w:val="nil"/>
              <w:right w:val="nil"/>
            </w:tcBorders>
            <w:shd w:val="clear" w:color="000000" w:fill="B1A0C7"/>
            <w:noWrap/>
            <w:vAlign w:val="bottom"/>
            <w:hideMark/>
          </w:tcPr>
          <w:p w14:paraId="63D516C7"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50</w:t>
            </w:r>
          </w:p>
        </w:tc>
        <w:tc>
          <w:tcPr>
            <w:tcW w:w="1280" w:type="dxa"/>
            <w:tcBorders>
              <w:top w:val="nil"/>
              <w:left w:val="nil"/>
              <w:bottom w:val="nil"/>
              <w:right w:val="nil"/>
            </w:tcBorders>
            <w:shd w:val="clear" w:color="000000" w:fill="B1A0C7"/>
            <w:noWrap/>
            <w:vAlign w:val="bottom"/>
            <w:hideMark/>
          </w:tcPr>
          <w:p w14:paraId="00D7CA6E"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2,286</w:t>
            </w:r>
          </w:p>
        </w:tc>
      </w:tr>
      <w:tr w:rsidR="004B059D" w:rsidRPr="004E250C" w14:paraId="5B93A114" w14:textId="72E6764A" w:rsidTr="00BD6557">
        <w:trPr>
          <w:trHeight w:val="125"/>
          <w:jc w:val="center"/>
        </w:trPr>
        <w:tc>
          <w:tcPr>
            <w:tcW w:w="1280" w:type="dxa"/>
            <w:tcBorders>
              <w:top w:val="nil"/>
              <w:left w:val="nil"/>
              <w:bottom w:val="nil"/>
              <w:right w:val="nil"/>
            </w:tcBorders>
            <w:shd w:val="clear" w:color="000000" w:fill="92CDDC"/>
            <w:noWrap/>
            <w:vAlign w:val="bottom"/>
            <w:hideMark/>
          </w:tcPr>
          <w:p w14:paraId="79AE8271"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J33</w:t>
            </w:r>
          </w:p>
        </w:tc>
        <w:tc>
          <w:tcPr>
            <w:tcW w:w="1280" w:type="dxa"/>
            <w:tcBorders>
              <w:top w:val="nil"/>
              <w:left w:val="nil"/>
              <w:bottom w:val="nil"/>
              <w:right w:val="nil"/>
            </w:tcBorders>
            <w:shd w:val="clear" w:color="000000" w:fill="92CDDC"/>
            <w:noWrap/>
            <w:vAlign w:val="bottom"/>
            <w:hideMark/>
          </w:tcPr>
          <w:p w14:paraId="36CF3132"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3889,5528</w:t>
            </w:r>
          </w:p>
        </w:tc>
        <w:tc>
          <w:tcPr>
            <w:tcW w:w="1280" w:type="dxa"/>
            <w:tcBorders>
              <w:top w:val="nil"/>
              <w:left w:val="nil"/>
              <w:bottom w:val="nil"/>
              <w:right w:val="nil"/>
            </w:tcBorders>
            <w:shd w:val="clear" w:color="000000" w:fill="92CDDC"/>
            <w:noWrap/>
            <w:vAlign w:val="bottom"/>
            <w:hideMark/>
          </w:tcPr>
          <w:p w14:paraId="459F26A7"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134,4168</w:t>
            </w:r>
          </w:p>
        </w:tc>
        <w:tc>
          <w:tcPr>
            <w:tcW w:w="1280" w:type="dxa"/>
            <w:tcBorders>
              <w:top w:val="nil"/>
              <w:left w:val="nil"/>
              <w:bottom w:val="nil"/>
              <w:right w:val="nil"/>
            </w:tcBorders>
            <w:shd w:val="clear" w:color="000000" w:fill="92CDDC"/>
            <w:noWrap/>
            <w:vAlign w:val="bottom"/>
            <w:hideMark/>
          </w:tcPr>
          <w:p w14:paraId="059AA632"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36</w:t>
            </w:r>
          </w:p>
        </w:tc>
        <w:tc>
          <w:tcPr>
            <w:tcW w:w="1280" w:type="dxa"/>
            <w:tcBorders>
              <w:top w:val="nil"/>
              <w:left w:val="nil"/>
              <w:bottom w:val="nil"/>
              <w:right w:val="nil"/>
            </w:tcBorders>
            <w:shd w:val="clear" w:color="000000" w:fill="92CDDC"/>
            <w:noWrap/>
            <w:vAlign w:val="bottom"/>
            <w:hideMark/>
          </w:tcPr>
          <w:p w14:paraId="18E67142"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3,74904</w:t>
            </w:r>
          </w:p>
        </w:tc>
      </w:tr>
      <w:tr w:rsidR="004B059D" w:rsidRPr="004E250C" w14:paraId="507A909F" w14:textId="68266E88" w:rsidTr="00BD6557">
        <w:trPr>
          <w:trHeight w:val="125"/>
          <w:jc w:val="center"/>
        </w:trPr>
        <w:tc>
          <w:tcPr>
            <w:tcW w:w="1280" w:type="dxa"/>
            <w:tcBorders>
              <w:top w:val="nil"/>
              <w:left w:val="nil"/>
              <w:bottom w:val="nil"/>
              <w:right w:val="nil"/>
            </w:tcBorders>
            <w:shd w:val="clear" w:color="000000" w:fill="B1A0C7"/>
            <w:noWrap/>
            <w:vAlign w:val="bottom"/>
            <w:hideMark/>
          </w:tcPr>
          <w:p w14:paraId="49976DA2"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R437N</w:t>
            </w:r>
          </w:p>
        </w:tc>
        <w:tc>
          <w:tcPr>
            <w:tcW w:w="1280" w:type="dxa"/>
            <w:tcBorders>
              <w:top w:val="nil"/>
              <w:left w:val="nil"/>
              <w:bottom w:val="nil"/>
              <w:right w:val="nil"/>
            </w:tcBorders>
            <w:shd w:val="clear" w:color="000000" w:fill="B1A0C7"/>
            <w:noWrap/>
            <w:vAlign w:val="bottom"/>
            <w:hideMark/>
          </w:tcPr>
          <w:p w14:paraId="5155B2DF"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3912,108</w:t>
            </w:r>
          </w:p>
        </w:tc>
        <w:tc>
          <w:tcPr>
            <w:tcW w:w="1280" w:type="dxa"/>
            <w:tcBorders>
              <w:top w:val="nil"/>
              <w:left w:val="nil"/>
              <w:bottom w:val="nil"/>
              <w:right w:val="nil"/>
            </w:tcBorders>
            <w:shd w:val="clear" w:color="000000" w:fill="B1A0C7"/>
            <w:noWrap/>
            <w:vAlign w:val="bottom"/>
            <w:hideMark/>
          </w:tcPr>
          <w:p w14:paraId="5FBBF8BD"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96,3168</w:t>
            </w:r>
          </w:p>
        </w:tc>
        <w:tc>
          <w:tcPr>
            <w:tcW w:w="1280" w:type="dxa"/>
            <w:tcBorders>
              <w:top w:val="nil"/>
              <w:left w:val="nil"/>
              <w:bottom w:val="nil"/>
              <w:right w:val="nil"/>
            </w:tcBorders>
            <w:shd w:val="clear" w:color="000000" w:fill="B1A0C7"/>
            <w:noWrap/>
            <w:vAlign w:val="bottom"/>
            <w:hideMark/>
          </w:tcPr>
          <w:p w14:paraId="494261CC"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33</w:t>
            </w:r>
          </w:p>
        </w:tc>
        <w:tc>
          <w:tcPr>
            <w:tcW w:w="1280" w:type="dxa"/>
            <w:tcBorders>
              <w:top w:val="nil"/>
              <w:left w:val="nil"/>
              <w:bottom w:val="nil"/>
              <w:right w:val="nil"/>
            </w:tcBorders>
            <w:shd w:val="clear" w:color="000000" w:fill="B1A0C7"/>
            <w:noWrap/>
            <w:vAlign w:val="bottom"/>
            <w:hideMark/>
          </w:tcPr>
          <w:p w14:paraId="12AEA19C"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2,92608</w:t>
            </w:r>
          </w:p>
        </w:tc>
      </w:tr>
      <w:tr w:rsidR="004B059D" w:rsidRPr="004E250C" w14:paraId="70E6D3DF" w14:textId="21FE6DFE" w:rsidTr="00BD6557">
        <w:trPr>
          <w:trHeight w:val="125"/>
          <w:jc w:val="center"/>
        </w:trPr>
        <w:tc>
          <w:tcPr>
            <w:tcW w:w="1280" w:type="dxa"/>
            <w:tcBorders>
              <w:top w:val="nil"/>
              <w:left w:val="nil"/>
              <w:bottom w:val="nil"/>
              <w:right w:val="nil"/>
            </w:tcBorders>
            <w:shd w:val="clear" w:color="000000" w:fill="92CDDC"/>
            <w:noWrap/>
            <w:vAlign w:val="bottom"/>
            <w:hideMark/>
          </w:tcPr>
          <w:p w14:paraId="090B1163"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J33</w:t>
            </w:r>
          </w:p>
        </w:tc>
        <w:tc>
          <w:tcPr>
            <w:tcW w:w="1280" w:type="dxa"/>
            <w:tcBorders>
              <w:top w:val="nil"/>
              <w:left w:val="nil"/>
              <w:bottom w:val="nil"/>
              <w:right w:val="nil"/>
            </w:tcBorders>
            <w:shd w:val="clear" w:color="000000" w:fill="92CDDC"/>
            <w:noWrap/>
            <w:vAlign w:val="bottom"/>
            <w:hideMark/>
          </w:tcPr>
          <w:p w14:paraId="08A6AC7B"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3979,164</w:t>
            </w:r>
          </w:p>
        </w:tc>
        <w:tc>
          <w:tcPr>
            <w:tcW w:w="1280" w:type="dxa"/>
            <w:tcBorders>
              <w:top w:val="nil"/>
              <w:left w:val="nil"/>
              <w:bottom w:val="nil"/>
              <w:right w:val="nil"/>
            </w:tcBorders>
            <w:shd w:val="clear" w:color="000000" w:fill="92CDDC"/>
            <w:noWrap/>
            <w:vAlign w:val="bottom"/>
            <w:hideMark/>
          </w:tcPr>
          <w:p w14:paraId="7D338FEB"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89,6112</w:t>
            </w:r>
          </w:p>
        </w:tc>
        <w:tc>
          <w:tcPr>
            <w:tcW w:w="1280" w:type="dxa"/>
            <w:tcBorders>
              <w:top w:val="nil"/>
              <w:left w:val="nil"/>
              <w:bottom w:val="nil"/>
              <w:right w:val="nil"/>
            </w:tcBorders>
            <w:shd w:val="clear" w:color="000000" w:fill="92CDDC"/>
            <w:noWrap/>
            <w:vAlign w:val="bottom"/>
            <w:hideMark/>
          </w:tcPr>
          <w:p w14:paraId="3E253524"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26,5</w:t>
            </w:r>
          </w:p>
        </w:tc>
        <w:tc>
          <w:tcPr>
            <w:tcW w:w="1280" w:type="dxa"/>
            <w:tcBorders>
              <w:top w:val="nil"/>
              <w:left w:val="nil"/>
              <w:bottom w:val="nil"/>
              <w:right w:val="nil"/>
            </w:tcBorders>
            <w:shd w:val="clear" w:color="000000" w:fill="92CDDC"/>
            <w:noWrap/>
            <w:vAlign w:val="bottom"/>
            <w:hideMark/>
          </w:tcPr>
          <w:p w14:paraId="347468D7"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3,38328</w:t>
            </w:r>
          </w:p>
        </w:tc>
      </w:tr>
      <w:tr w:rsidR="004B059D" w:rsidRPr="004E250C" w14:paraId="6B3CFBE2" w14:textId="62CE40A2" w:rsidTr="00BD6557">
        <w:trPr>
          <w:trHeight w:val="125"/>
          <w:jc w:val="center"/>
        </w:trPr>
        <w:tc>
          <w:tcPr>
            <w:tcW w:w="1280" w:type="dxa"/>
            <w:tcBorders>
              <w:top w:val="nil"/>
              <w:left w:val="nil"/>
              <w:bottom w:val="nil"/>
              <w:right w:val="nil"/>
            </w:tcBorders>
            <w:shd w:val="clear" w:color="000000" w:fill="B1A0C7"/>
            <w:noWrap/>
            <w:vAlign w:val="bottom"/>
            <w:hideMark/>
          </w:tcPr>
          <w:p w14:paraId="625B150F"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J33</w:t>
            </w:r>
          </w:p>
        </w:tc>
        <w:tc>
          <w:tcPr>
            <w:tcW w:w="1280" w:type="dxa"/>
            <w:tcBorders>
              <w:top w:val="nil"/>
              <w:left w:val="nil"/>
              <w:bottom w:val="nil"/>
              <w:right w:val="nil"/>
            </w:tcBorders>
            <w:shd w:val="clear" w:color="000000" w:fill="B1A0C7"/>
            <w:noWrap/>
            <w:vAlign w:val="bottom"/>
            <w:hideMark/>
          </w:tcPr>
          <w:p w14:paraId="5B43D4D0"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3993,4896</w:t>
            </w:r>
          </w:p>
        </w:tc>
        <w:tc>
          <w:tcPr>
            <w:tcW w:w="1280" w:type="dxa"/>
            <w:tcBorders>
              <w:top w:val="nil"/>
              <w:left w:val="nil"/>
              <w:bottom w:val="nil"/>
              <w:right w:val="nil"/>
            </w:tcBorders>
            <w:shd w:val="clear" w:color="000000" w:fill="B1A0C7"/>
            <w:noWrap/>
            <w:vAlign w:val="bottom"/>
            <w:hideMark/>
          </w:tcPr>
          <w:p w14:paraId="54480CC6"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84,4296</w:t>
            </w:r>
          </w:p>
        </w:tc>
        <w:tc>
          <w:tcPr>
            <w:tcW w:w="1280" w:type="dxa"/>
            <w:tcBorders>
              <w:top w:val="nil"/>
              <w:left w:val="nil"/>
              <w:bottom w:val="nil"/>
              <w:right w:val="nil"/>
            </w:tcBorders>
            <w:shd w:val="clear" w:color="000000" w:fill="B1A0C7"/>
            <w:noWrap/>
            <w:vAlign w:val="bottom"/>
            <w:hideMark/>
          </w:tcPr>
          <w:p w14:paraId="6B1EE045"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33</w:t>
            </w:r>
          </w:p>
        </w:tc>
        <w:tc>
          <w:tcPr>
            <w:tcW w:w="1280" w:type="dxa"/>
            <w:tcBorders>
              <w:top w:val="nil"/>
              <w:left w:val="nil"/>
              <w:bottom w:val="nil"/>
              <w:right w:val="nil"/>
            </w:tcBorders>
            <w:shd w:val="clear" w:color="000000" w:fill="B1A0C7"/>
            <w:noWrap/>
            <w:vAlign w:val="bottom"/>
            <w:hideMark/>
          </w:tcPr>
          <w:p w14:paraId="1A8E96D4"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14,41704</w:t>
            </w:r>
          </w:p>
        </w:tc>
      </w:tr>
      <w:tr w:rsidR="004B059D" w:rsidRPr="004E250C" w14:paraId="2C280831" w14:textId="141B51E6" w:rsidTr="00BD6557">
        <w:trPr>
          <w:trHeight w:val="125"/>
          <w:jc w:val="center"/>
        </w:trPr>
        <w:tc>
          <w:tcPr>
            <w:tcW w:w="1280" w:type="dxa"/>
            <w:tcBorders>
              <w:top w:val="nil"/>
              <w:left w:val="nil"/>
              <w:bottom w:val="nil"/>
              <w:right w:val="nil"/>
            </w:tcBorders>
            <w:shd w:val="clear" w:color="000000" w:fill="92CDDC"/>
            <w:noWrap/>
            <w:vAlign w:val="bottom"/>
            <w:hideMark/>
          </w:tcPr>
          <w:p w14:paraId="1D980823"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J33</w:t>
            </w:r>
          </w:p>
        </w:tc>
        <w:tc>
          <w:tcPr>
            <w:tcW w:w="1280" w:type="dxa"/>
            <w:tcBorders>
              <w:top w:val="nil"/>
              <w:left w:val="nil"/>
              <w:bottom w:val="nil"/>
              <w:right w:val="nil"/>
            </w:tcBorders>
            <w:shd w:val="clear" w:color="000000" w:fill="92CDDC"/>
            <w:noWrap/>
            <w:vAlign w:val="bottom"/>
            <w:hideMark/>
          </w:tcPr>
          <w:p w14:paraId="6C7CE414"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4061,46</w:t>
            </w:r>
          </w:p>
        </w:tc>
        <w:tc>
          <w:tcPr>
            <w:tcW w:w="1280" w:type="dxa"/>
            <w:tcBorders>
              <w:top w:val="nil"/>
              <w:left w:val="nil"/>
              <w:bottom w:val="nil"/>
              <w:right w:val="nil"/>
            </w:tcBorders>
            <w:shd w:val="clear" w:color="000000" w:fill="92CDDC"/>
            <w:noWrap/>
            <w:vAlign w:val="bottom"/>
            <w:hideMark/>
          </w:tcPr>
          <w:p w14:paraId="0E46CA68"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82,296</w:t>
            </w:r>
          </w:p>
        </w:tc>
        <w:tc>
          <w:tcPr>
            <w:tcW w:w="1280" w:type="dxa"/>
            <w:tcBorders>
              <w:top w:val="nil"/>
              <w:left w:val="nil"/>
              <w:bottom w:val="nil"/>
              <w:right w:val="nil"/>
            </w:tcBorders>
            <w:shd w:val="clear" w:color="000000" w:fill="92CDDC"/>
            <w:noWrap/>
            <w:vAlign w:val="bottom"/>
            <w:hideMark/>
          </w:tcPr>
          <w:p w14:paraId="4CCFA410"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25,5</w:t>
            </w:r>
          </w:p>
        </w:tc>
        <w:tc>
          <w:tcPr>
            <w:tcW w:w="1280" w:type="dxa"/>
            <w:tcBorders>
              <w:top w:val="nil"/>
              <w:left w:val="nil"/>
              <w:bottom w:val="nil"/>
              <w:right w:val="nil"/>
            </w:tcBorders>
            <w:shd w:val="clear" w:color="000000" w:fill="92CDDC"/>
            <w:noWrap/>
            <w:vAlign w:val="bottom"/>
            <w:hideMark/>
          </w:tcPr>
          <w:p w14:paraId="54D5E110"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3,23088</w:t>
            </w:r>
          </w:p>
        </w:tc>
      </w:tr>
      <w:tr w:rsidR="004B059D" w:rsidRPr="004E250C" w14:paraId="5A43DC36" w14:textId="5E792096" w:rsidTr="00BD6557">
        <w:trPr>
          <w:trHeight w:val="125"/>
          <w:jc w:val="center"/>
        </w:trPr>
        <w:tc>
          <w:tcPr>
            <w:tcW w:w="1280" w:type="dxa"/>
            <w:tcBorders>
              <w:top w:val="nil"/>
              <w:left w:val="nil"/>
              <w:bottom w:val="nil"/>
              <w:right w:val="nil"/>
            </w:tcBorders>
            <w:shd w:val="clear" w:color="000000" w:fill="B1A0C7"/>
            <w:noWrap/>
            <w:vAlign w:val="bottom"/>
            <w:hideMark/>
          </w:tcPr>
          <w:p w14:paraId="16CF106D"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J33</w:t>
            </w:r>
          </w:p>
        </w:tc>
        <w:tc>
          <w:tcPr>
            <w:tcW w:w="1280" w:type="dxa"/>
            <w:tcBorders>
              <w:top w:val="nil"/>
              <w:left w:val="nil"/>
              <w:bottom w:val="nil"/>
              <w:right w:val="nil"/>
            </w:tcBorders>
            <w:shd w:val="clear" w:color="000000" w:fill="B1A0C7"/>
            <w:noWrap/>
            <w:vAlign w:val="bottom"/>
            <w:hideMark/>
          </w:tcPr>
          <w:p w14:paraId="20B5EA29"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4124,8584</w:t>
            </w:r>
          </w:p>
        </w:tc>
        <w:tc>
          <w:tcPr>
            <w:tcW w:w="1280" w:type="dxa"/>
            <w:tcBorders>
              <w:top w:val="nil"/>
              <w:left w:val="nil"/>
              <w:bottom w:val="nil"/>
              <w:right w:val="nil"/>
            </w:tcBorders>
            <w:shd w:val="clear" w:color="000000" w:fill="B1A0C7"/>
            <w:noWrap/>
            <w:vAlign w:val="bottom"/>
            <w:hideMark/>
          </w:tcPr>
          <w:p w14:paraId="7DE4E216"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131,3688</w:t>
            </w:r>
          </w:p>
        </w:tc>
        <w:tc>
          <w:tcPr>
            <w:tcW w:w="1280" w:type="dxa"/>
            <w:tcBorders>
              <w:top w:val="nil"/>
              <w:left w:val="nil"/>
              <w:bottom w:val="nil"/>
              <w:right w:val="nil"/>
            </w:tcBorders>
            <w:shd w:val="clear" w:color="000000" w:fill="B1A0C7"/>
            <w:noWrap/>
            <w:vAlign w:val="bottom"/>
            <w:hideMark/>
          </w:tcPr>
          <w:p w14:paraId="50C252DD"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53</w:t>
            </w:r>
          </w:p>
        </w:tc>
        <w:tc>
          <w:tcPr>
            <w:tcW w:w="1280" w:type="dxa"/>
            <w:tcBorders>
              <w:top w:val="nil"/>
              <w:left w:val="nil"/>
              <w:bottom w:val="nil"/>
              <w:right w:val="nil"/>
            </w:tcBorders>
            <w:shd w:val="clear" w:color="000000" w:fill="B1A0C7"/>
            <w:noWrap/>
            <w:vAlign w:val="bottom"/>
            <w:hideMark/>
          </w:tcPr>
          <w:p w14:paraId="49F1BF47"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2,46888</w:t>
            </w:r>
          </w:p>
        </w:tc>
      </w:tr>
      <w:tr w:rsidR="004B059D" w:rsidRPr="004E250C" w14:paraId="17F1EF5C" w14:textId="30F89D58" w:rsidTr="00BD6557">
        <w:trPr>
          <w:trHeight w:val="125"/>
          <w:jc w:val="center"/>
        </w:trPr>
        <w:tc>
          <w:tcPr>
            <w:tcW w:w="1280" w:type="dxa"/>
            <w:tcBorders>
              <w:top w:val="nil"/>
              <w:left w:val="nil"/>
              <w:bottom w:val="nil"/>
              <w:right w:val="nil"/>
            </w:tcBorders>
            <w:shd w:val="clear" w:color="000000" w:fill="92CDDC"/>
            <w:noWrap/>
            <w:vAlign w:val="bottom"/>
            <w:hideMark/>
          </w:tcPr>
          <w:p w14:paraId="7863E027"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J44</w:t>
            </w:r>
          </w:p>
        </w:tc>
        <w:tc>
          <w:tcPr>
            <w:tcW w:w="1280" w:type="dxa"/>
            <w:tcBorders>
              <w:top w:val="nil"/>
              <w:left w:val="nil"/>
              <w:bottom w:val="nil"/>
              <w:right w:val="nil"/>
            </w:tcBorders>
            <w:shd w:val="clear" w:color="000000" w:fill="92CDDC"/>
            <w:noWrap/>
            <w:vAlign w:val="bottom"/>
            <w:hideMark/>
          </w:tcPr>
          <w:p w14:paraId="2A9B1E86"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4162,044</w:t>
            </w:r>
          </w:p>
        </w:tc>
        <w:tc>
          <w:tcPr>
            <w:tcW w:w="1280" w:type="dxa"/>
            <w:tcBorders>
              <w:top w:val="nil"/>
              <w:left w:val="nil"/>
              <w:bottom w:val="nil"/>
              <w:right w:val="nil"/>
            </w:tcBorders>
            <w:shd w:val="clear" w:color="000000" w:fill="92CDDC"/>
            <w:noWrap/>
            <w:vAlign w:val="bottom"/>
            <w:hideMark/>
          </w:tcPr>
          <w:p w14:paraId="1BEEB2F4"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100,584</w:t>
            </w:r>
          </w:p>
        </w:tc>
        <w:tc>
          <w:tcPr>
            <w:tcW w:w="1280" w:type="dxa"/>
            <w:tcBorders>
              <w:top w:val="nil"/>
              <w:left w:val="nil"/>
              <w:bottom w:val="nil"/>
              <w:right w:val="nil"/>
            </w:tcBorders>
            <w:shd w:val="clear" w:color="000000" w:fill="92CDDC"/>
            <w:noWrap/>
            <w:vAlign w:val="bottom"/>
            <w:hideMark/>
          </w:tcPr>
          <w:p w14:paraId="2F53FDED"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42,5</w:t>
            </w:r>
          </w:p>
        </w:tc>
        <w:tc>
          <w:tcPr>
            <w:tcW w:w="1280" w:type="dxa"/>
            <w:tcBorders>
              <w:top w:val="nil"/>
              <w:left w:val="nil"/>
              <w:bottom w:val="nil"/>
              <w:right w:val="nil"/>
            </w:tcBorders>
            <w:shd w:val="clear" w:color="000000" w:fill="92CDDC"/>
            <w:noWrap/>
            <w:vAlign w:val="bottom"/>
            <w:hideMark/>
          </w:tcPr>
          <w:p w14:paraId="44414B48"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2,37744</w:t>
            </w:r>
          </w:p>
        </w:tc>
      </w:tr>
      <w:tr w:rsidR="004B059D" w:rsidRPr="004E250C" w14:paraId="01BC3CA3" w14:textId="6F75CA83" w:rsidTr="00BD6557">
        <w:trPr>
          <w:trHeight w:val="125"/>
          <w:jc w:val="center"/>
        </w:trPr>
        <w:tc>
          <w:tcPr>
            <w:tcW w:w="1280" w:type="dxa"/>
            <w:tcBorders>
              <w:top w:val="nil"/>
              <w:left w:val="nil"/>
              <w:bottom w:val="nil"/>
              <w:right w:val="nil"/>
            </w:tcBorders>
            <w:shd w:val="clear" w:color="000000" w:fill="C4BD97"/>
            <w:noWrap/>
            <w:vAlign w:val="bottom"/>
            <w:hideMark/>
          </w:tcPr>
          <w:p w14:paraId="37786CF8"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DS47H</w:t>
            </w:r>
          </w:p>
        </w:tc>
        <w:tc>
          <w:tcPr>
            <w:tcW w:w="1280" w:type="dxa"/>
            <w:tcBorders>
              <w:top w:val="nil"/>
              <w:left w:val="nil"/>
              <w:bottom w:val="nil"/>
              <w:right w:val="nil"/>
            </w:tcBorders>
            <w:shd w:val="clear" w:color="000000" w:fill="C4BD97"/>
            <w:noWrap/>
            <w:vAlign w:val="bottom"/>
            <w:hideMark/>
          </w:tcPr>
          <w:p w14:paraId="21F94A0D"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4174,5408</w:t>
            </w:r>
          </w:p>
        </w:tc>
        <w:tc>
          <w:tcPr>
            <w:tcW w:w="1280" w:type="dxa"/>
            <w:tcBorders>
              <w:top w:val="nil"/>
              <w:left w:val="nil"/>
              <w:bottom w:val="nil"/>
              <w:right w:val="nil"/>
            </w:tcBorders>
            <w:shd w:val="clear" w:color="000000" w:fill="C4BD97"/>
            <w:noWrap/>
            <w:vAlign w:val="bottom"/>
            <w:hideMark/>
          </w:tcPr>
          <w:p w14:paraId="739A9409"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71,9328</w:t>
            </w:r>
          </w:p>
        </w:tc>
        <w:tc>
          <w:tcPr>
            <w:tcW w:w="1280" w:type="dxa"/>
            <w:tcBorders>
              <w:top w:val="nil"/>
              <w:left w:val="nil"/>
              <w:bottom w:val="nil"/>
              <w:right w:val="nil"/>
            </w:tcBorders>
            <w:shd w:val="clear" w:color="000000" w:fill="C4BD97"/>
            <w:noWrap/>
            <w:vAlign w:val="bottom"/>
            <w:hideMark/>
          </w:tcPr>
          <w:p w14:paraId="0C2E09C5"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22</w:t>
            </w:r>
          </w:p>
        </w:tc>
        <w:tc>
          <w:tcPr>
            <w:tcW w:w="1280" w:type="dxa"/>
            <w:tcBorders>
              <w:top w:val="nil"/>
              <w:left w:val="nil"/>
              <w:bottom w:val="nil"/>
              <w:right w:val="nil"/>
            </w:tcBorders>
            <w:shd w:val="clear" w:color="000000" w:fill="C4BD97"/>
            <w:noWrap/>
            <w:vAlign w:val="bottom"/>
            <w:hideMark/>
          </w:tcPr>
          <w:p w14:paraId="5D397EA4"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3,26136</w:t>
            </w:r>
          </w:p>
        </w:tc>
      </w:tr>
      <w:tr w:rsidR="004B059D" w:rsidRPr="004E250C" w14:paraId="530E7EF1" w14:textId="7B1C706D" w:rsidTr="00BD6557">
        <w:trPr>
          <w:trHeight w:val="125"/>
          <w:jc w:val="center"/>
        </w:trPr>
        <w:tc>
          <w:tcPr>
            <w:tcW w:w="1280" w:type="dxa"/>
            <w:tcBorders>
              <w:top w:val="nil"/>
              <w:left w:val="nil"/>
              <w:bottom w:val="nil"/>
              <w:right w:val="nil"/>
            </w:tcBorders>
            <w:shd w:val="clear" w:color="000000" w:fill="B1A0C7"/>
            <w:noWrap/>
            <w:vAlign w:val="bottom"/>
            <w:hideMark/>
          </w:tcPr>
          <w:p w14:paraId="2D6EF1A3"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F3</w:t>
            </w:r>
          </w:p>
        </w:tc>
        <w:tc>
          <w:tcPr>
            <w:tcW w:w="1280" w:type="dxa"/>
            <w:tcBorders>
              <w:top w:val="nil"/>
              <w:left w:val="nil"/>
              <w:bottom w:val="nil"/>
              <w:right w:val="nil"/>
            </w:tcBorders>
            <w:shd w:val="clear" w:color="000000" w:fill="B1A0C7"/>
            <w:noWrap/>
            <w:vAlign w:val="bottom"/>
            <w:hideMark/>
          </w:tcPr>
          <w:p w14:paraId="1438CB71"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4282,7448</w:t>
            </w:r>
          </w:p>
        </w:tc>
        <w:tc>
          <w:tcPr>
            <w:tcW w:w="1280" w:type="dxa"/>
            <w:tcBorders>
              <w:top w:val="nil"/>
              <w:left w:val="nil"/>
              <w:bottom w:val="nil"/>
              <w:right w:val="nil"/>
            </w:tcBorders>
            <w:shd w:val="clear" w:color="000000" w:fill="B1A0C7"/>
            <w:noWrap/>
            <w:vAlign w:val="bottom"/>
            <w:hideMark/>
          </w:tcPr>
          <w:p w14:paraId="61E174A2"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157,8864</w:t>
            </w:r>
          </w:p>
        </w:tc>
        <w:tc>
          <w:tcPr>
            <w:tcW w:w="1280" w:type="dxa"/>
            <w:tcBorders>
              <w:top w:val="nil"/>
              <w:left w:val="nil"/>
              <w:bottom w:val="nil"/>
              <w:right w:val="nil"/>
            </w:tcBorders>
            <w:shd w:val="clear" w:color="000000" w:fill="B1A0C7"/>
            <w:noWrap/>
            <w:vAlign w:val="bottom"/>
            <w:hideMark/>
          </w:tcPr>
          <w:p w14:paraId="214448BD"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61</w:t>
            </w:r>
          </w:p>
        </w:tc>
        <w:tc>
          <w:tcPr>
            <w:tcW w:w="1280" w:type="dxa"/>
            <w:tcBorders>
              <w:top w:val="nil"/>
              <w:left w:val="nil"/>
              <w:bottom w:val="nil"/>
              <w:right w:val="nil"/>
            </w:tcBorders>
            <w:shd w:val="clear" w:color="000000" w:fill="B1A0C7"/>
            <w:noWrap/>
            <w:vAlign w:val="bottom"/>
            <w:hideMark/>
          </w:tcPr>
          <w:p w14:paraId="53A744FD"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2,5908</w:t>
            </w:r>
          </w:p>
        </w:tc>
      </w:tr>
      <w:tr w:rsidR="004B059D" w:rsidRPr="004E250C" w14:paraId="6B5D1906" w14:textId="03DAA4D0" w:rsidTr="00BD6557">
        <w:trPr>
          <w:trHeight w:val="125"/>
          <w:jc w:val="center"/>
        </w:trPr>
        <w:tc>
          <w:tcPr>
            <w:tcW w:w="1280" w:type="dxa"/>
            <w:tcBorders>
              <w:top w:val="nil"/>
              <w:left w:val="nil"/>
              <w:bottom w:val="nil"/>
              <w:right w:val="nil"/>
            </w:tcBorders>
            <w:shd w:val="clear" w:color="000000" w:fill="FABF8F"/>
            <w:noWrap/>
            <w:vAlign w:val="bottom"/>
            <w:hideMark/>
          </w:tcPr>
          <w:p w14:paraId="6E28C601"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DS49H</w:t>
            </w:r>
          </w:p>
        </w:tc>
        <w:tc>
          <w:tcPr>
            <w:tcW w:w="1280" w:type="dxa"/>
            <w:tcBorders>
              <w:top w:val="nil"/>
              <w:left w:val="nil"/>
              <w:bottom w:val="nil"/>
              <w:right w:val="nil"/>
            </w:tcBorders>
            <w:shd w:val="clear" w:color="000000" w:fill="FABF8F"/>
            <w:noWrap/>
            <w:vAlign w:val="bottom"/>
            <w:hideMark/>
          </w:tcPr>
          <w:p w14:paraId="2D410821"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4208,3736</w:t>
            </w:r>
          </w:p>
        </w:tc>
        <w:tc>
          <w:tcPr>
            <w:tcW w:w="1280" w:type="dxa"/>
            <w:tcBorders>
              <w:top w:val="nil"/>
              <w:left w:val="nil"/>
              <w:bottom w:val="nil"/>
              <w:right w:val="nil"/>
            </w:tcBorders>
            <w:shd w:val="clear" w:color="000000" w:fill="FABF8F"/>
            <w:noWrap/>
            <w:vAlign w:val="bottom"/>
            <w:hideMark/>
          </w:tcPr>
          <w:p w14:paraId="32E1A5E4"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50,9016</w:t>
            </w:r>
          </w:p>
        </w:tc>
        <w:tc>
          <w:tcPr>
            <w:tcW w:w="1280" w:type="dxa"/>
            <w:tcBorders>
              <w:top w:val="nil"/>
              <w:left w:val="nil"/>
              <w:bottom w:val="nil"/>
              <w:right w:val="nil"/>
            </w:tcBorders>
            <w:shd w:val="clear" w:color="000000" w:fill="FABF8F"/>
            <w:noWrap/>
            <w:vAlign w:val="bottom"/>
            <w:hideMark/>
          </w:tcPr>
          <w:p w14:paraId="15A5F5BF"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13</w:t>
            </w:r>
          </w:p>
        </w:tc>
        <w:tc>
          <w:tcPr>
            <w:tcW w:w="1280" w:type="dxa"/>
            <w:tcBorders>
              <w:top w:val="nil"/>
              <w:left w:val="nil"/>
              <w:bottom w:val="nil"/>
              <w:right w:val="nil"/>
            </w:tcBorders>
            <w:shd w:val="clear" w:color="000000" w:fill="FABF8F"/>
            <w:noWrap/>
            <w:vAlign w:val="bottom"/>
            <w:hideMark/>
          </w:tcPr>
          <w:p w14:paraId="1AD152AB"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3,90144</w:t>
            </w:r>
          </w:p>
        </w:tc>
      </w:tr>
      <w:tr w:rsidR="004B059D" w:rsidRPr="004E250C" w14:paraId="526F9A69" w14:textId="49E2C34C" w:rsidTr="00BD6557">
        <w:trPr>
          <w:trHeight w:val="125"/>
          <w:jc w:val="center"/>
        </w:trPr>
        <w:tc>
          <w:tcPr>
            <w:tcW w:w="1280" w:type="dxa"/>
            <w:tcBorders>
              <w:top w:val="nil"/>
              <w:left w:val="nil"/>
              <w:bottom w:val="nil"/>
              <w:right w:val="nil"/>
            </w:tcBorders>
            <w:shd w:val="clear" w:color="000000" w:fill="92CDDC"/>
            <w:noWrap/>
            <w:vAlign w:val="bottom"/>
            <w:hideMark/>
          </w:tcPr>
          <w:p w14:paraId="6D95F024"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J44</w:t>
            </w:r>
          </w:p>
        </w:tc>
        <w:tc>
          <w:tcPr>
            <w:tcW w:w="1280" w:type="dxa"/>
            <w:tcBorders>
              <w:top w:val="nil"/>
              <w:left w:val="nil"/>
              <w:bottom w:val="nil"/>
              <w:right w:val="nil"/>
            </w:tcBorders>
            <w:shd w:val="clear" w:color="000000" w:fill="92CDDC"/>
            <w:noWrap/>
            <w:vAlign w:val="bottom"/>
            <w:hideMark/>
          </w:tcPr>
          <w:p w14:paraId="2C2A83C0"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4270,5528</w:t>
            </w:r>
          </w:p>
        </w:tc>
        <w:tc>
          <w:tcPr>
            <w:tcW w:w="1280" w:type="dxa"/>
            <w:tcBorders>
              <w:top w:val="nil"/>
              <w:left w:val="nil"/>
              <w:bottom w:val="nil"/>
              <w:right w:val="nil"/>
            </w:tcBorders>
            <w:shd w:val="clear" w:color="000000" w:fill="92CDDC"/>
            <w:noWrap/>
            <w:vAlign w:val="bottom"/>
            <w:hideMark/>
          </w:tcPr>
          <w:p w14:paraId="760D1B2A"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108,5088</w:t>
            </w:r>
          </w:p>
        </w:tc>
        <w:tc>
          <w:tcPr>
            <w:tcW w:w="1280" w:type="dxa"/>
            <w:tcBorders>
              <w:top w:val="nil"/>
              <w:left w:val="nil"/>
              <w:bottom w:val="nil"/>
              <w:right w:val="nil"/>
            </w:tcBorders>
            <w:shd w:val="clear" w:color="000000" w:fill="92CDDC"/>
            <w:noWrap/>
            <w:vAlign w:val="bottom"/>
            <w:hideMark/>
          </w:tcPr>
          <w:p w14:paraId="6FD7FFDC"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50</w:t>
            </w:r>
          </w:p>
        </w:tc>
        <w:tc>
          <w:tcPr>
            <w:tcW w:w="1280" w:type="dxa"/>
            <w:tcBorders>
              <w:top w:val="nil"/>
              <w:left w:val="nil"/>
              <w:bottom w:val="nil"/>
              <w:right w:val="nil"/>
            </w:tcBorders>
            <w:shd w:val="clear" w:color="000000" w:fill="92CDDC"/>
            <w:noWrap/>
            <w:vAlign w:val="bottom"/>
            <w:hideMark/>
          </w:tcPr>
          <w:p w14:paraId="4C7F8073"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2,16408</w:t>
            </w:r>
          </w:p>
        </w:tc>
      </w:tr>
      <w:tr w:rsidR="004B059D" w:rsidRPr="004E250C" w14:paraId="4A8F0E8F" w14:textId="76AE896E" w:rsidTr="00BD6557">
        <w:trPr>
          <w:trHeight w:val="125"/>
          <w:jc w:val="center"/>
        </w:trPr>
        <w:tc>
          <w:tcPr>
            <w:tcW w:w="1280" w:type="dxa"/>
            <w:tcBorders>
              <w:top w:val="nil"/>
              <w:left w:val="nil"/>
              <w:bottom w:val="nil"/>
              <w:right w:val="nil"/>
            </w:tcBorders>
            <w:shd w:val="clear" w:color="000000" w:fill="C4BD97"/>
            <w:noWrap/>
            <w:vAlign w:val="bottom"/>
            <w:hideMark/>
          </w:tcPr>
          <w:p w14:paraId="1E8397CC"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ATJ33</w:t>
            </w:r>
          </w:p>
        </w:tc>
        <w:tc>
          <w:tcPr>
            <w:tcW w:w="1280" w:type="dxa"/>
            <w:tcBorders>
              <w:top w:val="nil"/>
              <w:left w:val="nil"/>
              <w:bottom w:val="nil"/>
              <w:right w:val="nil"/>
            </w:tcBorders>
            <w:shd w:val="clear" w:color="000000" w:fill="C4BD97"/>
            <w:noWrap/>
            <w:vAlign w:val="bottom"/>
            <w:hideMark/>
          </w:tcPr>
          <w:p w14:paraId="396324EF"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4283,964</w:t>
            </w:r>
          </w:p>
        </w:tc>
        <w:tc>
          <w:tcPr>
            <w:tcW w:w="1280" w:type="dxa"/>
            <w:tcBorders>
              <w:top w:val="nil"/>
              <w:left w:val="nil"/>
              <w:bottom w:val="nil"/>
              <w:right w:val="nil"/>
            </w:tcBorders>
            <w:shd w:val="clear" w:color="000000" w:fill="C4BD97"/>
            <w:noWrap/>
            <w:vAlign w:val="bottom"/>
            <w:hideMark/>
          </w:tcPr>
          <w:p w14:paraId="2B8CA4AA"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109,4232</w:t>
            </w:r>
          </w:p>
        </w:tc>
        <w:tc>
          <w:tcPr>
            <w:tcW w:w="1280" w:type="dxa"/>
            <w:tcBorders>
              <w:top w:val="nil"/>
              <w:left w:val="nil"/>
              <w:bottom w:val="nil"/>
              <w:right w:val="nil"/>
            </w:tcBorders>
            <w:shd w:val="clear" w:color="000000" w:fill="C4BD97"/>
            <w:noWrap/>
            <w:vAlign w:val="bottom"/>
            <w:hideMark/>
          </w:tcPr>
          <w:p w14:paraId="4D95DE4E"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48,5</w:t>
            </w:r>
          </w:p>
        </w:tc>
        <w:tc>
          <w:tcPr>
            <w:tcW w:w="1280" w:type="dxa"/>
            <w:tcBorders>
              <w:top w:val="nil"/>
              <w:left w:val="nil"/>
              <w:bottom w:val="nil"/>
              <w:right w:val="nil"/>
            </w:tcBorders>
            <w:shd w:val="clear" w:color="000000" w:fill="C4BD97"/>
            <w:noWrap/>
            <w:vAlign w:val="bottom"/>
            <w:hideMark/>
          </w:tcPr>
          <w:p w14:paraId="097E3A4B"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2,25552</w:t>
            </w:r>
          </w:p>
        </w:tc>
      </w:tr>
      <w:tr w:rsidR="004B059D" w:rsidRPr="004E250C" w14:paraId="763E44A8" w14:textId="1282E67F" w:rsidTr="00BD6557">
        <w:trPr>
          <w:trHeight w:val="125"/>
          <w:jc w:val="center"/>
        </w:trPr>
        <w:tc>
          <w:tcPr>
            <w:tcW w:w="1280" w:type="dxa"/>
            <w:tcBorders>
              <w:top w:val="nil"/>
              <w:left w:val="nil"/>
              <w:bottom w:val="nil"/>
              <w:right w:val="nil"/>
            </w:tcBorders>
            <w:shd w:val="clear" w:color="000000" w:fill="FABF8F"/>
            <w:noWrap/>
            <w:vAlign w:val="bottom"/>
            <w:hideMark/>
          </w:tcPr>
          <w:p w14:paraId="6D2E7071"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ATJ22</w:t>
            </w:r>
          </w:p>
        </w:tc>
        <w:tc>
          <w:tcPr>
            <w:tcW w:w="1280" w:type="dxa"/>
            <w:tcBorders>
              <w:top w:val="nil"/>
              <w:left w:val="nil"/>
              <w:bottom w:val="nil"/>
              <w:right w:val="nil"/>
            </w:tcBorders>
            <w:shd w:val="clear" w:color="000000" w:fill="FABF8F"/>
            <w:noWrap/>
            <w:vAlign w:val="bottom"/>
            <w:hideMark/>
          </w:tcPr>
          <w:p w14:paraId="299C9FDB"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4297,9848</w:t>
            </w:r>
          </w:p>
        </w:tc>
        <w:tc>
          <w:tcPr>
            <w:tcW w:w="1280" w:type="dxa"/>
            <w:tcBorders>
              <w:top w:val="nil"/>
              <w:left w:val="nil"/>
              <w:bottom w:val="nil"/>
              <w:right w:val="nil"/>
            </w:tcBorders>
            <w:shd w:val="clear" w:color="000000" w:fill="FABF8F"/>
            <w:noWrap/>
            <w:vAlign w:val="bottom"/>
            <w:hideMark/>
          </w:tcPr>
          <w:p w14:paraId="78AD5153"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89,6112</w:t>
            </w:r>
          </w:p>
        </w:tc>
        <w:tc>
          <w:tcPr>
            <w:tcW w:w="1280" w:type="dxa"/>
            <w:tcBorders>
              <w:top w:val="nil"/>
              <w:left w:val="nil"/>
              <w:bottom w:val="nil"/>
              <w:right w:val="nil"/>
            </w:tcBorders>
            <w:shd w:val="clear" w:color="000000" w:fill="FABF8F"/>
            <w:noWrap/>
            <w:vAlign w:val="bottom"/>
            <w:hideMark/>
          </w:tcPr>
          <w:p w14:paraId="2C15C2E8"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37,5</w:t>
            </w:r>
          </w:p>
        </w:tc>
        <w:tc>
          <w:tcPr>
            <w:tcW w:w="1280" w:type="dxa"/>
            <w:tcBorders>
              <w:top w:val="nil"/>
              <w:left w:val="nil"/>
              <w:bottom w:val="nil"/>
              <w:right w:val="nil"/>
            </w:tcBorders>
            <w:shd w:val="clear" w:color="000000" w:fill="FABF8F"/>
            <w:noWrap/>
            <w:vAlign w:val="bottom"/>
            <w:hideMark/>
          </w:tcPr>
          <w:p w14:paraId="59E30B88"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2,37744</w:t>
            </w:r>
          </w:p>
        </w:tc>
      </w:tr>
      <w:tr w:rsidR="004B059D" w:rsidRPr="004E250C" w14:paraId="18DA2C3C" w14:textId="72B6F58F" w:rsidTr="00BD6557">
        <w:trPr>
          <w:trHeight w:val="125"/>
          <w:jc w:val="center"/>
        </w:trPr>
        <w:tc>
          <w:tcPr>
            <w:tcW w:w="1280" w:type="dxa"/>
            <w:tcBorders>
              <w:top w:val="nil"/>
              <w:left w:val="nil"/>
              <w:bottom w:val="nil"/>
              <w:right w:val="nil"/>
            </w:tcBorders>
            <w:shd w:val="clear" w:color="auto" w:fill="auto"/>
            <w:noWrap/>
            <w:vAlign w:val="bottom"/>
            <w:hideMark/>
          </w:tcPr>
          <w:p w14:paraId="4DDCE295"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J33</w:t>
            </w:r>
          </w:p>
        </w:tc>
        <w:tc>
          <w:tcPr>
            <w:tcW w:w="1280" w:type="dxa"/>
            <w:tcBorders>
              <w:top w:val="nil"/>
              <w:left w:val="nil"/>
              <w:bottom w:val="nil"/>
              <w:right w:val="nil"/>
            </w:tcBorders>
            <w:shd w:val="clear" w:color="auto" w:fill="auto"/>
            <w:noWrap/>
            <w:vAlign w:val="bottom"/>
            <w:hideMark/>
          </w:tcPr>
          <w:p w14:paraId="2DED4A38"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4389,12</w:t>
            </w:r>
          </w:p>
        </w:tc>
        <w:tc>
          <w:tcPr>
            <w:tcW w:w="1280" w:type="dxa"/>
            <w:tcBorders>
              <w:top w:val="nil"/>
              <w:left w:val="nil"/>
              <w:bottom w:val="nil"/>
              <w:right w:val="nil"/>
            </w:tcBorders>
            <w:shd w:val="clear" w:color="auto" w:fill="auto"/>
            <w:noWrap/>
            <w:vAlign w:val="bottom"/>
            <w:hideMark/>
          </w:tcPr>
          <w:p w14:paraId="034502E4"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146,304</w:t>
            </w:r>
          </w:p>
        </w:tc>
        <w:tc>
          <w:tcPr>
            <w:tcW w:w="1280" w:type="dxa"/>
            <w:tcBorders>
              <w:top w:val="nil"/>
              <w:left w:val="nil"/>
              <w:bottom w:val="nil"/>
              <w:right w:val="nil"/>
            </w:tcBorders>
            <w:shd w:val="clear" w:color="auto" w:fill="auto"/>
            <w:noWrap/>
            <w:vAlign w:val="bottom"/>
            <w:hideMark/>
          </w:tcPr>
          <w:p w14:paraId="098C8F51"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51</w:t>
            </w:r>
          </w:p>
        </w:tc>
        <w:tc>
          <w:tcPr>
            <w:tcW w:w="1280" w:type="dxa"/>
            <w:tcBorders>
              <w:top w:val="nil"/>
              <w:left w:val="nil"/>
              <w:bottom w:val="nil"/>
              <w:right w:val="nil"/>
            </w:tcBorders>
            <w:shd w:val="clear" w:color="auto" w:fill="auto"/>
            <w:noWrap/>
            <w:vAlign w:val="bottom"/>
            <w:hideMark/>
          </w:tcPr>
          <w:p w14:paraId="7062C987"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2,86512</w:t>
            </w:r>
          </w:p>
        </w:tc>
      </w:tr>
      <w:tr w:rsidR="004B059D" w:rsidRPr="004E250C" w14:paraId="69B0A9DC" w14:textId="7DF51070" w:rsidTr="00BD6557">
        <w:trPr>
          <w:trHeight w:val="125"/>
          <w:jc w:val="center"/>
        </w:trPr>
        <w:tc>
          <w:tcPr>
            <w:tcW w:w="1280" w:type="dxa"/>
            <w:tcBorders>
              <w:top w:val="nil"/>
              <w:left w:val="nil"/>
              <w:bottom w:val="nil"/>
              <w:right w:val="nil"/>
            </w:tcBorders>
            <w:shd w:val="clear" w:color="000000" w:fill="B1A0C7"/>
            <w:noWrap/>
            <w:vAlign w:val="bottom"/>
            <w:hideMark/>
          </w:tcPr>
          <w:p w14:paraId="04DFA93B"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F3</w:t>
            </w:r>
          </w:p>
        </w:tc>
        <w:tc>
          <w:tcPr>
            <w:tcW w:w="1280" w:type="dxa"/>
            <w:tcBorders>
              <w:top w:val="nil"/>
              <w:left w:val="nil"/>
              <w:bottom w:val="nil"/>
              <w:right w:val="nil"/>
            </w:tcBorders>
            <w:shd w:val="clear" w:color="000000" w:fill="B1A0C7"/>
            <w:noWrap/>
            <w:vAlign w:val="bottom"/>
            <w:hideMark/>
          </w:tcPr>
          <w:p w14:paraId="136BEF17"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4428,1344</w:t>
            </w:r>
          </w:p>
        </w:tc>
        <w:tc>
          <w:tcPr>
            <w:tcW w:w="1280" w:type="dxa"/>
            <w:tcBorders>
              <w:top w:val="nil"/>
              <w:left w:val="nil"/>
              <w:bottom w:val="nil"/>
              <w:right w:val="nil"/>
            </w:tcBorders>
            <w:shd w:val="clear" w:color="000000" w:fill="B1A0C7"/>
            <w:noWrap/>
            <w:vAlign w:val="bottom"/>
            <w:hideMark/>
          </w:tcPr>
          <w:p w14:paraId="2EBFF0BE"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145,3896</w:t>
            </w:r>
          </w:p>
        </w:tc>
        <w:tc>
          <w:tcPr>
            <w:tcW w:w="1280" w:type="dxa"/>
            <w:tcBorders>
              <w:top w:val="nil"/>
              <w:left w:val="nil"/>
              <w:bottom w:val="nil"/>
              <w:right w:val="nil"/>
            </w:tcBorders>
            <w:shd w:val="clear" w:color="000000" w:fill="B1A0C7"/>
            <w:noWrap/>
            <w:vAlign w:val="bottom"/>
            <w:hideMark/>
          </w:tcPr>
          <w:p w14:paraId="14836305"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64</w:t>
            </w:r>
          </w:p>
        </w:tc>
        <w:tc>
          <w:tcPr>
            <w:tcW w:w="1280" w:type="dxa"/>
            <w:tcBorders>
              <w:top w:val="nil"/>
              <w:left w:val="nil"/>
              <w:bottom w:val="nil"/>
              <w:right w:val="nil"/>
            </w:tcBorders>
            <w:shd w:val="clear" w:color="000000" w:fill="B1A0C7"/>
            <w:noWrap/>
            <w:vAlign w:val="bottom"/>
            <w:hideMark/>
          </w:tcPr>
          <w:p w14:paraId="0F7A80EC"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2,286</w:t>
            </w:r>
          </w:p>
        </w:tc>
      </w:tr>
      <w:tr w:rsidR="004B059D" w:rsidRPr="004E250C" w14:paraId="1AC60957" w14:textId="220FBE68" w:rsidTr="00BD6557">
        <w:trPr>
          <w:trHeight w:val="125"/>
          <w:jc w:val="center"/>
        </w:trPr>
        <w:tc>
          <w:tcPr>
            <w:tcW w:w="1280" w:type="dxa"/>
            <w:tcBorders>
              <w:top w:val="nil"/>
              <w:left w:val="nil"/>
              <w:bottom w:val="nil"/>
              <w:right w:val="nil"/>
            </w:tcBorders>
            <w:shd w:val="clear" w:color="000000" w:fill="C4BD97"/>
            <w:noWrap/>
            <w:vAlign w:val="bottom"/>
            <w:hideMark/>
          </w:tcPr>
          <w:p w14:paraId="39714BBE"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ATJ33</w:t>
            </w:r>
          </w:p>
        </w:tc>
        <w:tc>
          <w:tcPr>
            <w:tcW w:w="1280" w:type="dxa"/>
            <w:tcBorders>
              <w:top w:val="nil"/>
              <w:left w:val="nil"/>
              <w:bottom w:val="nil"/>
              <w:right w:val="nil"/>
            </w:tcBorders>
            <w:shd w:val="clear" w:color="000000" w:fill="C4BD97"/>
            <w:noWrap/>
            <w:vAlign w:val="bottom"/>
            <w:hideMark/>
          </w:tcPr>
          <w:p w14:paraId="4A73844D"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4337,6088</w:t>
            </w:r>
          </w:p>
        </w:tc>
        <w:tc>
          <w:tcPr>
            <w:tcW w:w="1280" w:type="dxa"/>
            <w:tcBorders>
              <w:top w:val="nil"/>
              <w:left w:val="nil"/>
              <w:bottom w:val="nil"/>
              <w:right w:val="nil"/>
            </w:tcBorders>
            <w:shd w:val="clear" w:color="000000" w:fill="C4BD97"/>
            <w:noWrap/>
            <w:vAlign w:val="bottom"/>
            <w:hideMark/>
          </w:tcPr>
          <w:p w14:paraId="4CA7545D"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53,6448</w:t>
            </w:r>
          </w:p>
        </w:tc>
        <w:tc>
          <w:tcPr>
            <w:tcW w:w="1280" w:type="dxa"/>
            <w:tcBorders>
              <w:top w:val="nil"/>
              <w:left w:val="nil"/>
              <w:bottom w:val="nil"/>
              <w:right w:val="nil"/>
            </w:tcBorders>
            <w:shd w:val="clear" w:color="000000" w:fill="C4BD97"/>
            <w:noWrap/>
            <w:vAlign w:val="bottom"/>
            <w:hideMark/>
          </w:tcPr>
          <w:p w14:paraId="4A5C5E2F"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20</w:t>
            </w:r>
          </w:p>
        </w:tc>
        <w:tc>
          <w:tcPr>
            <w:tcW w:w="1280" w:type="dxa"/>
            <w:tcBorders>
              <w:top w:val="nil"/>
              <w:left w:val="nil"/>
              <w:bottom w:val="nil"/>
              <w:right w:val="nil"/>
            </w:tcBorders>
            <w:shd w:val="clear" w:color="000000" w:fill="C4BD97"/>
            <w:noWrap/>
            <w:vAlign w:val="bottom"/>
            <w:hideMark/>
          </w:tcPr>
          <w:p w14:paraId="54960837"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2,68224</w:t>
            </w:r>
          </w:p>
        </w:tc>
      </w:tr>
      <w:tr w:rsidR="004B059D" w:rsidRPr="004E250C" w14:paraId="7868F75E" w14:textId="48C0F289" w:rsidTr="00BD6557">
        <w:trPr>
          <w:trHeight w:val="125"/>
          <w:jc w:val="center"/>
        </w:trPr>
        <w:tc>
          <w:tcPr>
            <w:tcW w:w="1280" w:type="dxa"/>
            <w:tcBorders>
              <w:top w:val="nil"/>
              <w:left w:val="nil"/>
              <w:bottom w:val="nil"/>
              <w:right w:val="nil"/>
            </w:tcBorders>
            <w:shd w:val="clear" w:color="000000" w:fill="FABF8F"/>
            <w:noWrap/>
            <w:vAlign w:val="bottom"/>
            <w:hideMark/>
          </w:tcPr>
          <w:p w14:paraId="3A60FC8A"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ATJ22</w:t>
            </w:r>
          </w:p>
        </w:tc>
        <w:tc>
          <w:tcPr>
            <w:tcW w:w="1280" w:type="dxa"/>
            <w:tcBorders>
              <w:top w:val="nil"/>
              <w:left w:val="nil"/>
              <w:bottom w:val="nil"/>
              <w:right w:val="nil"/>
            </w:tcBorders>
            <w:shd w:val="clear" w:color="000000" w:fill="FABF8F"/>
            <w:noWrap/>
            <w:vAlign w:val="bottom"/>
            <w:hideMark/>
          </w:tcPr>
          <w:p w14:paraId="35C4FADF"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4403,7504</w:t>
            </w:r>
          </w:p>
        </w:tc>
        <w:tc>
          <w:tcPr>
            <w:tcW w:w="1280" w:type="dxa"/>
            <w:tcBorders>
              <w:top w:val="nil"/>
              <w:left w:val="nil"/>
              <w:bottom w:val="nil"/>
              <w:right w:val="nil"/>
            </w:tcBorders>
            <w:shd w:val="clear" w:color="000000" w:fill="FABF8F"/>
            <w:noWrap/>
            <w:vAlign w:val="bottom"/>
            <w:hideMark/>
          </w:tcPr>
          <w:p w14:paraId="60D91474"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105,7656</w:t>
            </w:r>
          </w:p>
        </w:tc>
        <w:tc>
          <w:tcPr>
            <w:tcW w:w="1280" w:type="dxa"/>
            <w:tcBorders>
              <w:top w:val="nil"/>
              <w:left w:val="nil"/>
              <w:bottom w:val="nil"/>
              <w:right w:val="nil"/>
            </w:tcBorders>
            <w:shd w:val="clear" w:color="000000" w:fill="FABF8F"/>
            <w:noWrap/>
            <w:vAlign w:val="bottom"/>
            <w:hideMark/>
          </w:tcPr>
          <w:p w14:paraId="02F27F02"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42</w:t>
            </w:r>
          </w:p>
        </w:tc>
        <w:tc>
          <w:tcPr>
            <w:tcW w:w="1280" w:type="dxa"/>
            <w:tcBorders>
              <w:top w:val="nil"/>
              <w:left w:val="nil"/>
              <w:bottom w:val="nil"/>
              <w:right w:val="nil"/>
            </w:tcBorders>
            <w:shd w:val="clear" w:color="000000" w:fill="FABF8F"/>
            <w:noWrap/>
            <w:vAlign w:val="bottom"/>
            <w:hideMark/>
          </w:tcPr>
          <w:p w14:paraId="2BFF338A"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2,52984</w:t>
            </w:r>
          </w:p>
        </w:tc>
      </w:tr>
      <w:tr w:rsidR="004B059D" w:rsidRPr="004E250C" w14:paraId="6E4A58DD" w14:textId="08A1EA91" w:rsidTr="00BD6557">
        <w:trPr>
          <w:trHeight w:val="125"/>
          <w:jc w:val="center"/>
        </w:trPr>
        <w:tc>
          <w:tcPr>
            <w:tcW w:w="1280" w:type="dxa"/>
            <w:tcBorders>
              <w:top w:val="nil"/>
              <w:left w:val="nil"/>
              <w:bottom w:val="nil"/>
              <w:right w:val="nil"/>
            </w:tcBorders>
            <w:shd w:val="clear" w:color="000000" w:fill="C4BD97"/>
            <w:noWrap/>
            <w:vAlign w:val="bottom"/>
            <w:hideMark/>
          </w:tcPr>
          <w:p w14:paraId="6DE6D7DE"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ATJ33</w:t>
            </w:r>
          </w:p>
        </w:tc>
        <w:tc>
          <w:tcPr>
            <w:tcW w:w="1280" w:type="dxa"/>
            <w:tcBorders>
              <w:top w:val="nil"/>
              <w:left w:val="nil"/>
              <w:bottom w:val="nil"/>
              <w:right w:val="nil"/>
            </w:tcBorders>
            <w:shd w:val="clear" w:color="000000" w:fill="C4BD97"/>
            <w:noWrap/>
            <w:vAlign w:val="bottom"/>
            <w:hideMark/>
          </w:tcPr>
          <w:p w14:paraId="4BF45044"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4402,2264</w:t>
            </w:r>
          </w:p>
        </w:tc>
        <w:tc>
          <w:tcPr>
            <w:tcW w:w="1280" w:type="dxa"/>
            <w:tcBorders>
              <w:top w:val="nil"/>
              <w:left w:val="nil"/>
              <w:bottom w:val="nil"/>
              <w:right w:val="nil"/>
            </w:tcBorders>
            <w:shd w:val="clear" w:color="000000" w:fill="C4BD97"/>
            <w:noWrap/>
            <w:vAlign w:val="bottom"/>
            <w:hideMark/>
          </w:tcPr>
          <w:p w14:paraId="76B81AD7"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64,6176</w:t>
            </w:r>
          </w:p>
        </w:tc>
        <w:tc>
          <w:tcPr>
            <w:tcW w:w="1280" w:type="dxa"/>
            <w:tcBorders>
              <w:top w:val="nil"/>
              <w:left w:val="nil"/>
              <w:bottom w:val="nil"/>
              <w:right w:val="nil"/>
            </w:tcBorders>
            <w:shd w:val="clear" w:color="000000" w:fill="C4BD97"/>
            <w:noWrap/>
            <w:vAlign w:val="bottom"/>
            <w:hideMark/>
          </w:tcPr>
          <w:p w14:paraId="0FEA97A7"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33,5</w:t>
            </w:r>
          </w:p>
        </w:tc>
        <w:tc>
          <w:tcPr>
            <w:tcW w:w="1280" w:type="dxa"/>
            <w:tcBorders>
              <w:top w:val="nil"/>
              <w:left w:val="nil"/>
              <w:bottom w:val="nil"/>
              <w:right w:val="nil"/>
            </w:tcBorders>
            <w:shd w:val="clear" w:color="000000" w:fill="C4BD97"/>
            <w:noWrap/>
            <w:vAlign w:val="bottom"/>
            <w:hideMark/>
          </w:tcPr>
          <w:p w14:paraId="35C8AAB9"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1,92024</w:t>
            </w:r>
          </w:p>
        </w:tc>
      </w:tr>
      <w:tr w:rsidR="004B059D" w:rsidRPr="004E250C" w14:paraId="212E35AA" w14:textId="796C7E1B" w:rsidTr="00BD6557">
        <w:trPr>
          <w:trHeight w:val="125"/>
          <w:jc w:val="center"/>
        </w:trPr>
        <w:tc>
          <w:tcPr>
            <w:tcW w:w="1280" w:type="dxa"/>
            <w:tcBorders>
              <w:top w:val="nil"/>
              <w:left w:val="nil"/>
              <w:bottom w:val="nil"/>
              <w:right w:val="nil"/>
            </w:tcBorders>
            <w:shd w:val="clear" w:color="000000" w:fill="92CDDC"/>
            <w:noWrap/>
            <w:vAlign w:val="bottom"/>
            <w:hideMark/>
          </w:tcPr>
          <w:p w14:paraId="35401870"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J44</w:t>
            </w:r>
          </w:p>
        </w:tc>
        <w:tc>
          <w:tcPr>
            <w:tcW w:w="1280" w:type="dxa"/>
            <w:tcBorders>
              <w:top w:val="nil"/>
              <w:left w:val="nil"/>
              <w:bottom w:val="nil"/>
              <w:right w:val="nil"/>
            </w:tcBorders>
            <w:shd w:val="clear" w:color="000000" w:fill="92CDDC"/>
            <w:noWrap/>
            <w:vAlign w:val="bottom"/>
            <w:hideMark/>
          </w:tcPr>
          <w:p w14:paraId="76F647CB"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4396,4352</w:t>
            </w:r>
          </w:p>
        </w:tc>
        <w:tc>
          <w:tcPr>
            <w:tcW w:w="1280" w:type="dxa"/>
            <w:tcBorders>
              <w:top w:val="nil"/>
              <w:left w:val="nil"/>
              <w:bottom w:val="nil"/>
              <w:right w:val="nil"/>
            </w:tcBorders>
            <w:shd w:val="clear" w:color="000000" w:fill="92CDDC"/>
            <w:noWrap/>
            <w:vAlign w:val="bottom"/>
            <w:hideMark/>
          </w:tcPr>
          <w:p w14:paraId="612D1F0B"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56,9976</w:t>
            </w:r>
          </w:p>
        </w:tc>
        <w:tc>
          <w:tcPr>
            <w:tcW w:w="1280" w:type="dxa"/>
            <w:tcBorders>
              <w:top w:val="nil"/>
              <w:left w:val="nil"/>
              <w:bottom w:val="nil"/>
              <w:right w:val="nil"/>
            </w:tcBorders>
            <w:shd w:val="clear" w:color="000000" w:fill="92CDDC"/>
            <w:noWrap/>
            <w:vAlign w:val="bottom"/>
            <w:hideMark/>
          </w:tcPr>
          <w:p w14:paraId="1B0CE335"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38</w:t>
            </w:r>
          </w:p>
        </w:tc>
        <w:tc>
          <w:tcPr>
            <w:tcW w:w="1280" w:type="dxa"/>
            <w:tcBorders>
              <w:top w:val="nil"/>
              <w:left w:val="nil"/>
              <w:bottom w:val="nil"/>
              <w:right w:val="nil"/>
            </w:tcBorders>
            <w:shd w:val="clear" w:color="000000" w:fill="92CDDC"/>
            <w:noWrap/>
            <w:vAlign w:val="bottom"/>
            <w:hideMark/>
          </w:tcPr>
          <w:p w14:paraId="5875258B"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1,49352</w:t>
            </w:r>
          </w:p>
        </w:tc>
      </w:tr>
      <w:tr w:rsidR="004B059D" w:rsidRPr="004E250C" w14:paraId="789FA5AB" w14:textId="668C8DAB" w:rsidTr="00BD6557">
        <w:trPr>
          <w:trHeight w:val="125"/>
          <w:jc w:val="center"/>
        </w:trPr>
        <w:tc>
          <w:tcPr>
            <w:tcW w:w="1280" w:type="dxa"/>
            <w:tcBorders>
              <w:top w:val="nil"/>
              <w:left w:val="nil"/>
              <w:bottom w:val="nil"/>
              <w:right w:val="nil"/>
            </w:tcBorders>
            <w:shd w:val="clear" w:color="auto" w:fill="auto"/>
            <w:noWrap/>
            <w:vAlign w:val="bottom"/>
            <w:hideMark/>
          </w:tcPr>
          <w:p w14:paraId="04CD9161"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J33</w:t>
            </w:r>
          </w:p>
        </w:tc>
        <w:tc>
          <w:tcPr>
            <w:tcW w:w="1280" w:type="dxa"/>
            <w:tcBorders>
              <w:top w:val="nil"/>
              <w:left w:val="nil"/>
              <w:bottom w:val="nil"/>
              <w:right w:val="nil"/>
            </w:tcBorders>
            <w:shd w:val="clear" w:color="auto" w:fill="auto"/>
            <w:noWrap/>
            <w:vAlign w:val="bottom"/>
            <w:hideMark/>
          </w:tcPr>
          <w:p w14:paraId="5D4EE8D0"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4419,6</w:t>
            </w:r>
          </w:p>
        </w:tc>
        <w:tc>
          <w:tcPr>
            <w:tcW w:w="1280" w:type="dxa"/>
            <w:tcBorders>
              <w:top w:val="nil"/>
              <w:left w:val="nil"/>
              <w:bottom w:val="nil"/>
              <w:right w:val="nil"/>
            </w:tcBorders>
            <w:shd w:val="clear" w:color="auto" w:fill="auto"/>
            <w:noWrap/>
            <w:vAlign w:val="bottom"/>
            <w:hideMark/>
          </w:tcPr>
          <w:p w14:paraId="374664B4"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30,48</w:t>
            </w:r>
          </w:p>
        </w:tc>
        <w:tc>
          <w:tcPr>
            <w:tcW w:w="1280" w:type="dxa"/>
            <w:tcBorders>
              <w:top w:val="nil"/>
              <w:left w:val="nil"/>
              <w:bottom w:val="nil"/>
              <w:right w:val="nil"/>
            </w:tcBorders>
            <w:shd w:val="clear" w:color="auto" w:fill="auto"/>
            <w:noWrap/>
            <w:vAlign w:val="bottom"/>
            <w:hideMark/>
          </w:tcPr>
          <w:p w14:paraId="229231DF"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10,5</w:t>
            </w:r>
          </w:p>
        </w:tc>
        <w:tc>
          <w:tcPr>
            <w:tcW w:w="1280" w:type="dxa"/>
            <w:tcBorders>
              <w:top w:val="nil"/>
              <w:left w:val="nil"/>
              <w:bottom w:val="nil"/>
              <w:right w:val="nil"/>
            </w:tcBorders>
            <w:shd w:val="clear" w:color="auto" w:fill="auto"/>
            <w:noWrap/>
            <w:vAlign w:val="bottom"/>
            <w:hideMark/>
          </w:tcPr>
          <w:p w14:paraId="5D9001BD"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2,8956</w:t>
            </w:r>
          </w:p>
        </w:tc>
      </w:tr>
      <w:tr w:rsidR="004B059D" w:rsidRPr="004E250C" w14:paraId="565B6A06" w14:textId="2D63CD33" w:rsidTr="00BD6557">
        <w:trPr>
          <w:trHeight w:val="125"/>
          <w:jc w:val="center"/>
        </w:trPr>
        <w:tc>
          <w:tcPr>
            <w:tcW w:w="1280" w:type="dxa"/>
            <w:tcBorders>
              <w:top w:val="nil"/>
              <w:left w:val="nil"/>
              <w:bottom w:val="nil"/>
              <w:right w:val="nil"/>
            </w:tcBorders>
            <w:shd w:val="clear" w:color="000000" w:fill="C4D79B"/>
            <w:noWrap/>
            <w:vAlign w:val="bottom"/>
            <w:hideMark/>
          </w:tcPr>
          <w:p w14:paraId="1FA3948C"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C-1</w:t>
            </w:r>
          </w:p>
        </w:tc>
        <w:tc>
          <w:tcPr>
            <w:tcW w:w="1280" w:type="dxa"/>
            <w:tcBorders>
              <w:top w:val="nil"/>
              <w:left w:val="nil"/>
              <w:bottom w:val="nil"/>
              <w:right w:val="nil"/>
            </w:tcBorders>
            <w:shd w:val="clear" w:color="000000" w:fill="C4D79B"/>
            <w:noWrap/>
            <w:vAlign w:val="bottom"/>
            <w:hideMark/>
          </w:tcPr>
          <w:p w14:paraId="61868969"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4696,0536</w:t>
            </w:r>
          </w:p>
        </w:tc>
        <w:tc>
          <w:tcPr>
            <w:tcW w:w="1280" w:type="dxa"/>
            <w:tcBorders>
              <w:top w:val="nil"/>
              <w:left w:val="nil"/>
              <w:bottom w:val="nil"/>
              <w:right w:val="nil"/>
            </w:tcBorders>
            <w:shd w:val="clear" w:color="000000" w:fill="C4D79B"/>
            <w:noWrap/>
            <w:vAlign w:val="bottom"/>
            <w:hideMark/>
          </w:tcPr>
          <w:p w14:paraId="01527716"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300,8376</w:t>
            </w:r>
          </w:p>
        </w:tc>
        <w:tc>
          <w:tcPr>
            <w:tcW w:w="1280" w:type="dxa"/>
            <w:tcBorders>
              <w:top w:val="nil"/>
              <w:left w:val="nil"/>
              <w:bottom w:val="nil"/>
              <w:right w:val="nil"/>
            </w:tcBorders>
            <w:shd w:val="clear" w:color="000000" w:fill="C4D79B"/>
            <w:noWrap/>
            <w:vAlign w:val="bottom"/>
            <w:hideMark/>
          </w:tcPr>
          <w:p w14:paraId="53AF36B8"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71,5</w:t>
            </w:r>
          </w:p>
        </w:tc>
        <w:tc>
          <w:tcPr>
            <w:tcW w:w="1280" w:type="dxa"/>
            <w:tcBorders>
              <w:top w:val="nil"/>
              <w:left w:val="nil"/>
              <w:bottom w:val="nil"/>
              <w:right w:val="nil"/>
            </w:tcBorders>
            <w:shd w:val="clear" w:color="000000" w:fill="C4D79B"/>
            <w:noWrap/>
            <w:vAlign w:val="bottom"/>
            <w:hideMark/>
          </w:tcPr>
          <w:p w14:paraId="03D325BD"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4,20624</w:t>
            </w:r>
          </w:p>
        </w:tc>
      </w:tr>
      <w:tr w:rsidR="004B059D" w:rsidRPr="004E250C" w14:paraId="118DBFA3" w14:textId="3E801F25" w:rsidTr="00BD6557">
        <w:trPr>
          <w:trHeight w:val="125"/>
          <w:jc w:val="center"/>
        </w:trPr>
        <w:tc>
          <w:tcPr>
            <w:tcW w:w="1280" w:type="dxa"/>
            <w:tcBorders>
              <w:top w:val="nil"/>
              <w:left w:val="nil"/>
              <w:bottom w:val="nil"/>
              <w:right w:val="nil"/>
            </w:tcBorders>
            <w:shd w:val="clear" w:color="000000" w:fill="92CDDC"/>
            <w:noWrap/>
            <w:vAlign w:val="bottom"/>
            <w:hideMark/>
          </w:tcPr>
          <w:p w14:paraId="0BFF4206"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F5</w:t>
            </w:r>
          </w:p>
        </w:tc>
        <w:tc>
          <w:tcPr>
            <w:tcW w:w="1280" w:type="dxa"/>
            <w:tcBorders>
              <w:top w:val="nil"/>
              <w:left w:val="nil"/>
              <w:bottom w:val="nil"/>
              <w:right w:val="nil"/>
            </w:tcBorders>
            <w:shd w:val="clear" w:color="000000" w:fill="92CDDC"/>
            <w:noWrap/>
            <w:vAlign w:val="bottom"/>
            <w:hideMark/>
          </w:tcPr>
          <w:p w14:paraId="5A948B7D"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4475,3784</w:t>
            </w:r>
          </w:p>
        </w:tc>
        <w:tc>
          <w:tcPr>
            <w:tcW w:w="1280" w:type="dxa"/>
            <w:tcBorders>
              <w:top w:val="nil"/>
              <w:left w:val="nil"/>
              <w:bottom w:val="nil"/>
              <w:right w:val="nil"/>
            </w:tcBorders>
            <w:shd w:val="clear" w:color="000000" w:fill="92CDDC"/>
            <w:noWrap/>
            <w:vAlign w:val="bottom"/>
            <w:hideMark/>
          </w:tcPr>
          <w:p w14:paraId="0FB813CE"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78,9432</w:t>
            </w:r>
          </w:p>
        </w:tc>
        <w:tc>
          <w:tcPr>
            <w:tcW w:w="1280" w:type="dxa"/>
            <w:tcBorders>
              <w:top w:val="nil"/>
              <w:left w:val="nil"/>
              <w:bottom w:val="nil"/>
              <w:right w:val="nil"/>
            </w:tcBorders>
            <w:shd w:val="clear" w:color="000000" w:fill="92CDDC"/>
            <w:noWrap/>
            <w:vAlign w:val="bottom"/>
            <w:hideMark/>
          </w:tcPr>
          <w:p w14:paraId="23DC6DB3"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60</w:t>
            </w:r>
          </w:p>
        </w:tc>
        <w:tc>
          <w:tcPr>
            <w:tcW w:w="1280" w:type="dxa"/>
            <w:tcBorders>
              <w:top w:val="nil"/>
              <w:left w:val="nil"/>
              <w:bottom w:val="nil"/>
              <w:right w:val="nil"/>
            </w:tcBorders>
            <w:shd w:val="clear" w:color="000000" w:fill="92CDDC"/>
            <w:noWrap/>
            <w:vAlign w:val="bottom"/>
            <w:hideMark/>
          </w:tcPr>
          <w:p w14:paraId="5A6937C7"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1,31064</w:t>
            </w:r>
          </w:p>
        </w:tc>
      </w:tr>
      <w:tr w:rsidR="004B059D" w:rsidRPr="004E250C" w14:paraId="1E9F6D13" w14:textId="7373E407" w:rsidTr="00BD6557">
        <w:trPr>
          <w:trHeight w:val="125"/>
          <w:jc w:val="center"/>
        </w:trPr>
        <w:tc>
          <w:tcPr>
            <w:tcW w:w="1280" w:type="dxa"/>
            <w:tcBorders>
              <w:top w:val="nil"/>
              <w:left w:val="nil"/>
              <w:bottom w:val="nil"/>
              <w:right w:val="nil"/>
            </w:tcBorders>
            <w:shd w:val="clear" w:color="000000" w:fill="C4BD97"/>
            <w:noWrap/>
            <w:vAlign w:val="bottom"/>
            <w:hideMark/>
          </w:tcPr>
          <w:p w14:paraId="05FD8ABD"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F3</w:t>
            </w:r>
          </w:p>
        </w:tc>
        <w:tc>
          <w:tcPr>
            <w:tcW w:w="1280" w:type="dxa"/>
            <w:tcBorders>
              <w:top w:val="nil"/>
              <w:left w:val="nil"/>
              <w:bottom w:val="nil"/>
              <w:right w:val="nil"/>
            </w:tcBorders>
            <w:shd w:val="clear" w:color="000000" w:fill="C4BD97"/>
            <w:noWrap/>
            <w:vAlign w:val="bottom"/>
            <w:hideMark/>
          </w:tcPr>
          <w:p w14:paraId="6AC022D0"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4478,4264</w:t>
            </w:r>
          </w:p>
        </w:tc>
        <w:tc>
          <w:tcPr>
            <w:tcW w:w="1280" w:type="dxa"/>
            <w:tcBorders>
              <w:top w:val="nil"/>
              <w:left w:val="nil"/>
              <w:bottom w:val="nil"/>
              <w:right w:val="nil"/>
            </w:tcBorders>
            <w:shd w:val="clear" w:color="000000" w:fill="C4BD97"/>
            <w:noWrap/>
            <w:vAlign w:val="bottom"/>
            <w:hideMark/>
          </w:tcPr>
          <w:p w14:paraId="68048191"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76,2</w:t>
            </w:r>
          </w:p>
        </w:tc>
        <w:tc>
          <w:tcPr>
            <w:tcW w:w="1280" w:type="dxa"/>
            <w:tcBorders>
              <w:top w:val="nil"/>
              <w:left w:val="nil"/>
              <w:bottom w:val="nil"/>
              <w:right w:val="nil"/>
            </w:tcBorders>
            <w:shd w:val="clear" w:color="000000" w:fill="C4BD97"/>
            <w:noWrap/>
            <w:vAlign w:val="bottom"/>
            <w:hideMark/>
          </w:tcPr>
          <w:p w14:paraId="0FEB891F"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32,5</w:t>
            </w:r>
          </w:p>
        </w:tc>
        <w:tc>
          <w:tcPr>
            <w:tcW w:w="1280" w:type="dxa"/>
            <w:tcBorders>
              <w:top w:val="nil"/>
              <w:left w:val="nil"/>
              <w:bottom w:val="nil"/>
              <w:right w:val="nil"/>
            </w:tcBorders>
            <w:shd w:val="clear" w:color="000000" w:fill="C4BD97"/>
            <w:noWrap/>
            <w:vAlign w:val="bottom"/>
            <w:hideMark/>
          </w:tcPr>
          <w:p w14:paraId="59F81DE3"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2,34696</w:t>
            </w:r>
          </w:p>
        </w:tc>
      </w:tr>
      <w:tr w:rsidR="004B059D" w:rsidRPr="004E250C" w14:paraId="06174AC3" w14:textId="54D9C284" w:rsidTr="00BD6557">
        <w:trPr>
          <w:trHeight w:val="125"/>
          <w:jc w:val="center"/>
        </w:trPr>
        <w:tc>
          <w:tcPr>
            <w:tcW w:w="1280" w:type="dxa"/>
            <w:tcBorders>
              <w:top w:val="nil"/>
              <w:left w:val="nil"/>
              <w:bottom w:val="nil"/>
              <w:right w:val="nil"/>
            </w:tcBorders>
            <w:shd w:val="clear" w:color="000000" w:fill="FABF8F"/>
            <w:noWrap/>
            <w:vAlign w:val="bottom"/>
            <w:hideMark/>
          </w:tcPr>
          <w:p w14:paraId="6528430C"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TB16</w:t>
            </w:r>
          </w:p>
        </w:tc>
        <w:tc>
          <w:tcPr>
            <w:tcW w:w="1280" w:type="dxa"/>
            <w:tcBorders>
              <w:top w:val="nil"/>
              <w:left w:val="nil"/>
              <w:bottom w:val="nil"/>
              <w:right w:val="nil"/>
            </w:tcBorders>
            <w:shd w:val="clear" w:color="000000" w:fill="FABF8F"/>
            <w:noWrap/>
            <w:vAlign w:val="bottom"/>
            <w:hideMark/>
          </w:tcPr>
          <w:p w14:paraId="54A118B2"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4583,5824</w:t>
            </w:r>
          </w:p>
        </w:tc>
        <w:tc>
          <w:tcPr>
            <w:tcW w:w="1280" w:type="dxa"/>
            <w:tcBorders>
              <w:top w:val="nil"/>
              <w:left w:val="nil"/>
              <w:bottom w:val="nil"/>
              <w:right w:val="nil"/>
            </w:tcBorders>
            <w:shd w:val="clear" w:color="000000" w:fill="FABF8F"/>
            <w:noWrap/>
            <w:vAlign w:val="bottom"/>
            <w:hideMark/>
          </w:tcPr>
          <w:p w14:paraId="433D4FBD"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179,832</w:t>
            </w:r>
          </w:p>
        </w:tc>
        <w:tc>
          <w:tcPr>
            <w:tcW w:w="1280" w:type="dxa"/>
            <w:tcBorders>
              <w:top w:val="nil"/>
              <w:left w:val="nil"/>
              <w:bottom w:val="nil"/>
              <w:right w:val="nil"/>
            </w:tcBorders>
            <w:shd w:val="clear" w:color="000000" w:fill="FABF8F"/>
            <w:noWrap/>
            <w:vAlign w:val="bottom"/>
            <w:hideMark/>
          </w:tcPr>
          <w:p w14:paraId="2228CECB"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153</w:t>
            </w:r>
          </w:p>
        </w:tc>
        <w:tc>
          <w:tcPr>
            <w:tcW w:w="1280" w:type="dxa"/>
            <w:tcBorders>
              <w:top w:val="nil"/>
              <w:left w:val="nil"/>
              <w:bottom w:val="nil"/>
              <w:right w:val="nil"/>
            </w:tcBorders>
            <w:shd w:val="clear" w:color="000000" w:fill="FABF8F"/>
            <w:noWrap/>
            <w:vAlign w:val="bottom"/>
            <w:hideMark/>
          </w:tcPr>
          <w:p w14:paraId="12920004"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1,18872</w:t>
            </w:r>
          </w:p>
        </w:tc>
      </w:tr>
      <w:tr w:rsidR="004B059D" w:rsidRPr="004E250C" w14:paraId="60E72702" w14:textId="71F08BF4" w:rsidTr="00BD6557">
        <w:trPr>
          <w:trHeight w:val="125"/>
          <w:jc w:val="center"/>
        </w:trPr>
        <w:tc>
          <w:tcPr>
            <w:tcW w:w="1280" w:type="dxa"/>
            <w:tcBorders>
              <w:top w:val="nil"/>
              <w:left w:val="nil"/>
              <w:bottom w:val="nil"/>
              <w:right w:val="nil"/>
            </w:tcBorders>
            <w:shd w:val="clear" w:color="D9D9D9" w:fill="D9D9D9"/>
            <w:noWrap/>
            <w:vAlign w:val="bottom"/>
            <w:hideMark/>
          </w:tcPr>
          <w:p w14:paraId="469BBBE2"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W798</w:t>
            </w:r>
          </w:p>
        </w:tc>
        <w:tc>
          <w:tcPr>
            <w:tcW w:w="1280" w:type="dxa"/>
            <w:tcBorders>
              <w:top w:val="nil"/>
              <w:left w:val="nil"/>
              <w:bottom w:val="nil"/>
              <w:right w:val="nil"/>
            </w:tcBorders>
            <w:shd w:val="clear" w:color="D9D9D9" w:fill="D9D9D9"/>
            <w:noWrap/>
            <w:vAlign w:val="bottom"/>
            <w:hideMark/>
          </w:tcPr>
          <w:p w14:paraId="5F83AAE9"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4468,6728</w:t>
            </w:r>
          </w:p>
        </w:tc>
        <w:tc>
          <w:tcPr>
            <w:tcW w:w="1280" w:type="dxa"/>
            <w:tcBorders>
              <w:top w:val="nil"/>
              <w:left w:val="nil"/>
              <w:bottom w:val="nil"/>
              <w:right w:val="nil"/>
            </w:tcBorders>
            <w:shd w:val="clear" w:color="D9D9D9" w:fill="D9D9D9"/>
            <w:noWrap/>
            <w:vAlign w:val="bottom"/>
            <w:hideMark/>
          </w:tcPr>
          <w:p w14:paraId="5940965E"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49,0728</w:t>
            </w:r>
          </w:p>
        </w:tc>
        <w:tc>
          <w:tcPr>
            <w:tcW w:w="1280" w:type="dxa"/>
            <w:tcBorders>
              <w:top w:val="nil"/>
              <w:left w:val="nil"/>
              <w:bottom w:val="nil"/>
              <w:right w:val="nil"/>
            </w:tcBorders>
            <w:shd w:val="clear" w:color="D9D9D9" w:fill="D9D9D9"/>
            <w:noWrap/>
            <w:vAlign w:val="bottom"/>
            <w:hideMark/>
          </w:tcPr>
          <w:p w14:paraId="1DD5794E"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36,5</w:t>
            </w:r>
          </w:p>
        </w:tc>
        <w:tc>
          <w:tcPr>
            <w:tcW w:w="1280" w:type="dxa"/>
            <w:tcBorders>
              <w:top w:val="nil"/>
              <w:left w:val="nil"/>
              <w:bottom w:val="nil"/>
              <w:right w:val="nil"/>
            </w:tcBorders>
            <w:shd w:val="clear" w:color="D9D9D9" w:fill="D9D9D9"/>
            <w:noWrap/>
            <w:vAlign w:val="bottom"/>
            <w:hideMark/>
          </w:tcPr>
          <w:p w14:paraId="219B610E"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1,34112</w:t>
            </w:r>
          </w:p>
        </w:tc>
      </w:tr>
      <w:tr w:rsidR="004B059D" w:rsidRPr="004E250C" w14:paraId="04D2F403" w14:textId="19300176" w:rsidTr="00BD6557">
        <w:trPr>
          <w:trHeight w:val="125"/>
          <w:jc w:val="center"/>
        </w:trPr>
        <w:tc>
          <w:tcPr>
            <w:tcW w:w="1280" w:type="dxa"/>
            <w:tcBorders>
              <w:top w:val="nil"/>
              <w:left w:val="nil"/>
              <w:bottom w:val="nil"/>
              <w:right w:val="nil"/>
            </w:tcBorders>
            <w:shd w:val="clear" w:color="000000" w:fill="B1A0C7"/>
            <w:noWrap/>
            <w:vAlign w:val="bottom"/>
            <w:hideMark/>
          </w:tcPr>
          <w:p w14:paraId="1ED05829"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F4</w:t>
            </w:r>
          </w:p>
        </w:tc>
        <w:tc>
          <w:tcPr>
            <w:tcW w:w="1280" w:type="dxa"/>
            <w:tcBorders>
              <w:top w:val="nil"/>
              <w:left w:val="nil"/>
              <w:bottom w:val="nil"/>
              <w:right w:val="nil"/>
            </w:tcBorders>
            <w:shd w:val="clear" w:color="000000" w:fill="B1A0C7"/>
            <w:noWrap/>
            <w:vAlign w:val="bottom"/>
            <w:hideMark/>
          </w:tcPr>
          <w:p w14:paraId="39D2EDF8"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4545,1776</w:t>
            </w:r>
          </w:p>
        </w:tc>
        <w:tc>
          <w:tcPr>
            <w:tcW w:w="1280" w:type="dxa"/>
            <w:tcBorders>
              <w:top w:val="nil"/>
              <w:left w:val="nil"/>
              <w:bottom w:val="nil"/>
              <w:right w:val="nil"/>
            </w:tcBorders>
            <w:shd w:val="clear" w:color="000000" w:fill="B1A0C7"/>
            <w:noWrap/>
            <w:vAlign w:val="bottom"/>
            <w:hideMark/>
          </w:tcPr>
          <w:p w14:paraId="6C000B19"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117,0432</w:t>
            </w:r>
          </w:p>
        </w:tc>
        <w:tc>
          <w:tcPr>
            <w:tcW w:w="1280" w:type="dxa"/>
            <w:tcBorders>
              <w:top w:val="nil"/>
              <w:left w:val="nil"/>
              <w:bottom w:val="nil"/>
              <w:right w:val="nil"/>
            </w:tcBorders>
            <w:shd w:val="clear" w:color="000000" w:fill="B1A0C7"/>
            <w:noWrap/>
            <w:vAlign w:val="bottom"/>
            <w:hideMark/>
          </w:tcPr>
          <w:p w14:paraId="58B6AD46"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66</w:t>
            </w:r>
          </w:p>
        </w:tc>
        <w:tc>
          <w:tcPr>
            <w:tcW w:w="1280" w:type="dxa"/>
            <w:tcBorders>
              <w:top w:val="nil"/>
              <w:left w:val="nil"/>
              <w:bottom w:val="nil"/>
              <w:right w:val="nil"/>
            </w:tcBorders>
            <w:shd w:val="clear" w:color="000000" w:fill="B1A0C7"/>
            <w:noWrap/>
            <w:vAlign w:val="bottom"/>
            <w:hideMark/>
          </w:tcPr>
          <w:p w14:paraId="7322458C"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1,76784</w:t>
            </w:r>
          </w:p>
        </w:tc>
      </w:tr>
      <w:tr w:rsidR="004B059D" w:rsidRPr="004E250C" w14:paraId="4C9A33EE" w14:textId="71845D74" w:rsidTr="00BD6557">
        <w:trPr>
          <w:trHeight w:val="125"/>
          <w:jc w:val="center"/>
        </w:trPr>
        <w:tc>
          <w:tcPr>
            <w:tcW w:w="1280" w:type="dxa"/>
            <w:tcBorders>
              <w:top w:val="nil"/>
              <w:left w:val="nil"/>
              <w:bottom w:val="nil"/>
              <w:right w:val="nil"/>
            </w:tcBorders>
            <w:shd w:val="clear" w:color="D9D9D9" w:fill="D9D9D9"/>
            <w:noWrap/>
            <w:vAlign w:val="bottom"/>
            <w:hideMark/>
          </w:tcPr>
          <w:p w14:paraId="2BE7DD26"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J33</w:t>
            </w:r>
          </w:p>
        </w:tc>
        <w:tc>
          <w:tcPr>
            <w:tcW w:w="1280" w:type="dxa"/>
            <w:tcBorders>
              <w:top w:val="nil"/>
              <w:left w:val="nil"/>
              <w:bottom w:val="nil"/>
              <w:right w:val="nil"/>
            </w:tcBorders>
            <w:shd w:val="clear" w:color="D9D9D9" w:fill="D9D9D9"/>
            <w:noWrap/>
            <w:vAlign w:val="bottom"/>
            <w:hideMark/>
          </w:tcPr>
          <w:p w14:paraId="791BCE46"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4543,044</w:t>
            </w:r>
          </w:p>
        </w:tc>
        <w:tc>
          <w:tcPr>
            <w:tcW w:w="1280" w:type="dxa"/>
            <w:tcBorders>
              <w:top w:val="nil"/>
              <w:left w:val="nil"/>
              <w:bottom w:val="nil"/>
              <w:right w:val="nil"/>
            </w:tcBorders>
            <w:shd w:val="clear" w:color="D9D9D9" w:fill="D9D9D9"/>
            <w:noWrap/>
            <w:vAlign w:val="bottom"/>
            <w:hideMark/>
          </w:tcPr>
          <w:p w14:paraId="3AC53A9B"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102,7176</w:t>
            </w:r>
          </w:p>
        </w:tc>
        <w:tc>
          <w:tcPr>
            <w:tcW w:w="1280" w:type="dxa"/>
            <w:tcBorders>
              <w:top w:val="nil"/>
              <w:left w:val="nil"/>
              <w:bottom w:val="nil"/>
              <w:right w:val="nil"/>
            </w:tcBorders>
            <w:shd w:val="clear" w:color="D9D9D9" w:fill="D9D9D9"/>
            <w:noWrap/>
            <w:vAlign w:val="bottom"/>
            <w:hideMark/>
          </w:tcPr>
          <w:p w14:paraId="3B662ACB"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11</w:t>
            </w:r>
          </w:p>
        </w:tc>
        <w:tc>
          <w:tcPr>
            <w:tcW w:w="1280" w:type="dxa"/>
            <w:tcBorders>
              <w:top w:val="nil"/>
              <w:left w:val="nil"/>
              <w:bottom w:val="nil"/>
              <w:right w:val="nil"/>
            </w:tcBorders>
            <w:shd w:val="clear" w:color="D9D9D9" w:fill="D9D9D9"/>
            <w:noWrap/>
            <w:vAlign w:val="bottom"/>
            <w:hideMark/>
          </w:tcPr>
          <w:p w14:paraId="59848975"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9,32688</w:t>
            </w:r>
          </w:p>
        </w:tc>
      </w:tr>
      <w:tr w:rsidR="004B059D" w:rsidRPr="004E250C" w14:paraId="3D3159A9" w14:textId="310CA5C2" w:rsidTr="00BD6557">
        <w:trPr>
          <w:trHeight w:val="125"/>
          <w:jc w:val="center"/>
        </w:trPr>
        <w:tc>
          <w:tcPr>
            <w:tcW w:w="1280" w:type="dxa"/>
            <w:tcBorders>
              <w:top w:val="nil"/>
              <w:left w:val="nil"/>
              <w:bottom w:val="nil"/>
              <w:right w:val="nil"/>
            </w:tcBorders>
            <w:shd w:val="clear" w:color="auto" w:fill="auto"/>
            <w:noWrap/>
            <w:vAlign w:val="bottom"/>
            <w:hideMark/>
          </w:tcPr>
          <w:p w14:paraId="52C716EA"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CB303</w:t>
            </w:r>
          </w:p>
        </w:tc>
        <w:tc>
          <w:tcPr>
            <w:tcW w:w="1280" w:type="dxa"/>
            <w:tcBorders>
              <w:top w:val="nil"/>
              <w:left w:val="nil"/>
              <w:bottom w:val="nil"/>
              <w:right w:val="nil"/>
            </w:tcBorders>
            <w:shd w:val="clear" w:color="auto" w:fill="auto"/>
            <w:noWrap/>
            <w:vAlign w:val="bottom"/>
            <w:hideMark/>
          </w:tcPr>
          <w:p w14:paraId="3AC6E69A"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4530,852</w:t>
            </w:r>
          </w:p>
        </w:tc>
        <w:tc>
          <w:tcPr>
            <w:tcW w:w="1280" w:type="dxa"/>
            <w:tcBorders>
              <w:top w:val="nil"/>
              <w:left w:val="nil"/>
              <w:bottom w:val="nil"/>
              <w:right w:val="nil"/>
            </w:tcBorders>
            <w:shd w:val="clear" w:color="auto" w:fill="auto"/>
            <w:noWrap/>
            <w:vAlign w:val="bottom"/>
            <w:hideMark/>
          </w:tcPr>
          <w:p w14:paraId="7B896261"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62,1792</w:t>
            </w:r>
          </w:p>
        </w:tc>
        <w:tc>
          <w:tcPr>
            <w:tcW w:w="1280" w:type="dxa"/>
            <w:tcBorders>
              <w:top w:val="nil"/>
              <w:left w:val="nil"/>
              <w:bottom w:val="nil"/>
              <w:right w:val="nil"/>
            </w:tcBorders>
            <w:shd w:val="clear" w:color="auto" w:fill="auto"/>
            <w:noWrap/>
            <w:vAlign w:val="bottom"/>
            <w:hideMark/>
          </w:tcPr>
          <w:p w14:paraId="60902B88"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74,5</w:t>
            </w:r>
          </w:p>
        </w:tc>
        <w:tc>
          <w:tcPr>
            <w:tcW w:w="1280" w:type="dxa"/>
            <w:tcBorders>
              <w:top w:val="nil"/>
              <w:left w:val="nil"/>
              <w:bottom w:val="nil"/>
              <w:right w:val="nil"/>
            </w:tcBorders>
            <w:shd w:val="clear" w:color="auto" w:fill="auto"/>
            <w:noWrap/>
            <w:vAlign w:val="bottom"/>
            <w:hideMark/>
          </w:tcPr>
          <w:p w14:paraId="15E2E9D5"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0,82296</w:t>
            </w:r>
          </w:p>
        </w:tc>
      </w:tr>
      <w:tr w:rsidR="004B059D" w:rsidRPr="004E250C" w14:paraId="5D975DBF" w14:textId="2511C9FF" w:rsidTr="00BD6557">
        <w:trPr>
          <w:trHeight w:val="125"/>
          <w:jc w:val="center"/>
        </w:trPr>
        <w:tc>
          <w:tcPr>
            <w:tcW w:w="1280" w:type="dxa"/>
            <w:tcBorders>
              <w:top w:val="nil"/>
              <w:left w:val="nil"/>
              <w:bottom w:val="nil"/>
              <w:right w:val="nil"/>
            </w:tcBorders>
            <w:shd w:val="clear" w:color="000000" w:fill="92CDDC"/>
            <w:noWrap/>
            <w:vAlign w:val="bottom"/>
            <w:hideMark/>
          </w:tcPr>
          <w:p w14:paraId="29497499"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F5</w:t>
            </w:r>
          </w:p>
        </w:tc>
        <w:tc>
          <w:tcPr>
            <w:tcW w:w="1280" w:type="dxa"/>
            <w:tcBorders>
              <w:top w:val="nil"/>
              <w:left w:val="nil"/>
              <w:bottom w:val="nil"/>
              <w:right w:val="nil"/>
            </w:tcBorders>
            <w:shd w:val="clear" w:color="000000" w:fill="92CDDC"/>
            <w:noWrap/>
            <w:vAlign w:val="bottom"/>
            <w:hideMark/>
          </w:tcPr>
          <w:p w14:paraId="020AE103"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4561,9416</w:t>
            </w:r>
          </w:p>
        </w:tc>
        <w:tc>
          <w:tcPr>
            <w:tcW w:w="1280" w:type="dxa"/>
            <w:tcBorders>
              <w:top w:val="nil"/>
              <w:left w:val="nil"/>
              <w:bottom w:val="nil"/>
              <w:right w:val="nil"/>
            </w:tcBorders>
            <w:shd w:val="clear" w:color="000000" w:fill="92CDDC"/>
            <w:noWrap/>
            <w:vAlign w:val="bottom"/>
            <w:hideMark/>
          </w:tcPr>
          <w:p w14:paraId="7666D1E1"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86,5632</w:t>
            </w:r>
          </w:p>
        </w:tc>
        <w:tc>
          <w:tcPr>
            <w:tcW w:w="1280" w:type="dxa"/>
            <w:tcBorders>
              <w:top w:val="nil"/>
              <w:left w:val="nil"/>
              <w:bottom w:val="nil"/>
              <w:right w:val="nil"/>
            </w:tcBorders>
            <w:shd w:val="clear" w:color="000000" w:fill="92CDDC"/>
            <w:noWrap/>
            <w:vAlign w:val="bottom"/>
            <w:hideMark/>
          </w:tcPr>
          <w:p w14:paraId="618EA1DF"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48</w:t>
            </w:r>
          </w:p>
        </w:tc>
        <w:tc>
          <w:tcPr>
            <w:tcW w:w="1280" w:type="dxa"/>
            <w:tcBorders>
              <w:top w:val="nil"/>
              <w:left w:val="nil"/>
              <w:bottom w:val="nil"/>
              <w:right w:val="nil"/>
            </w:tcBorders>
            <w:shd w:val="clear" w:color="000000" w:fill="92CDDC"/>
            <w:noWrap/>
            <w:vAlign w:val="bottom"/>
            <w:hideMark/>
          </w:tcPr>
          <w:p w14:paraId="37E4BF9B"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1,79832</w:t>
            </w:r>
          </w:p>
        </w:tc>
      </w:tr>
      <w:tr w:rsidR="004B059D" w:rsidRPr="004E250C" w14:paraId="12B01699" w14:textId="43AA0387" w:rsidTr="00BD6557">
        <w:trPr>
          <w:trHeight w:val="125"/>
          <w:jc w:val="center"/>
        </w:trPr>
        <w:tc>
          <w:tcPr>
            <w:tcW w:w="1280" w:type="dxa"/>
            <w:tcBorders>
              <w:top w:val="nil"/>
              <w:left w:val="nil"/>
              <w:bottom w:val="nil"/>
              <w:right w:val="nil"/>
            </w:tcBorders>
            <w:shd w:val="clear" w:color="000000" w:fill="C4BD97"/>
            <w:noWrap/>
            <w:vAlign w:val="bottom"/>
            <w:hideMark/>
          </w:tcPr>
          <w:p w14:paraId="12F44A52"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F3</w:t>
            </w:r>
          </w:p>
        </w:tc>
        <w:tc>
          <w:tcPr>
            <w:tcW w:w="1280" w:type="dxa"/>
            <w:tcBorders>
              <w:top w:val="nil"/>
              <w:left w:val="nil"/>
              <w:bottom w:val="nil"/>
              <w:right w:val="nil"/>
            </w:tcBorders>
            <w:shd w:val="clear" w:color="000000" w:fill="C4BD97"/>
            <w:noWrap/>
            <w:vAlign w:val="bottom"/>
            <w:hideMark/>
          </w:tcPr>
          <w:p w14:paraId="40D3EEC6"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4588,4592</w:t>
            </w:r>
          </w:p>
        </w:tc>
        <w:tc>
          <w:tcPr>
            <w:tcW w:w="1280" w:type="dxa"/>
            <w:tcBorders>
              <w:top w:val="nil"/>
              <w:left w:val="nil"/>
              <w:bottom w:val="nil"/>
              <w:right w:val="nil"/>
            </w:tcBorders>
            <w:shd w:val="clear" w:color="000000" w:fill="C4BD97"/>
            <w:noWrap/>
            <w:vAlign w:val="bottom"/>
            <w:hideMark/>
          </w:tcPr>
          <w:p w14:paraId="1D7C0A9B"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110,0328</w:t>
            </w:r>
          </w:p>
        </w:tc>
        <w:tc>
          <w:tcPr>
            <w:tcW w:w="1280" w:type="dxa"/>
            <w:tcBorders>
              <w:top w:val="nil"/>
              <w:left w:val="nil"/>
              <w:bottom w:val="nil"/>
              <w:right w:val="nil"/>
            </w:tcBorders>
            <w:shd w:val="clear" w:color="000000" w:fill="C4BD97"/>
            <w:noWrap/>
            <w:vAlign w:val="bottom"/>
            <w:hideMark/>
          </w:tcPr>
          <w:p w14:paraId="3AAFACA2"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54</w:t>
            </w:r>
          </w:p>
        </w:tc>
        <w:tc>
          <w:tcPr>
            <w:tcW w:w="1280" w:type="dxa"/>
            <w:tcBorders>
              <w:top w:val="nil"/>
              <w:left w:val="nil"/>
              <w:bottom w:val="nil"/>
              <w:right w:val="nil"/>
            </w:tcBorders>
            <w:shd w:val="clear" w:color="000000" w:fill="C4BD97"/>
            <w:noWrap/>
            <w:vAlign w:val="bottom"/>
            <w:hideMark/>
          </w:tcPr>
          <w:p w14:paraId="007E91E8"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2,04216</w:t>
            </w:r>
          </w:p>
        </w:tc>
      </w:tr>
      <w:tr w:rsidR="004B059D" w:rsidRPr="004E250C" w14:paraId="1FF0BA16" w14:textId="4151499A" w:rsidTr="00BD6557">
        <w:trPr>
          <w:trHeight w:val="125"/>
          <w:jc w:val="center"/>
        </w:trPr>
        <w:tc>
          <w:tcPr>
            <w:tcW w:w="1280" w:type="dxa"/>
            <w:tcBorders>
              <w:top w:val="nil"/>
              <w:left w:val="nil"/>
              <w:bottom w:val="nil"/>
              <w:right w:val="nil"/>
            </w:tcBorders>
            <w:shd w:val="clear" w:color="D9D9D9" w:fill="D9D9D9"/>
            <w:noWrap/>
            <w:vAlign w:val="bottom"/>
            <w:hideMark/>
          </w:tcPr>
          <w:p w14:paraId="085FB099"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F3</w:t>
            </w:r>
          </w:p>
        </w:tc>
        <w:tc>
          <w:tcPr>
            <w:tcW w:w="1280" w:type="dxa"/>
            <w:tcBorders>
              <w:top w:val="nil"/>
              <w:left w:val="nil"/>
              <w:bottom w:val="nil"/>
              <w:right w:val="nil"/>
            </w:tcBorders>
            <w:shd w:val="clear" w:color="D9D9D9" w:fill="D9D9D9"/>
            <w:noWrap/>
            <w:vAlign w:val="bottom"/>
            <w:hideMark/>
          </w:tcPr>
          <w:p w14:paraId="5A06815C"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4709,4648</w:t>
            </w:r>
          </w:p>
        </w:tc>
        <w:tc>
          <w:tcPr>
            <w:tcW w:w="1280" w:type="dxa"/>
            <w:tcBorders>
              <w:top w:val="nil"/>
              <w:left w:val="nil"/>
              <w:bottom w:val="nil"/>
              <w:right w:val="nil"/>
            </w:tcBorders>
            <w:shd w:val="clear" w:color="D9D9D9" w:fill="D9D9D9"/>
            <w:noWrap/>
            <w:vAlign w:val="bottom"/>
            <w:hideMark/>
          </w:tcPr>
          <w:p w14:paraId="469D8937"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166,4208</w:t>
            </w:r>
          </w:p>
        </w:tc>
        <w:tc>
          <w:tcPr>
            <w:tcW w:w="1280" w:type="dxa"/>
            <w:tcBorders>
              <w:top w:val="nil"/>
              <w:left w:val="nil"/>
              <w:bottom w:val="nil"/>
              <w:right w:val="nil"/>
            </w:tcBorders>
            <w:shd w:val="clear" w:color="D9D9D9" w:fill="D9D9D9"/>
            <w:noWrap/>
            <w:vAlign w:val="bottom"/>
            <w:hideMark/>
          </w:tcPr>
          <w:p w14:paraId="24A5DC99"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52,5</w:t>
            </w:r>
          </w:p>
        </w:tc>
        <w:tc>
          <w:tcPr>
            <w:tcW w:w="1280" w:type="dxa"/>
            <w:tcBorders>
              <w:top w:val="nil"/>
              <w:left w:val="nil"/>
              <w:bottom w:val="nil"/>
              <w:right w:val="nil"/>
            </w:tcBorders>
            <w:shd w:val="clear" w:color="D9D9D9" w:fill="D9D9D9"/>
            <w:noWrap/>
            <w:vAlign w:val="bottom"/>
            <w:hideMark/>
          </w:tcPr>
          <w:p w14:paraId="0A0C965A"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3,16992</w:t>
            </w:r>
          </w:p>
        </w:tc>
      </w:tr>
      <w:tr w:rsidR="004B059D" w:rsidRPr="004E250C" w14:paraId="5697231A" w14:textId="0D5CEEDF" w:rsidTr="00BD6557">
        <w:trPr>
          <w:trHeight w:val="125"/>
          <w:jc w:val="center"/>
        </w:trPr>
        <w:tc>
          <w:tcPr>
            <w:tcW w:w="1280" w:type="dxa"/>
            <w:tcBorders>
              <w:top w:val="nil"/>
              <w:left w:val="nil"/>
              <w:bottom w:val="nil"/>
              <w:right w:val="nil"/>
            </w:tcBorders>
            <w:shd w:val="clear" w:color="000000" w:fill="B1A0C7"/>
            <w:noWrap/>
            <w:vAlign w:val="bottom"/>
            <w:hideMark/>
          </w:tcPr>
          <w:p w14:paraId="711FAB17"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J33</w:t>
            </w:r>
          </w:p>
        </w:tc>
        <w:tc>
          <w:tcPr>
            <w:tcW w:w="1280" w:type="dxa"/>
            <w:tcBorders>
              <w:top w:val="nil"/>
              <w:left w:val="nil"/>
              <w:bottom w:val="nil"/>
              <w:right w:val="nil"/>
            </w:tcBorders>
            <w:shd w:val="clear" w:color="000000" w:fill="B1A0C7"/>
            <w:noWrap/>
            <w:vAlign w:val="bottom"/>
            <w:hideMark/>
          </w:tcPr>
          <w:p w14:paraId="66F38E09"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4575,6576</w:t>
            </w:r>
          </w:p>
        </w:tc>
        <w:tc>
          <w:tcPr>
            <w:tcW w:w="1280" w:type="dxa"/>
            <w:tcBorders>
              <w:top w:val="nil"/>
              <w:left w:val="nil"/>
              <w:bottom w:val="nil"/>
              <w:right w:val="nil"/>
            </w:tcBorders>
            <w:shd w:val="clear" w:color="000000" w:fill="B1A0C7"/>
            <w:noWrap/>
            <w:vAlign w:val="bottom"/>
            <w:hideMark/>
          </w:tcPr>
          <w:p w14:paraId="289CD2B3"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30,48</w:t>
            </w:r>
          </w:p>
        </w:tc>
        <w:tc>
          <w:tcPr>
            <w:tcW w:w="1280" w:type="dxa"/>
            <w:tcBorders>
              <w:top w:val="nil"/>
              <w:left w:val="nil"/>
              <w:bottom w:val="nil"/>
              <w:right w:val="nil"/>
            </w:tcBorders>
            <w:shd w:val="clear" w:color="000000" w:fill="B1A0C7"/>
            <w:noWrap/>
            <w:vAlign w:val="bottom"/>
            <w:hideMark/>
          </w:tcPr>
          <w:p w14:paraId="234BF84B"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30</w:t>
            </w:r>
          </w:p>
        </w:tc>
        <w:tc>
          <w:tcPr>
            <w:tcW w:w="1280" w:type="dxa"/>
            <w:tcBorders>
              <w:top w:val="nil"/>
              <w:left w:val="nil"/>
              <w:bottom w:val="nil"/>
              <w:right w:val="nil"/>
            </w:tcBorders>
            <w:shd w:val="clear" w:color="000000" w:fill="B1A0C7"/>
            <w:noWrap/>
            <w:vAlign w:val="bottom"/>
            <w:hideMark/>
          </w:tcPr>
          <w:p w14:paraId="348111DD"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1,00584</w:t>
            </w:r>
          </w:p>
        </w:tc>
      </w:tr>
      <w:tr w:rsidR="004B059D" w:rsidRPr="004E250C" w14:paraId="43C8049B" w14:textId="7D8BA1E4" w:rsidTr="00BD6557">
        <w:trPr>
          <w:trHeight w:val="125"/>
          <w:jc w:val="center"/>
        </w:trPr>
        <w:tc>
          <w:tcPr>
            <w:tcW w:w="1280" w:type="dxa"/>
            <w:tcBorders>
              <w:top w:val="nil"/>
              <w:left w:val="nil"/>
              <w:bottom w:val="nil"/>
              <w:right w:val="nil"/>
            </w:tcBorders>
            <w:shd w:val="clear" w:color="000000" w:fill="92CDDC"/>
            <w:noWrap/>
            <w:vAlign w:val="bottom"/>
            <w:hideMark/>
          </w:tcPr>
          <w:p w14:paraId="7F2A71C9"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F5</w:t>
            </w:r>
          </w:p>
        </w:tc>
        <w:tc>
          <w:tcPr>
            <w:tcW w:w="1280" w:type="dxa"/>
            <w:tcBorders>
              <w:top w:val="nil"/>
              <w:left w:val="nil"/>
              <w:bottom w:val="nil"/>
              <w:right w:val="nil"/>
            </w:tcBorders>
            <w:shd w:val="clear" w:color="000000" w:fill="92CDDC"/>
            <w:noWrap/>
            <w:vAlign w:val="bottom"/>
            <w:hideMark/>
          </w:tcPr>
          <w:p w14:paraId="1A5C27F4"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4632,96</w:t>
            </w:r>
          </w:p>
        </w:tc>
        <w:tc>
          <w:tcPr>
            <w:tcW w:w="1280" w:type="dxa"/>
            <w:tcBorders>
              <w:top w:val="nil"/>
              <w:left w:val="nil"/>
              <w:bottom w:val="nil"/>
              <w:right w:val="nil"/>
            </w:tcBorders>
            <w:shd w:val="clear" w:color="000000" w:fill="92CDDC"/>
            <w:noWrap/>
            <w:vAlign w:val="bottom"/>
            <w:hideMark/>
          </w:tcPr>
          <w:p w14:paraId="5C757FE6"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71,0184</w:t>
            </w:r>
          </w:p>
        </w:tc>
        <w:tc>
          <w:tcPr>
            <w:tcW w:w="1280" w:type="dxa"/>
            <w:tcBorders>
              <w:top w:val="nil"/>
              <w:left w:val="nil"/>
              <w:bottom w:val="nil"/>
              <w:right w:val="nil"/>
            </w:tcBorders>
            <w:shd w:val="clear" w:color="000000" w:fill="92CDDC"/>
            <w:noWrap/>
            <w:vAlign w:val="bottom"/>
            <w:hideMark/>
          </w:tcPr>
          <w:p w14:paraId="22B8869A"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52,5</w:t>
            </w:r>
          </w:p>
        </w:tc>
        <w:tc>
          <w:tcPr>
            <w:tcW w:w="1280" w:type="dxa"/>
            <w:tcBorders>
              <w:top w:val="nil"/>
              <w:left w:val="nil"/>
              <w:bottom w:val="nil"/>
              <w:right w:val="nil"/>
            </w:tcBorders>
            <w:shd w:val="clear" w:color="000000" w:fill="92CDDC"/>
            <w:noWrap/>
            <w:vAlign w:val="bottom"/>
            <w:hideMark/>
          </w:tcPr>
          <w:p w14:paraId="1C1098F1"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1,34112</w:t>
            </w:r>
          </w:p>
        </w:tc>
      </w:tr>
      <w:tr w:rsidR="004B059D" w:rsidRPr="004E250C" w14:paraId="3F2AB0F7" w14:textId="42CC0FC2" w:rsidTr="00BD6557">
        <w:trPr>
          <w:trHeight w:val="125"/>
          <w:jc w:val="center"/>
        </w:trPr>
        <w:tc>
          <w:tcPr>
            <w:tcW w:w="1280" w:type="dxa"/>
            <w:tcBorders>
              <w:top w:val="nil"/>
              <w:left w:val="nil"/>
              <w:bottom w:val="nil"/>
              <w:right w:val="nil"/>
            </w:tcBorders>
            <w:shd w:val="clear" w:color="000000" w:fill="B1A0C7"/>
            <w:noWrap/>
            <w:vAlign w:val="bottom"/>
            <w:hideMark/>
          </w:tcPr>
          <w:p w14:paraId="6B658AD8"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F4</w:t>
            </w:r>
          </w:p>
        </w:tc>
        <w:tc>
          <w:tcPr>
            <w:tcW w:w="1280" w:type="dxa"/>
            <w:tcBorders>
              <w:top w:val="nil"/>
              <w:left w:val="nil"/>
              <w:bottom w:val="nil"/>
              <w:right w:val="nil"/>
            </w:tcBorders>
            <w:shd w:val="clear" w:color="000000" w:fill="B1A0C7"/>
            <w:noWrap/>
            <w:vAlign w:val="bottom"/>
            <w:hideMark/>
          </w:tcPr>
          <w:p w14:paraId="318C66D2"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4646,9808</w:t>
            </w:r>
          </w:p>
        </w:tc>
        <w:tc>
          <w:tcPr>
            <w:tcW w:w="1280" w:type="dxa"/>
            <w:tcBorders>
              <w:top w:val="nil"/>
              <w:left w:val="nil"/>
              <w:bottom w:val="nil"/>
              <w:right w:val="nil"/>
            </w:tcBorders>
            <w:shd w:val="clear" w:color="000000" w:fill="B1A0C7"/>
            <w:noWrap/>
            <w:vAlign w:val="bottom"/>
            <w:hideMark/>
          </w:tcPr>
          <w:p w14:paraId="725164EC"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71,3232</w:t>
            </w:r>
          </w:p>
        </w:tc>
        <w:tc>
          <w:tcPr>
            <w:tcW w:w="1280" w:type="dxa"/>
            <w:tcBorders>
              <w:top w:val="nil"/>
              <w:left w:val="nil"/>
              <w:bottom w:val="nil"/>
              <w:right w:val="nil"/>
            </w:tcBorders>
            <w:shd w:val="clear" w:color="000000" w:fill="B1A0C7"/>
            <w:noWrap/>
            <w:vAlign w:val="bottom"/>
            <w:hideMark/>
          </w:tcPr>
          <w:p w14:paraId="37999B62"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40</w:t>
            </w:r>
          </w:p>
        </w:tc>
        <w:tc>
          <w:tcPr>
            <w:tcW w:w="1280" w:type="dxa"/>
            <w:tcBorders>
              <w:top w:val="nil"/>
              <w:left w:val="nil"/>
              <w:bottom w:val="nil"/>
              <w:right w:val="nil"/>
            </w:tcBorders>
            <w:shd w:val="clear" w:color="000000" w:fill="B1A0C7"/>
            <w:noWrap/>
            <w:vAlign w:val="bottom"/>
            <w:hideMark/>
          </w:tcPr>
          <w:p w14:paraId="1AEADCF0"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1,79832</w:t>
            </w:r>
          </w:p>
        </w:tc>
      </w:tr>
      <w:tr w:rsidR="004B059D" w:rsidRPr="004E250C" w14:paraId="712B550F" w14:textId="7B3688A6" w:rsidTr="00BD6557">
        <w:trPr>
          <w:trHeight w:val="125"/>
          <w:jc w:val="center"/>
        </w:trPr>
        <w:tc>
          <w:tcPr>
            <w:tcW w:w="1280" w:type="dxa"/>
            <w:tcBorders>
              <w:top w:val="nil"/>
              <w:left w:val="nil"/>
              <w:bottom w:val="nil"/>
              <w:right w:val="nil"/>
            </w:tcBorders>
            <w:shd w:val="clear" w:color="000000" w:fill="FABF8F"/>
            <w:noWrap/>
            <w:vAlign w:val="bottom"/>
            <w:hideMark/>
          </w:tcPr>
          <w:p w14:paraId="63D3BC09"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ATJ33</w:t>
            </w:r>
          </w:p>
        </w:tc>
        <w:tc>
          <w:tcPr>
            <w:tcW w:w="1280" w:type="dxa"/>
            <w:tcBorders>
              <w:top w:val="nil"/>
              <w:left w:val="nil"/>
              <w:bottom w:val="nil"/>
              <w:right w:val="nil"/>
            </w:tcBorders>
            <w:shd w:val="clear" w:color="000000" w:fill="FABF8F"/>
            <w:noWrap/>
            <w:vAlign w:val="bottom"/>
            <w:hideMark/>
          </w:tcPr>
          <w:p w14:paraId="4CE189F9"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4602,48</w:t>
            </w:r>
          </w:p>
        </w:tc>
        <w:tc>
          <w:tcPr>
            <w:tcW w:w="1280" w:type="dxa"/>
            <w:tcBorders>
              <w:top w:val="nil"/>
              <w:left w:val="nil"/>
              <w:bottom w:val="nil"/>
              <w:right w:val="nil"/>
            </w:tcBorders>
            <w:shd w:val="clear" w:color="000000" w:fill="FABF8F"/>
            <w:noWrap/>
            <w:vAlign w:val="bottom"/>
            <w:hideMark/>
          </w:tcPr>
          <w:p w14:paraId="0376F418"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18,8976</w:t>
            </w:r>
          </w:p>
        </w:tc>
        <w:tc>
          <w:tcPr>
            <w:tcW w:w="1280" w:type="dxa"/>
            <w:tcBorders>
              <w:top w:val="nil"/>
              <w:left w:val="nil"/>
              <w:bottom w:val="nil"/>
              <w:right w:val="nil"/>
            </w:tcBorders>
            <w:shd w:val="clear" w:color="000000" w:fill="FABF8F"/>
            <w:noWrap/>
            <w:vAlign w:val="bottom"/>
            <w:hideMark/>
          </w:tcPr>
          <w:p w14:paraId="057F0002"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8</w:t>
            </w:r>
          </w:p>
        </w:tc>
        <w:tc>
          <w:tcPr>
            <w:tcW w:w="1280" w:type="dxa"/>
            <w:tcBorders>
              <w:top w:val="nil"/>
              <w:left w:val="nil"/>
              <w:bottom w:val="nil"/>
              <w:right w:val="nil"/>
            </w:tcBorders>
            <w:shd w:val="clear" w:color="000000" w:fill="FABF8F"/>
            <w:noWrap/>
            <w:vAlign w:val="bottom"/>
            <w:hideMark/>
          </w:tcPr>
          <w:p w14:paraId="7430048C"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2,37744</w:t>
            </w:r>
          </w:p>
        </w:tc>
      </w:tr>
      <w:tr w:rsidR="004B059D" w:rsidRPr="004E250C" w14:paraId="04AB165E" w14:textId="0DDA464E" w:rsidTr="00BD6557">
        <w:trPr>
          <w:trHeight w:val="125"/>
          <w:jc w:val="center"/>
        </w:trPr>
        <w:tc>
          <w:tcPr>
            <w:tcW w:w="1280" w:type="dxa"/>
            <w:tcBorders>
              <w:top w:val="nil"/>
              <w:left w:val="nil"/>
              <w:bottom w:val="nil"/>
              <w:right w:val="nil"/>
            </w:tcBorders>
            <w:shd w:val="clear" w:color="000000" w:fill="C4BD97"/>
            <w:noWrap/>
            <w:vAlign w:val="bottom"/>
            <w:hideMark/>
          </w:tcPr>
          <w:p w14:paraId="266B175D"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F3</w:t>
            </w:r>
          </w:p>
        </w:tc>
        <w:tc>
          <w:tcPr>
            <w:tcW w:w="1280" w:type="dxa"/>
            <w:tcBorders>
              <w:top w:val="nil"/>
              <w:left w:val="nil"/>
              <w:bottom w:val="nil"/>
              <w:right w:val="nil"/>
            </w:tcBorders>
            <w:shd w:val="clear" w:color="000000" w:fill="C4BD97"/>
            <w:noWrap/>
            <w:vAlign w:val="bottom"/>
            <w:hideMark/>
          </w:tcPr>
          <w:p w14:paraId="756C0873"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4665,5736</w:t>
            </w:r>
          </w:p>
        </w:tc>
        <w:tc>
          <w:tcPr>
            <w:tcW w:w="1280" w:type="dxa"/>
            <w:tcBorders>
              <w:top w:val="nil"/>
              <w:left w:val="nil"/>
              <w:bottom w:val="nil"/>
              <w:right w:val="nil"/>
            </w:tcBorders>
            <w:shd w:val="clear" w:color="000000" w:fill="C4BD97"/>
            <w:noWrap/>
            <w:vAlign w:val="bottom"/>
            <w:hideMark/>
          </w:tcPr>
          <w:p w14:paraId="4C8D106C"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77,1144</w:t>
            </w:r>
          </w:p>
        </w:tc>
        <w:tc>
          <w:tcPr>
            <w:tcW w:w="1280" w:type="dxa"/>
            <w:tcBorders>
              <w:top w:val="nil"/>
              <w:left w:val="nil"/>
              <w:bottom w:val="nil"/>
              <w:right w:val="nil"/>
            </w:tcBorders>
            <w:shd w:val="clear" w:color="000000" w:fill="C4BD97"/>
            <w:noWrap/>
            <w:vAlign w:val="bottom"/>
            <w:hideMark/>
          </w:tcPr>
          <w:p w14:paraId="5ABBE7C2"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38</w:t>
            </w:r>
          </w:p>
        </w:tc>
        <w:tc>
          <w:tcPr>
            <w:tcW w:w="1280" w:type="dxa"/>
            <w:tcBorders>
              <w:top w:val="nil"/>
              <w:left w:val="nil"/>
              <w:bottom w:val="nil"/>
              <w:right w:val="nil"/>
            </w:tcBorders>
            <w:shd w:val="clear" w:color="000000" w:fill="C4BD97"/>
            <w:noWrap/>
            <w:vAlign w:val="bottom"/>
            <w:hideMark/>
          </w:tcPr>
          <w:p w14:paraId="75B6E639"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2,04216</w:t>
            </w:r>
          </w:p>
        </w:tc>
      </w:tr>
      <w:tr w:rsidR="004B059D" w:rsidRPr="004E250C" w14:paraId="317784A8" w14:textId="550A84BB" w:rsidTr="00BD6557">
        <w:trPr>
          <w:trHeight w:val="125"/>
          <w:jc w:val="center"/>
        </w:trPr>
        <w:tc>
          <w:tcPr>
            <w:tcW w:w="1280" w:type="dxa"/>
            <w:tcBorders>
              <w:top w:val="nil"/>
              <w:left w:val="nil"/>
              <w:bottom w:val="nil"/>
              <w:right w:val="nil"/>
            </w:tcBorders>
            <w:shd w:val="clear" w:color="000000" w:fill="FABF8F"/>
            <w:noWrap/>
            <w:vAlign w:val="bottom"/>
            <w:hideMark/>
          </w:tcPr>
          <w:p w14:paraId="3285B8CA"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N798</w:t>
            </w:r>
          </w:p>
        </w:tc>
        <w:tc>
          <w:tcPr>
            <w:tcW w:w="1280" w:type="dxa"/>
            <w:tcBorders>
              <w:top w:val="nil"/>
              <w:left w:val="nil"/>
              <w:bottom w:val="nil"/>
              <w:right w:val="nil"/>
            </w:tcBorders>
            <w:shd w:val="clear" w:color="000000" w:fill="FABF8F"/>
            <w:noWrap/>
            <w:vAlign w:val="bottom"/>
            <w:hideMark/>
          </w:tcPr>
          <w:p w14:paraId="4F0EF067"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4609,1856</w:t>
            </w:r>
          </w:p>
        </w:tc>
        <w:tc>
          <w:tcPr>
            <w:tcW w:w="1280" w:type="dxa"/>
            <w:tcBorders>
              <w:top w:val="nil"/>
              <w:left w:val="nil"/>
              <w:bottom w:val="nil"/>
              <w:right w:val="nil"/>
            </w:tcBorders>
            <w:shd w:val="clear" w:color="000000" w:fill="FABF8F"/>
            <w:noWrap/>
            <w:vAlign w:val="bottom"/>
            <w:hideMark/>
          </w:tcPr>
          <w:p w14:paraId="0B298327"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6,7056</w:t>
            </w:r>
          </w:p>
        </w:tc>
        <w:tc>
          <w:tcPr>
            <w:tcW w:w="1280" w:type="dxa"/>
            <w:tcBorders>
              <w:top w:val="nil"/>
              <w:left w:val="nil"/>
              <w:bottom w:val="nil"/>
              <w:right w:val="nil"/>
            </w:tcBorders>
            <w:shd w:val="clear" w:color="000000" w:fill="FABF8F"/>
            <w:noWrap/>
            <w:vAlign w:val="bottom"/>
            <w:hideMark/>
          </w:tcPr>
          <w:p w14:paraId="52991994"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20,5</w:t>
            </w:r>
          </w:p>
        </w:tc>
        <w:tc>
          <w:tcPr>
            <w:tcW w:w="1280" w:type="dxa"/>
            <w:tcBorders>
              <w:top w:val="nil"/>
              <w:left w:val="nil"/>
              <w:bottom w:val="nil"/>
              <w:right w:val="nil"/>
            </w:tcBorders>
            <w:shd w:val="clear" w:color="000000" w:fill="FABF8F"/>
            <w:noWrap/>
            <w:vAlign w:val="bottom"/>
            <w:hideMark/>
          </w:tcPr>
          <w:p w14:paraId="56771543"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0,33528</w:t>
            </w:r>
          </w:p>
        </w:tc>
      </w:tr>
      <w:tr w:rsidR="004B059D" w:rsidRPr="004E250C" w14:paraId="180928BC" w14:textId="0DE1AF78" w:rsidTr="00BD6557">
        <w:trPr>
          <w:trHeight w:val="125"/>
          <w:jc w:val="center"/>
        </w:trPr>
        <w:tc>
          <w:tcPr>
            <w:tcW w:w="1280" w:type="dxa"/>
            <w:tcBorders>
              <w:top w:val="nil"/>
              <w:left w:val="nil"/>
              <w:bottom w:val="nil"/>
              <w:right w:val="nil"/>
            </w:tcBorders>
            <w:shd w:val="clear" w:color="000000" w:fill="FABF8F"/>
            <w:noWrap/>
            <w:vAlign w:val="bottom"/>
            <w:hideMark/>
          </w:tcPr>
          <w:p w14:paraId="5128E84A"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CB403</w:t>
            </w:r>
          </w:p>
        </w:tc>
        <w:tc>
          <w:tcPr>
            <w:tcW w:w="1280" w:type="dxa"/>
            <w:tcBorders>
              <w:top w:val="nil"/>
              <w:left w:val="nil"/>
              <w:bottom w:val="nil"/>
              <w:right w:val="nil"/>
            </w:tcBorders>
            <w:shd w:val="clear" w:color="000000" w:fill="FABF8F"/>
            <w:noWrap/>
            <w:vAlign w:val="bottom"/>
            <w:hideMark/>
          </w:tcPr>
          <w:p w14:paraId="29642EC2"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4635,3984</w:t>
            </w:r>
          </w:p>
        </w:tc>
        <w:tc>
          <w:tcPr>
            <w:tcW w:w="1280" w:type="dxa"/>
            <w:tcBorders>
              <w:top w:val="nil"/>
              <w:left w:val="nil"/>
              <w:bottom w:val="nil"/>
              <w:right w:val="nil"/>
            </w:tcBorders>
            <w:shd w:val="clear" w:color="000000" w:fill="FABF8F"/>
            <w:noWrap/>
            <w:vAlign w:val="bottom"/>
            <w:hideMark/>
          </w:tcPr>
          <w:p w14:paraId="03629415"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26,2128</w:t>
            </w:r>
          </w:p>
        </w:tc>
        <w:tc>
          <w:tcPr>
            <w:tcW w:w="1280" w:type="dxa"/>
            <w:tcBorders>
              <w:top w:val="nil"/>
              <w:left w:val="nil"/>
              <w:bottom w:val="nil"/>
              <w:right w:val="nil"/>
            </w:tcBorders>
            <w:shd w:val="clear" w:color="000000" w:fill="FABF8F"/>
            <w:noWrap/>
            <w:vAlign w:val="bottom"/>
            <w:hideMark/>
          </w:tcPr>
          <w:p w14:paraId="77D7A7AB"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53,4</w:t>
            </w:r>
          </w:p>
        </w:tc>
        <w:tc>
          <w:tcPr>
            <w:tcW w:w="1280" w:type="dxa"/>
            <w:tcBorders>
              <w:top w:val="nil"/>
              <w:left w:val="nil"/>
              <w:bottom w:val="nil"/>
              <w:right w:val="nil"/>
            </w:tcBorders>
            <w:shd w:val="clear" w:color="000000" w:fill="FABF8F"/>
            <w:noWrap/>
            <w:vAlign w:val="bottom"/>
            <w:hideMark/>
          </w:tcPr>
          <w:p w14:paraId="2748343F"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0,48768</w:t>
            </w:r>
          </w:p>
        </w:tc>
      </w:tr>
      <w:tr w:rsidR="004B059D" w:rsidRPr="004E250C" w14:paraId="02D5AC0F" w14:textId="18A5BD70" w:rsidTr="00BD6557">
        <w:trPr>
          <w:trHeight w:val="125"/>
          <w:jc w:val="center"/>
        </w:trPr>
        <w:tc>
          <w:tcPr>
            <w:tcW w:w="1280" w:type="dxa"/>
            <w:tcBorders>
              <w:top w:val="nil"/>
              <w:left w:val="nil"/>
              <w:bottom w:val="nil"/>
              <w:right w:val="nil"/>
            </w:tcBorders>
            <w:shd w:val="clear" w:color="000000" w:fill="FABF8F"/>
            <w:noWrap/>
            <w:vAlign w:val="bottom"/>
            <w:hideMark/>
          </w:tcPr>
          <w:p w14:paraId="326C7197"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N798</w:t>
            </w:r>
          </w:p>
        </w:tc>
        <w:tc>
          <w:tcPr>
            <w:tcW w:w="1280" w:type="dxa"/>
            <w:tcBorders>
              <w:top w:val="nil"/>
              <w:left w:val="nil"/>
              <w:bottom w:val="nil"/>
              <w:right w:val="nil"/>
            </w:tcBorders>
            <w:shd w:val="clear" w:color="000000" w:fill="FABF8F"/>
            <w:noWrap/>
            <w:vAlign w:val="bottom"/>
            <w:hideMark/>
          </w:tcPr>
          <w:p w14:paraId="054E77AA"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4643,628</w:t>
            </w:r>
          </w:p>
        </w:tc>
        <w:tc>
          <w:tcPr>
            <w:tcW w:w="1280" w:type="dxa"/>
            <w:tcBorders>
              <w:top w:val="nil"/>
              <w:left w:val="nil"/>
              <w:bottom w:val="nil"/>
              <w:right w:val="nil"/>
            </w:tcBorders>
            <w:shd w:val="clear" w:color="000000" w:fill="FABF8F"/>
            <w:noWrap/>
            <w:vAlign w:val="bottom"/>
            <w:hideMark/>
          </w:tcPr>
          <w:p w14:paraId="2E516503"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8,2296</w:t>
            </w:r>
          </w:p>
        </w:tc>
        <w:tc>
          <w:tcPr>
            <w:tcW w:w="1280" w:type="dxa"/>
            <w:tcBorders>
              <w:top w:val="nil"/>
              <w:left w:val="nil"/>
              <w:bottom w:val="nil"/>
              <w:right w:val="nil"/>
            </w:tcBorders>
            <w:shd w:val="clear" w:color="000000" w:fill="FABF8F"/>
            <w:noWrap/>
            <w:vAlign w:val="bottom"/>
            <w:hideMark/>
          </w:tcPr>
          <w:p w14:paraId="039CFD09"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18,5</w:t>
            </w:r>
          </w:p>
        </w:tc>
        <w:tc>
          <w:tcPr>
            <w:tcW w:w="1280" w:type="dxa"/>
            <w:tcBorders>
              <w:top w:val="nil"/>
              <w:left w:val="nil"/>
              <w:bottom w:val="nil"/>
              <w:right w:val="nil"/>
            </w:tcBorders>
            <w:shd w:val="clear" w:color="000000" w:fill="FABF8F"/>
            <w:noWrap/>
            <w:vAlign w:val="bottom"/>
            <w:hideMark/>
          </w:tcPr>
          <w:p w14:paraId="38A3E6AF"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0,4572</w:t>
            </w:r>
          </w:p>
        </w:tc>
      </w:tr>
      <w:tr w:rsidR="004B059D" w:rsidRPr="004E250C" w14:paraId="023519AD" w14:textId="10D5772C" w:rsidTr="00BD6557">
        <w:trPr>
          <w:trHeight w:val="125"/>
          <w:jc w:val="center"/>
        </w:trPr>
        <w:tc>
          <w:tcPr>
            <w:tcW w:w="1280" w:type="dxa"/>
            <w:tcBorders>
              <w:top w:val="nil"/>
              <w:left w:val="nil"/>
              <w:bottom w:val="nil"/>
              <w:right w:val="nil"/>
            </w:tcBorders>
            <w:shd w:val="clear" w:color="000000" w:fill="FABF8F"/>
            <w:noWrap/>
            <w:vAlign w:val="bottom"/>
            <w:hideMark/>
          </w:tcPr>
          <w:p w14:paraId="5A365ED0"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N798</w:t>
            </w:r>
          </w:p>
        </w:tc>
        <w:tc>
          <w:tcPr>
            <w:tcW w:w="1280" w:type="dxa"/>
            <w:tcBorders>
              <w:top w:val="nil"/>
              <w:left w:val="nil"/>
              <w:bottom w:val="nil"/>
              <w:right w:val="nil"/>
            </w:tcBorders>
            <w:shd w:val="clear" w:color="000000" w:fill="FABF8F"/>
            <w:noWrap/>
            <w:vAlign w:val="bottom"/>
            <w:hideMark/>
          </w:tcPr>
          <w:p w14:paraId="72E04793"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4731,7152</w:t>
            </w:r>
          </w:p>
        </w:tc>
        <w:tc>
          <w:tcPr>
            <w:tcW w:w="1280" w:type="dxa"/>
            <w:tcBorders>
              <w:top w:val="nil"/>
              <w:left w:val="nil"/>
              <w:bottom w:val="nil"/>
              <w:right w:val="nil"/>
            </w:tcBorders>
            <w:shd w:val="clear" w:color="000000" w:fill="FABF8F"/>
            <w:noWrap/>
            <w:vAlign w:val="bottom"/>
            <w:hideMark/>
          </w:tcPr>
          <w:p w14:paraId="2126C678"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88,0872</w:t>
            </w:r>
          </w:p>
        </w:tc>
        <w:tc>
          <w:tcPr>
            <w:tcW w:w="1280" w:type="dxa"/>
            <w:tcBorders>
              <w:top w:val="nil"/>
              <w:left w:val="nil"/>
              <w:bottom w:val="nil"/>
              <w:right w:val="nil"/>
            </w:tcBorders>
            <w:shd w:val="clear" w:color="000000" w:fill="FABF8F"/>
            <w:noWrap/>
            <w:vAlign w:val="bottom"/>
            <w:hideMark/>
          </w:tcPr>
          <w:p w14:paraId="6798AB01"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103</w:t>
            </w:r>
          </w:p>
        </w:tc>
        <w:tc>
          <w:tcPr>
            <w:tcW w:w="1280" w:type="dxa"/>
            <w:tcBorders>
              <w:top w:val="nil"/>
              <w:left w:val="nil"/>
              <w:bottom w:val="nil"/>
              <w:right w:val="nil"/>
            </w:tcBorders>
            <w:shd w:val="clear" w:color="000000" w:fill="FABF8F"/>
            <w:noWrap/>
            <w:vAlign w:val="bottom"/>
            <w:hideMark/>
          </w:tcPr>
          <w:p w14:paraId="66E53527"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0,85344</w:t>
            </w:r>
          </w:p>
        </w:tc>
      </w:tr>
      <w:tr w:rsidR="004B059D" w:rsidRPr="004E250C" w14:paraId="4AD1E164" w14:textId="6830E91B" w:rsidTr="00BD6557">
        <w:trPr>
          <w:trHeight w:val="125"/>
          <w:jc w:val="center"/>
        </w:trPr>
        <w:tc>
          <w:tcPr>
            <w:tcW w:w="1280" w:type="dxa"/>
            <w:tcBorders>
              <w:top w:val="nil"/>
              <w:left w:val="nil"/>
              <w:bottom w:val="nil"/>
              <w:right w:val="nil"/>
            </w:tcBorders>
            <w:shd w:val="clear" w:color="000000" w:fill="B1A0C7"/>
            <w:noWrap/>
            <w:vAlign w:val="bottom"/>
            <w:hideMark/>
          </w:tcPr>
          <w:p w14:paraId="4A26A2AA"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SDGH</w:t>
            </w:r>
          </w:p>
        </w:tc>
        <w:tc>
          <w:tcPr>
            <w:tcW w:w="1280" w:type="dxa"/>
            <w:tcBorders>
              <w:top w:val="nil"/>
              <w:left w:val="nil"/>
              <w:bottom w:val="nil"/>
              <w:right w:val="nil"/>
            </w:tcBorders>
            <w:shd w:val="clear" w:color="000000" w:fill="B1A0C7"/>
            <w:noWrap/>
            <w:vAlign w:val="bottom"/>
            <w:hideMark/>
          </w:tcPr>
          <w:p w14:paraId="473B4307"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4654,296</w:t>
            </w:r>
          </w:p>
        </w:tc>
        <w:tc>
          <w:tcPr>
            <w:tcW w:w="1280" w:type="dxa"/>
            <w:tcBorders>
              <w:top w:val="nil"/>
              <w:left w:val="nil"/>
              <w:bottom w:val="nil"/>
              <w:right w:val="nil"/>
            </w:tcBorders>
            <w:shd w:val="clear" w:color="000000" w:fill="B1A0C7"/>
            <w:noWrap/>
            <w:vAlign w:val="bottom"/>
            <w:hideMark/>
          </w:tcPr>
          <w:p w14:paraId="47874A45"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5,7912</w:t>
            </w:r>
          </w:p>
        </w:tc>
        <w:tc>
          <w:tcPr>
            <w:tcW w:w="1280" w:type="dxa"/>
            <w:tcBorders>
              <w:top w:val="nil"/>
              <w:left w:val="nil"/>
              <w:bottom w:val="nil"/>
              <w:right w:val="nil"/>
            </w:tcBorders>
            <w:shd w:val="clear" w:color="000000" w:fill="B1A0C7"/>
            <w:noWrap/>
            <w:vAlign w:val="bottom"/>
            <w:hideMark/>
          </w:tcPr>
          <w:p w14:paraId="2C391408"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w:t>
            </w:r>
          </w:p>
        </w:tc>
        <w:tc>
          <w:tcPr>
            <w:tcW w:w="1280" w:type="dxa"/>
            <w:tcBorders>
              <w:top w:val="nil"/>
              <w:left w:val="nil"/>
              <w:bottom w:val="nil"/>
              <w:right w:val="nil"/>
            </w:tcBorders>
            <w:shd w:val="clear" w:color="000000" w:fill="B1A0C7"/>
            <w:noWrap/>
            <w:vAlign w:val="bottom"/>
            <w:hideMark/>
          </w:tcPr>
          <w:p w14:paraId="24C23E04"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1,46304</w:t>
            </w:r>
          </w:p>
        </w:tc>
      </w:tr>
      <w:tr w:rsidR="004B059D" w:rsidRPr="004E250C" w14:paraId="04957FB5" w14:textId="3670346C" w:rsidTr="00BD6557">
        <w:trPr>
          <w:trHeight w:val="125"/>
          <w:jc w:val="center"/>
        </w:trPr>
        <w:tc>
          <w:tcPr>
            <w:tcW w:w="1280" w:type="dxa"/>
            <w:tcBorders>
              <w:top w:val="nil"/>
              <w:left w:val="nil"/>
              <w:bottom w:val="nil"/>
              <w:right w:val="nil"/>
            </w:tcBorders>
            <w:shd w:val="clear" w:color="000000" w:fill="B1A0C7"/>
            <w:noWrap/>
            <w:vAlign w:val="bottom"/>
            <w:hideMark/>
          </w:tcPr>
          <w:p w14:paraId="70C08D2C"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F4</w:t>
            </w:r>
          </w:p>
        </w:tc>
        <w:tc>
          <w:tcPr>
            <w:tcW w:w="1280" w:type="dxa"/>
            <w:tcBorders>
              <w:top w:val="nil"/>
              <w:left w:val="nil"/>
              <w:bottom w:val="nil"/>
              <w:right w:val="nil"/>
            </w:tcBorders>
            <w:shd w:val="clear" w:color="000000" w:fill="B1A0C7"/>
            <w:noWrap/>
            <w:vAlign w:val="bottom"/>
            <w:hideMark/>
          </w:tcPr>
          <w:p w14:paraId="25F4B4A4"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4721,9616</w:t>
            </w:r>
          </w:p>
        </w:tc>
        <w:tc>
          <w:tcPr>
            <w:tcW w:w="1280" w:type="dxa"/>
            <w:tcBorders>
              <w:top w:val="nil"/>
              <w:left w:val="nil"/>
              <w:bottom w:val="nil"/>
              <w:right w:val="nil"/>
            </w:tcBorders>
            <w:shd w:val="clear" w:color="000000" w:fill="B1A0C7"/>
            <w:noWrap/>
            <w:vAlign w:val="bottom"/>
            <w:hideMark/>
          </w:tcPr>
          <w:p w14:paraId="37C2C188"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67,6656</w:t>
            </w:r>
          </w:p>
        </w:tc>
        <w:tc>
          <w:tcPr>
            <w:tcW w:w="1280" w:type="dxa"/>
            <w:tcBorders>
              <w:top w:val="nil"/>
              <w:left w:val="nil"/>
              <w:bottom w:val="nil"/>
              <w:right w:val="nil"/>
            </w:tcBorders>
            <w:shd w:val="clear" w:color="000000" w:fill="B1A0C7"/>
            <w:noWrap/>
            <w:vAlign w:val="bottom"/>
            <w:hideMark/>
          </w:tcPr>
          <w:p w14:paraId="458762F6"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36</w:t>
            </w:r>
          </w:p>
        </w:tc>
        <w:tc>
          <w:tcPr>
            <w:tcW w:w="1280" w:type="dxa"/>
            <w:tcBorders>
              <w:top w:val="nil"/>
              <w:left w:val="nil"/>
              <w:bottom w:val="nil"/>
              <w:right w:val="nil"/>
            </w:tcBorders>
            <w:shd w:val="clear" w:color="000000" w:fill="B1A0C7"/>
            <w:noWrap/>
            <w:vAlign w:val="bottom"/>
            <w:hideMark/>
          </w:tcPr>
          <w:p w14:paraId="75EC4810"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1,88976</w:t>
            </w:r>
          </w:p>
        </w:tc>
      </w:tr>
      <w:tr w:rsidR="004B059D" w:rsidRPr="004E250C" w14:paraId="4C02698A" w14:textId="23271252" w:rsidTr="00BD6557">
        <w:trPr>
          <w:trHeight w:val="125"/>
          <w:jc w:val="center"/>
        </w:trPr>
        <w:tc>
          <w:tcPr>
            <w:tcW w:w="1280" w:type="dxa"/>
            <w:tcBorders>
              <w:top w:val="nil"/>
              <w:left w:val="nil"/>
              <w:bottom w:val="nil"/>
              <w:right w:val="nil"/>
            </w:tcBorders>
            <w:shd w:val="clear" w:color="000000" w:fill="C4BD97"/>
            <w:noWrap/>
            <w:vAlign w:val="bottom"/>
            <w:hideMark/>
          </w:tcPr>
          <w:p w14:paraId="7650F9D3"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F3</w:t>
            </w:r>
          </w:p>
        </w:tc>
        <w:tc>
          <w:tcPr>
            <w:tcW w:w="1280" w:type="dxa"/>
            <w:tcBorders>
              <w:top w:val="nil"/>
              <w:left w:val="nil"/>
              <w:bottom w:val="nil"/>
              <w:right w:val="nil"/>
            </w:tcBorders>
            <w:shd w:val="clear" w:color="000000" w:fill="C4BD97"/>
            <w:noWrap/>
            <w:vAlign w:val="bottom"/>
            <w:hideMark/>
          </w:tcPr>
          <w:p w14:paraId="1B8D00E6"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4680,204</w:t>
            </w:r>
          </w:p>
        </w:tc>
        <w:tc>
          <w:tcPr>
            <w:tcW w:w="1280" w:type="dxa"/>
            <w:tcBorders>
              <w:top w:val="nil"/>
              <w:left w:val="nil"/>
              <w:bottom w:val="nil"/>
              <w:right w:val="nil"/>
            </w:tcBorders>
            <w:shd w:val="clear" w:color="000000" w:fill="C4BD97"/>
            <w:noWrap/>
            <w:vAlign w:val="bottom"/>
            <w:hideMark/>
          </w:tcPr>
          <w:p w14:paraId="0B684B1A"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14,6304</w:t>
            </w:r>
          </w:p>
        </w:tc>
        <w:tc>
          <w:tcPr>
            <w:tcW w:w="1280" w:type="dxa"/>
            <w:tcBorders>
              <w:top w:val="nil"/>
              <w:left w:val="nil"/>
              <w:bottom w:val="nil"/>
              <w:right w:val="nil"/>
            </w:tcBorders>
            <w:shd w:val="clear" w:color="000000" w:fill="C4BD97"/>
            <w:noWrap/>
            <w:vAlign w:val="bottom"/>
            <w:hideMark/>
          </w:tcPr>
          <w:p w14:paraId="3B15EC3A"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18</w:t>
            </w:r>
          </w:p>
        </w:tc>
        <w:tc>
          <w:tcPr>
            <w:tcW w:w="1280" w:type="dxa"/>
            <w:tcBorders>
              <w:top w:val="nil"/>
              <w:left w:val="nil"/>
              <w:bottom w:val="nil"/>
              <w:right w:val="nil"/>
            </w:tcBorders>
            <w:shd w:val="clear" w:color="000000" w:fill="C4BD97"/>
            <w:noWrap/>
            <w:vAlign w:val="bottom"/>
            <w:hideMark/>
          </w:tcPr>
          <w:p w14:paraId="5314475C"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0,82296</w:t>
            </w:r>
          </w:p>
        </w:tc>
      </w:tr>
      <w:tr w:rsidR="004B059D" w:rsidRPr="004E250C" w14:paraId="7459F30E" w14:textId="0A08FDDC" w:rsidTr="00BD6557">
        <w:trPr>
          <w:trHeight w:val="125"/>
          <w:jc w:val="center"/>
        </w:trPr>
        <w:tc>
          <w:tcPr>
            <w:tcW w:w="1280" w:type="dxa"/>
            <w:tcBorders>
              <w:top w:val="nil"/>
              <w:left w:val="nil"/>
              <w:bottom w:val="nil"/>
              <w:right w:val="nil"/>
            </w:tcBorders>
            <w:shd w:val="clear" w:color="000000" w:fill="C4BD97"/>
            <w:noWrap/>
            <w:vAlign w:val="bottom"/>
            <w:hideMark/>
          </w:tcPr>
          <w:p w14:paraId="1397BA2A"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J44</w:t>
            </w:r>
          </w:p>
        </w:tc>
        <w:tc>
          <w:tcPr>
            <w:tcW w:w="1280" w:type="dxa"/>
            <w:tcBorders>
              <w:top w:val="nil"/>
              <w:left w:val="nil"/>
              <w:bottom w:val="nil"/>
              <w:right w:val="nil"/>
            </w:tcBorders>
            <w:shd w:val="clear" w:color="000000" w:fill="C4BD97"/>
            <w:noWrap/>
            <w:vAlign w:val="bottom"/>
            <w:hideMark/>
          </w:tcPr>
          <w:p w14:paraId="3ECD875E"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4684,4712</w:t>
            </w:r>
          </w:p>
        </w:tc>
        <w:tc>
          <w:tcPr>
            <w:tcW w:w="1280" w:type="dxa"/>
            <w:tcBorders>
              <w:top w:val="nil"/>
              <w:left w:val="nil"/>
              <w:bottom w:val="nil"/>
              <w:right w:val="nil"/>
            </w:tcBorders>
            <w:shd w:val="clear" w:color="000000" w:fill="C4BD97"/>
            <w:noWrap/>
            <w:vAlign w:val="bottom"/>
            <w:hideMark/>
          </w:tcPr>
          <w:p w14:paraId="6DCEFE22"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4,2672</w:t>
            </w:r>
          </w:p>
        </w:tc>
        <w:tc>
          <w:tcPr>
            <w:tcW w:w="1280" w:type="dxa"/>
            <w:tcBorders>
              <w:top w:val="nil"/>
              <w:left w:val="nil"/>
              <w:bottom w:val="nil"/>
              <w:right w:val="nil"/>
            </w:tcBorders>
            <w:shd w:val="clear" w:color="000000" w:fill="C4BD97"/>
            <w:noWrap/>
            <w:vAlign w:val="bottom"/>
            <w:hideMark/>
          </w:tcPr>
          <w:p w14:paraId="38F84827"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17</w:t>
            </w:r>
          </w:p>
        </w:tc>
        <w:tc>
          <w:tcPr>
            <w:tcW w:w="1280" w:type="dxa"/>
            <w:tcBorders>
              <w:top w:val="nil"/>
              <w:left w:val="nil"/>
              <w:bottom w:val="nil"/>
              <w:right w:val="nil"/>
            </w:tcBorders>
            <w:shd w:val="clear" w:color="000000" w:fill="C4BD97"/>
            <w:noWrap/>
            <w:vAlign w:val="bottom"/>
            <w:hideMark/>
          </w:tcPr>
          <w:p w14:paraId="27F4C5EE"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0,24384</w:t>
            </w:r>
          </w:p>
        </w:tc>
      </w:tr>
      <w:tr w:rsidR="004B059D" w:rsidRPr="004E250C" w14:paraId="75847DB2" w14:textId="097C9844" w:rsidTr="00BD6557">
        <w:trPr>
          <w:trHeight w:val="125"/>
          <w:jc w:val="center"/>
        </w:trPr>
        <w:tc>
          <w:tcPr>
            <w:tcW w:w="1280" w:type="dxa"/>
            <w:tcBorders>
              <w:top w:val="nil"/>
              <w:left w:val="nil"/>
              <w:bottom w:val="nil"/>
              <w:right w:val="nil"/>
            </w:tcBorders>
            <w:shd w:val="clear" w:color="000000" w:fill="C4BD97"/>
            <w:noWrap/>
            <w:vAlign w:val="bottom"/>
            <w:hideMark/>
          </w:tcPr>
          <w:p w14:paraId="39CE57BF"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F3</w:t>
            </w:r>
          </w:p>
        </w:tc>
        <w:tc>
          <w:tcPr>
            <w:tcW w:w="1280" w:type="dxa"/>
            <w:tcBorders>
              <w:top w:val="nil"/>
              <w:left w:val="nil"/>
              <w:bottom w:val="nil"/>
              <w:right w:val="nil"/>
            </w:tcBorders>
            <w:shd w:val="clear" w:color="000000" w:fill="C4BD97"/>
            <w:noWrap/>
            <w:vAlign w:val="bottom"/>
            <w:hideMark/>
          </w:tcPr>
          <w:p w14:paraId="3C091760"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4685,0808</w:t>
            </w:r>
          </w:p>
        </w:tc>
        <w:tc>
          <w:tcPr>
            <w:tcW w:w="1280" w:type="dxa"/>
            <w:tcBorders>
              <w:top w:val="nil"/>
              <w:left w:val="nil"/>
              <w:bottom w:val="nil"/>
              <w:right w:val="nil"/>
            </w:tcBorders>
            <w:shd w:val="clear" w:color="000000" w:fill="C4BD97"/>
            <w:noWrap/>
            <w:vAlign w:val="bottom"/>
            <w:hideMark/>
          </w:tcPr>
          <w:p w14:paraId="43D28150"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0,6096</w:t>
            </w:r>
          </w:p>
        </w:tc>
        <w:tc>
          <w:tcPr>
            <w:tcW w:w="1280" w:type="dxa"/>
            <w:tcBorders>
              <w:top w:val="nil"/>
              <w:left w:val="nil"/>
              <w:bottom w:val="nil"/>
              <w:right w:val="nil"/>
            </w:tcBorders>
            <w:shd w:val="clear" w:color="000000" w:fill="C4BD97"/>
            <w:noWrap/>
            <w:vAlign w:val="bottom"/>
            <w:hideMark/>
          </w:tcPr>
          <w:p w14:paraId="7DB79FD1"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6</w:t>
            </w:r>
          </w:p>
        </w:tc>
        <w:tc>
          <w:tcPr>
            <w:tcW w:w="1280" w:type="dxa"/>
            <w:tcBorders>
              <w:top w:val="nil"/>
              <w:left w:val="nil"/>
              <w:bottom w:val="nil"/>
              <w:right w:val="nil"/>
            </w:tcBorders>
            <w:shd w:val="clear" w:color="000000" w:fill="C4BD97"/>
            <w:noWrap/>
            <w:vAlign w:val="bottom"/>
            <w:hideMark/>
          </w:tcPr>
          <w:p w14:paraId="087B1941"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0,09144</w:t>
            </w:r>
          </w:p>
        </w:tc>
      </w:tr>
      <w:tr w:rsidR="004B059D" w:rsidRPr="004E250C" w14:paraId="0823BE23" w14:textId="2D147BBB" w:rsidTr="00BD6557">
        <w:trPr>
          <w:trHeight w:val="125"/>
          <w:jc w:val="center"/>
        </w:trPr>
        <w:tc>
          <w:tcPr>
            <w:tcW w:w="1280" w:type="dxa"/>
            <w:tcBorders>
              <w:top w:val="nil"/>
              <w:left w:val="nil"/>
              <w:bottom w:val="nil"/>
              <w:right w:val="nil"/>
            </w:tcBorders>
            <w:shd w:val="clear" w:color="000000" w:fill="C4BD97"/>
            <w:noWrap/>
            <w:vAlign w:val="bottom"/>
            <w:hideMark/>
          </w:tcPr>
          <w:p w14:paraId="76D70082"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TB593</w:t>
            </w:r>
          </w:p>
        </w:tc>
        <w:tc>
          <w:tcPr>
            <w:tcW w:w="1280" w:type="dxa"/>
            <w:tcBorders>
              <w:top w:val="nil"/>
              <w:left w:val="nil"/>
              <w:bottom w:val="nil"/>
              <w:right w:val="nil"/>
            </w:tcBorders>
            <w:shd w:val="clear" w:color="000000" w:fill="C4BD97"/>
            <w:noWrap/>
            <w:vAlign w:val="bottom"/>
            <w:hideMark/>
          </w:tcPr>
          <w:p w14:paraId="313B7C54"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4708,2456</w:t>
            </w:r>
          </w:p>
        </w:tc>
        <w:tc>
          <w:tcPr>
            <w:tcW w:w="1280" w:type="dxa"/>
            <w:tcBorders>
              <w:top w:val="nil"/>
              <w:left w:val="nil"/>
              <w:bottom w:val="nil"/>
              <w:right w:val="nil"/>
            </w:tcBorders>
            <w:shd w:val="clear" w:color="000000" w:fill="C4BD97"/>
            <w:noWrap/>
            <w:vAlign w:val="bottom"/>
            <w:hideMark/>
          </w:tcPr>
          <w:p w14:paraId="521D7B28"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23,1648</w:t>
            </w:r>
          </w:p>
        </w:tc>
        <w:tc>
          <w:tcPr>
            <w:tcW w:w="1280" w:type="dxa"/>
            <w:tcBorders>
              <w:top w:val="nil"/>
              <w:left w:val="nil"/>
              <w:bottom w:val="nil"/>
              <w:right w:val="nil"/>
            </w:tcBorders>
            <w:shd w:val="clear" w:color="000000" w:fill="C4BD97"/>
            <w:noWrap/>
            <w:vAlign w:val="bottom"/>
            <w:hideMark/>
          </w:tcPr>
          <w:p w14:paraId="500A82CD"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23</w:t>
            </w:r>
          </w:p>
        </w:tc>
        <w:tc>
          <w:tcPr>
            <w:tcW w:w="1280" w:type="dxa"/>
            <w:tcBorders>
              <w:top w:val="nil"/>
              <w:left w:val="nil"/>
              <w:bottom w:val="nil"/>
              <w:right w:val="nil"/>
            </w:tcBorders>
            <w:shd w:val="clear" w:color="000000" w:fill="C4BD97"/>
            <w:noWrap/>
            <w:vAlign w:val="bottom"/>
            <w:hideMark/>
          </w:tcPr>
          <w:p w14:paraId="3E48C113"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1,00584</w:t>
            </w:r>
          </w:p>
        </w:tc>
      </w:tr>
      <w:tr w:rsidR="004B059D" w:rsidRPr="004E250C" w14:paraId="69C64D80" w14:textId="534050C1" w:rsidTr="00BD6557">
        <w:trPr>
          <w:trHeight w:val="125"/>
          <w:jc w:val="center"/>
        </w:trPr>
        <w:tc>
          <w:tcPr>
            <w:tcW w:w="1280" w:type="dxa"/>
            <w:tcBorders>
              <w:top w:val="nil"/>
              <w:left w:val="nil"/>
              <w:bottom w:val="nil"/>
              <w:right w:val="nil"/>
            </w:tcBorders>
            <w:shd w:val="clear" w:color="000000" w:fill="C4D79B"/>
            <w:noWrap/>
            <w:vAlign w:val="bottom"/>
            <w:hideMark/>
          </w:tcPr>
          <w:p w14:paraId="5E41FC16"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C-1</w:t>
            </w:r>
          </w:p>
        </w:tc>
        <w:tc>
          <w:tcPr>
            <w:tcW w:w="1280" w:type="dxa"/>
            <w:tcBorders>
              <w:top w:val="nil"/>
              <w:left w:val="nil"/>
              <w:bottom w:val="nil"/>
              <w:right w:val="nil"/>
            </w:tcBorders>
            <w:shd w:val="clear" w:color="000000" w:fill="C4D79B"/>
            <w:noWrap/>
            <w:vAlign w:val="bottom"/>
            <w:hideMark/>
          </w:tcPr>
          <w:p w14:paraId="2470BAC0"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4750,6128</w:t>
            </w:r>
          </w:p>
        </w:tc>
        <w:tc>
          <w:tcPr>
            <w:tcW w:w="1280" w:type="dxa"/>
            <w:tcBorders>
              <w:top w:val="nil"/>
              <w:left w:val="nil"/>
              <w:bottom w:val="nil"/>
              <w:right w:val="nil"/>
            </w:tcBorders>
            <w:shd w:val="clear" w:color="000000" w:fill="C4D79B"/>
            <w:noWrap/>
            <w:vAlign w:val="bottom"/>
            <w:hideMark/>
          </w:tcPr>
          <w:p w14:paraId="13B91AAA"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55,1688</w:t>
            </w:r>
          </w:p>
        </w:tc>
        <w:tc>
          <w:tcPr>
            <w:tcW w:w="1280" w:type="dxa"/>
            <w:tcBorders>
              <w:top w:val="nil"/>
              <w:left w:val="nil"/>
              <w:bottom w:val="nil"/>
              <w:right w:val="nil"/>
            </w:tcBorders>
            <w:shd w:val="clear" w:color="000000" w:fill="C4D79B"/>
            <w:noWrap/>
            <w:vAlign w:val="bottom"/>
            <w:hideMark/>
          </w:tcPr>
          <w:p w14:paraId="3F40A71A"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39,6</w:t>
            </w:r>
          </w:p>
        </w:tc>
        <w:tc>
          <w:tcPr>
            <w:tcW w:w="1280" w:type="dxa"/>
            <w:tcBorders>
              <w:top w:val="nil"/>
              <w:left w:val="nil"/>
              <w:bottom w:val="nil"/>
              <w:right w:val="nil"/>
            </w:tcBorders>
            <w:shd w:val="clear" w:color="000000" w:fill="C4D79B"/>
            <w:noWrap/>
            <w:vAlign w:val="bottom"/>
            <w:hideMark/>
          </w:tcPr>
          <w:p w14:paraId="2E5764E4"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1,40208</w:t>
            </w:r>
          </w:p>
        </w:tc>
      </w:tr>
      <w:tr w:rsidR="004B059D" w:rsidRPr="004E250C" w14:paraId="59FFC9EE" w14:textId="38C299EE" w:rsidTr="00BD6557">
        <w:trPr>
          <w:trHeight w:val="125"/>
          <w:jc w:val="center"/>
        </w:trPr>
        <w:tc>
          <w:tcPr>
            <w:tcW w:w="1280" w:type="dxa"/>
            <w:tcBorders>
              <w:top w:val="nil"/>
              <w:left w:val="nil"/>
              <w:bottom w:val="nil"/>
              <w:right w:val="nil"/>
            </w:tcBorders>
            <w:shd w:val="clear" w:color="000000" w:fill="C4BD97"/>
            <w:noWrap/>
            <w:vAlign w:val="bottom"/>
            <w:hideMark/>
          </w:tcPr>
          <w:p w14:paraId="77981D0F"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F4</w:t>
            </w:r>
          </w:p>
        </w:tc>
        <w:tc>
          <w:tcPr>
            <w:tcW w:w="1280" w:type="dxa"/>
            <w:tcBorders>
              <w:top w:val="nil"/>
              <w:left w:val="nil"/>
              <w:bottom w:val="nil"/>
              <w:right w:val="nil"/>
            </w:tcBorders>
            <w:shd w:val="clear" w:color="000000" w:fill="C4BD97"/>
            <w:noWrap/>
            <w:vAlign w:val="bottom"/>
            <w:hideMark/>
          </w:tcPr>
          <w:p w14:paraId="219FC86E"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4759,1472</w:t>
            </w:r>
          </w:p>
        </w:tc>
        <w:tc>
          <w:tcPr>
            <w:tcW w:w="1280" w:type="dxa"/>
            <w:tcBorders>
              <w:top w:val="nil"/>
              <w:left w:val="nil"/>
              <w:bottom w:val="nil"/>
              <w:right w:val="nil"/>
            </w:tcBorders>
            <w:shd w:val="clear" w:color="000000" w:fill="C4BD97"/>
            <w:noWrap/>
            <w:vAlign w:val="bottom"/>
            <w:hideMark/>
          </w:tcPr>
          <w:p w14:paraId="09D8E0BB"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50,9016</w:t>
            </w:r>
          </w:p>
        </w:tc>
        <w:tc>
          <w:tcPr>
            <w:tcW w:w="1280" w:type="dxa"/>
            <w:tcBorders>
              <w:top w:val="nil"/>
              <w:left w:val="nil"/>
              <w:bottom w:val="nil"/>
              <w:right w:val="nil"/>
            </w:tcBorders>
            <w:shd w:val="clear" w:color="000000" w:fill="C4BD97"/>
            <w:noWrap/>
            <w:vAlign w:val="bottom"/>
            <w:hideMark/>
          </w:tcPr>
          <w:p w14:paraId="60322552"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30,5</w:t>
            </w:r>
          </w:p>
        </w:tc>
        <w:tc>
          <w:tcPr>
            <w:tcW w:w="1280" w:type="dxa"/>
            <w:tcBorders>
              <w:top w:val="nil"/>
              <w:left w:val="nil"/>
              <w:bottom w:val="nil"/>
              <w:right w:val="nil"/>
            </w:tcBorders>
            <w:shd w:val="clear" w:color="000000" w:fill="C4BD97"/>
            <w:noWrap/>
            <w:vAlign w:val="bottom"/>
            <w:hideMark/>
          </w:tcPr>
          <w:p w14:paraId="7ECEAE40"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1,6764</w:t>
            </w:r>
          </w:p>
        </w:tc>
      </w:tr>
      <w:tr w:rsidR="004B059D" w:rsidRPr="004E250C" w14:paraId="61311150" w14:textId="0FD64A41" w:rsidTr="00BD6557">
        <w:trPr>
          <w:trHeight w:val="125"/>
          <w:jc w:val="center"/>
        </w:trPr>
        <w:tc>
          <w:tcPr>
            <w:tcW w:w="1280" w:type="dxa"/>
            <w:tcBorders>
              <w:top w:val="nil"/>
              <w:left w:val="nil"/>
              <w:bottom w:val="nil"/>
              <w:right w:val="nil"/>
            </w:tcBorders>
            <w:shd w:val="clear" w:color="D9D9D9" w:fill="D9D9D9"/>
            <w:noWrap/>
            <w:vAlign w:val="bottom"/>
            <w:hideMark/>
          </w:tcPr>
          <w:p w14:paraId="44F292E4"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J33</w:t>
            </w:r>
          </w:p>
        </w:tc>
        <w:tc>
          <w:tcPr>
            <w:tcW w:w="1280" w:type="dxa"/>
            <w:tcBorders>
              <w:top w:val="nil"/>
              <w:left w:val="nil"/>
              <w:bottom w:val="nil"/>
              <w:right w:val="nil"/>
            </w:tcBorders>
            <w:shd w:val="clear" w:color="D9D9D9" w:fill="D9D9D9"/>
            <w:noWrap/>
            <w:vAlign w:val="bottom"/>
            <w:hideMark/>
          </w:tcPr>
          <w:p w14:paraId="28FA1018"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4760,976</w:t>
            </w:r>
          </w:p>
        </w:tc>
        <w:tc>
          <w:tcPr>
            <w:tcW w:w="1280" w:type="dxa"/>
            <w:tcBorders>
              <w:top w:val="nil"/>
              <w:left w:val="nil"/>
              <w:bottom w:val="nil"/>
              <w:right w:val="nil"/>
            </w:tcBorders>
            <w:shd w:val="clear" w:color="D9D9D9" w:fill="D9D9D9"/>
            <w:noWrap/>
            <w:vAlign w:val="bottom"/>
            <w:hideMark/>
          </w:tcPr>
          <w:p w14:paraId="1C482557"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51,5112</w:t>
            </w:r>
          </w:p>
        </w:tc>
        <w:tc>
          <w:tcPr>
            <w:tcW w:w="1280" w:type="dxa"/>
            <w:tcBorders>
              <w:top w:val="nil"/>
              <w:left w:val="nil"/>
              <w:bottom w:val="nil"/>
              <w:right w:val="nil"/>
            </w:tcBorders>
            <w:shd w:val="clear" w:color="D9D9D9" w:fill="D9D9D9"/>
            <w:noWrap/>
            <w:vAlign w:val="bottom"/>
            <w:hideMark/>
          </w:tcPr>
          <w:p w14:paraId="16CD2C10"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16,5</w:t>
            </w:r>
          </w:p>
        </w:tc>
        <w:tc>
          <w:tcPr>
            <w:tcW w:w="1280" w:type="dxa"/>
            <w:tcBorders>
              <w:top w:val="nil"/>
              <w:left w:val="nil"/>
              <w:bottom w:val="nil"/>
              <w:right w:val="nil"/>
            </w:tcBorders>
            <w:shd w:val="clear" w:color="D9D9D9" w:fill="D9D9D9"/>
            <w:noWrap/>
            <w:vAlign w:val="bottom"/>
            <w:hideMark/>
          </w:tcPr>
          <w:p w14:paraId="582010CB"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3,10896</w:t>
            </w:r>
          </w:p>
        </w:tc>
      </w:tr>
      <w:tr w:rsidR="004B059D" w:rsidRPr="004E250C" w14:paraId="62773B17" w14:textId="225AD9F5" w:rsidTr="00BD6557">
        <w:trPr>
          <w:trHeight w:val="125"/>
          <w:jc w:val="center"/>
        </w:trPr>
        <w:tc>
          <w:tcPr>
            <w:tcW w:w="1280" w:type="dxa"/>
            <w:tcBorders>
              <w:top w:val="nil"/>
              <w:left w:val="nil"/>
              <w:bottom w:val="nil"/>
              <w:right w:val="nil"/>
            </w:tcBorders>
            <w:shd w:val="clear" w:color="000000" w:fill="B1A0C7"/>
            <w:noWrap/>
            <w:vAlign w:val="bottom"/>
            <w:hideMark/>
          </w:tcPr>
          <w:p w14:paraId="32721489"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J44</w:t>
            </w:r>
          </w:p>
        </w:tc>
        <w:tc>
          <w:tcPr>
            <w:tcW w:w="1280" w:type="dxa"/>
            <w:tcBorders>
              <w:top w:val="nil"/>
              <w:left w:val="nil"/>
              <w:bottom w:val="nil"/>
              <w:right w:val="nil"/>
            </w:tcBorders>
            <w:shd w:val="clear" w:color="000000" w:fill="B1A0C7"/>
            <w:noWrap/>
            <w:vAlign w:val="bottom"/>
            <w:hideMark/>
          </w:tcPr>
          <w:p w14:paraId="5D8AA9E1"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4770,4248</w:t>
            </w:r>
          </w:p>
        </w:tc>
        <w:tc>
          <w:tcPr>
            <w:tcW w:w="1280" w:type="dxa"/>
            <w:tcBorders>
              <w:top w:val="nil"/>
              <w:left w:val="nil"/>
              <w:bottom w:val="nil"/>
              <w:right w:val="nil"/>
            </w:tcBorders>
            <w:shd w:val="clear" w:color="000000" w:fill="B1A0C7"/>
            <w:noWrap/>
            <w:vAlign w:val="bottom"/>
            <w:hideMark/>
          </w:tcPr>
          <w:p w14:paraId="2BA3FBF9"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48,4632</w:t>
            </w:r>
          </w:p>
        </w:tc>
        <w:tc>
          <w:tcPr>
            <w:tcW w:w="1280" w:type="dxa"/>
            <w:tcBorders>
              <w:top w:val="nil"/>
              <w:left w:val="nil"/>
              <w:bottom w:val="nil"/>
              <w:right w:val="nil"/>
            </w:tcBorders>
            <w:shd w:val="clear" w:color="000000" w:fill="B1A0C7"/>
            <w:noWrap/>
            <w:vAlign w:val="bottom"/>
            <w:hideMark/>
          </w:tcPr>
          <w:p w14:paraId="4D065420"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28</w:t>
            </w:r>
          </w:p>
        </w:tc>
        <w:tc>
          <w:tcPr>
            <w:tcW w:w="1280" w:type="dxa"/>
            <w:tcBorders>
              <w:top w:val="nil"/>
              <w:left w:val="nil"/>
              <w:bottom w:val="nil"/>
              <w:right w:val="nil"/>
            </w:tcBorders>
            <w:shd w:val="clear" w:color="000000" w:fill="B1A0C7"/>
            <w:noWrap/>
            <w:vAlign w:val="bottom"/>
            <w:hideMark/>
          </w:tcPr>
          <w:p w14:paraId="06D63335"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1,73736</w:t>
            </w:r>
          </w:p>
        </w:tc>
      </w:tr>
      <w:tr w:rsidR="004B059D" w:rsidRPr="004E250C" w14:paraId="68C31D2B" w14:textId="48FE2DD0" w:rsidTr="00BD6557">
        <w:trPr>
          <w:trHeight w:val="125"/>
          <w:jc w:val="center"/>
        </w:trPr>
        <w:tc>
          <w:tcPr>
            <w:tcW w:w="1280" w:type="dxa"/>
            <w:tcBorders>
              <w:top w:val="nil"/>
              <w:left w:val="nil"/>
              <w:bottom w:val="nil"/>
              <w:right w:val="nil"/>
            </w:tcBorders>
            <w:shd w:val="clear" w:color="000000" w:fill="FABF8F"/>
            <w:noWrap/>
            <w:vAlign w:val="bottom"/>
            <w:hideMark/>
          </w:tcPr>
          <w:p w14:paraId="1322BC19"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F4</w:t>
            </w:r>
          </w:p>
        </w:tc>
        <w:tc>
          <w:tcPr>
            <w:tcW w:w="1280" w:type="dxa"/>
            <w:tcBorders>
              <w:top w:val="nil"/>
              <w:left w:val="nil"/>
              <w:bottom w:val="nil"/>
              <w:right w:val="nil"/>
            </w:tcBorders>
            <w:shd w:val="clear" w:color="000000" w:fill="FABF8F"/>
            <w:noWrap/>
            <w:vAlign w:val="bottom"/>
            <w:hideMark/>
          </w:tcPr>
          <w:p w14:paraId="3696BD49"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4757,928</w:t>
            </w:r>
          </w:p>
        </w:tc>
        <w:tc>
          <w:tcPr>
            <w:tcW w:w="1280" w:type="dxa"/>
            <w:tcBorders>
              <w:top w:val="nil"/>
              <w:left w:val="nil"/>
              <w:bottom w:val="nil"/>
              <w:right w:val="nil"/>
            </w:tcBorders>
            <w:shd w:val="clear" w:color="000000" w:fill="FABF8F"/>
            <w:noWrap/>
            <w:vAlign w:val="bottom"/>
            <w:hideMark/>
          </w:tcPr>
          <w:p w14:paraId="4FE867D2"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26,2128</w:t>
            </w:r>
          </w:p>
        </w:tc>
        <w:tc>
          <w:tcPr>
            <w:tcW w:w="1280" w:type="dxa"/>
            <w:tcBorders>
              <w:top w:val="nil"/>
              <w:left w:val="nil"/>
              <w:bottom w:val="nil"/>
              <w:right w:val="nil"/>
            </w:tcBorders>
            <w:shd w:val="clear" w:color="000000" w:fill="FABF8F"/>
            <w:noWrap/>
            <w:vAlign w:val="bottom"/>
            <w:hideMark/>
          </w:tcPr>
          <w:p w14:paraId="21E3B603"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31</w:t>
            </w:r>
          </w:p>
        </w:tc>
        <w:tc>
          <w:tcPr>
            <w:tcW w:w="1280" w:type="dxa"/>
            <w:tcBorders>
              <w:top w:val="nil"/>
              <w:left w:val="nil"/>
              <w:bottom w:val="nil"/>
              <w:right w:val="nil"/>
            </w:tcBorders>
            <w:shd w:val="clear" w:color="000000" w:fill="FABF8F"/>
            <w:noWrap/>
            <w:vAlign w:val="bottom"/>
            <w:hideMark/>
          </w:tcPr>
          <w:p w14:paraId="37CA58F2"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0,85344</w:t>
            </w:r>
          </w:p>
        </w:tc>
      </w:tr>
      <w:tr w:rsidR="004B059D" w:rsidRPr="004E250C" w14:paraId="1AD84763" w14:textId="0F9944F3" w:rsidTr="00BD6557">
        <w:trPr>
          <w:trHeight w:val="125"/>
          <w:jc w:val="center"/>
        </w:trPr>
        <w:tc>
          <w:tcPr>
            <w:tcW w:w="1280" w:type="dxa"/>
            <w:tcBorders>
              <w:top w:val="nil"/>
              <w:left w:val="nil"/>
              <w:bottom w:val="nil"/>
              <w:right w:val="nil"/>
            </w:tcBorders>
            <w:shd w:val="clear" w:color="000000" w:fill="C4D79B"/>
            <w:noWrap/>
            <w:vAlign w:val="bottom"/>
            <w:hideMark/>
          </w:tcPr>
          <w:p w14:paraId="2042F1FC"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F3</w:t>
            </w:r>
          </w:p>
        </w:tc>
        <w:tc>
          <w:tcPr>
            <w:tcW w:w="1280" w:type="dxa"/>
            <w:tcBorders>
              <w:top w:val="nil"/>
              <w:left w:val="nil"/>
              <w:bottom w:val="nil"/>
              <w:right w:val="nil"/>
            </w:tcBorders>
            <w:shd w:val="clear" w:color="000000" w:fill="C4D79B"/>
            <w:noWrap/>
            <w:vAlign w:val="bottom"/>
            <w:hideMark/>
          </w:tcPr>
          <w:p w14:paraId="434A1196"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4807,3056</w:t>
            </w:r>
          </w:p>
        </w:tc>
        <w:tc>
          <w:tcPr>
            <w:tcW w:w="1280" w:type="dxa"/>
            <w:tcBorders>
              <w:top w:val="nil"/>
              <w:left w:val="nil"/>
              <w:bottom w:val="nil"/>
              <w:right w:val="nil"/>
            </w:tcBorders>
            <w:shd w:val="clear" w:color="000000" w:fill="C4D79B"/>
            <w:noWrap/>
            <w:vAlign w:val="bottom"/>
            <w:hideMark/>
          </w:tcPr>
          <w:p w14:paraId="0B917472"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56,6928</w:t>
            </w:r>
          </w:p>
        </w:tc>
        <w:tc>
          <w:tcPr>
            <w:tcW w:w="1280" w:type="dxa"/>
            <w:tcBorders>
              <w:top w:val="nil"/>
              <w:left w:val="nil"/>
              <w:bottom w:val="nil"/>
              <w:right w:val="nil"/>
            </w:tcBorders>
            <w:shd w:val="clear" w:color="000000" w:fill="C4D79B"/>
            <w:noWrap/>
            <w:vAlign w:val="bottom"/>
            <w:hideMark/>
          </w:tcPr>
          <w:p w14:paraId="662D01CB"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10,5</w:t>
            </w:r>
          </w:p>
        </w:tc>
        <w:tc>
          <w:tcPr>
            <w:tcW w:w="1280" w:type="dxa"/>
            <w:tcBorders>
              <w:top w:val="nil"/>
              <w:left w:val="nil"/>
              <w:bottom w:val="nil"/>
              <w:right w:val="nil"/>
            </w:tcBorders>
            <w:shd w:val="clear" w:color="000000" w:fill="C4D79B"/>
            <w:noWrap/>
            <w:vAlign w:val="bottom"/>
            <w:hideMark/>
          </w:tcPr>
          <w:p w14:paraId="67AAB46A"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5,39496</w:t>
            </w:r>
          </w:p>
        </w:tc>
      </w:tr>
      <w:tr w:rsidR="004B059D" w:rsidRPr="004E250C" w14:paraId="234731D1" w14:textId="6C774124" w:rsidTr="00BD6557">
        <w:trPr>
          <w:trHeight w:val="125"/>
          <w:jc w:val="center"/>
        </w:trPr>
        <w:tc>
          <w:tcPr>
            <w:tcW w:w="1280" w:type="dxa"/>
            <w:tcBorders>
              <w:top w:val="nil"/>
              <w:left w:val="nil"/>
              <w:bottom w:val="nil"/>
              <w:right w:val="nil"/>
            </w:tcBorders>
            <w:shd w:val="clear" w:color="000000" w:fill="FABF8F"/>
            <w:noWrap/>
            <w:vAlign w:val="bottom"/>
            <w:hideMark/>
          </w:tcPr>
          <w:p w14:paraId="7637649F"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AJT33</w:t>
            </w:r>
          </w:p>
        </w:tc>
        <w:tc>
          <w:tcPr>
            <w:tcW w:w="1280" w:type="dxa"/>
            <w:tcBorders>
              <w:top w:val="nil"/>
              <w:left w:val="nil"/>
              <w:bottom w:val="nil"/>
              <w:right w:val="nil"/>
            </w:tcBorders>
            <w:shd w:val="clear" w:color="000000" w:fill="FABF8F"/>
            <w:noWrap/>
            <w:vAlign w:val="bottom"/>
            <w:hideMark/>
          </w:tcPr>
          <w:p w14:paraId="461C28CA"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4828,032</w:t>
            </w:r>
          </w:p>
        </w:tc>
        <w:tc>
          <w:tcPr>
            <w:tcW w:w="1280" w:type="dxa"/>
            <w:tcBorders>
              <w:top w:val="nil"/>
              <w:left w:val="nil"/>
              <w:bottom w:val="nil"/>
              <w:right w:val="nil"/>
            </w:tcBorders>
            <w:shd w:val="clear" w:color="000000" w:fill="FABF8F"/>
            <w:noWrap/>
            <w:vAlign w:val="bottom"/>
            <w:hideMark/>
          </w:tcPr>
          <w:p w14:paraId="41559F21"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70,104</w:t>
            </w:r>
          </w:p>
        </w:tc>
        <w:tc>
          <w:tcPr>
            <w:tcW w:w="1280" w:type="dxa"/>
            <w:tcBorders>
              <w:top w:val="nil"/>
              <w:left w:val="nil"/>
              <w:bottom w:val="nil"/>
              <w:right w:val="nil"/>
            </w:tcBorders>
            <w:shd w:val="clear" w:color="000000" w:fill="FABF8F"/>
            <w:noWrap/>
            <w:vAlign w:val="bottom"/>
            <w:hideMark/>
          </w:tcPr>
          <w:p w14:paraId="0CC69559"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32</w:t>
            </w:r>
          </w:p>
        </w:tc>
        <w:tc>
          <w:tcPr>
            <w:tcW w:w="1280" w:type="dxa"/>
            <w:tcBorders>
              <w:top w:val="nil"/>
              <w:left w:val="nil"/>
              <w:bottom w:val="nil"/>
              <w:right w:val="nil"/>
            </w:tcBorders>
            <w:shd w:val="clear" w:color="000000" w:fill="FABF8F"/>
            <w:noWrap/>
            <w:vAlign w:val="bottom"/>
            <w:hideMark/>
          </w:tcPr>
          <w:p w14:paraId="395C4170"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2,19456</w:t>
            </w:r>
          </w:p>
        </w:tc>
      </w:tr>
      <w:tr w:rsidR="004B059D" w:rsidRPr="004E250C" w14:paraId="214C3092" w14:textId="5BEDFDBC" w:rsidTr="00BD6557">
        <w:trPr>
          <w:trHeight w:val="125"/>
          <w:jc w:val="center"/>
        </w:trPr>
        <w:tc>
          <w:tcPr>
            <w:tcW w:w="1280" w:type="dxa"/>
            <w:tcBorders>
              <w:top w:val="nil"/>
              <w:left w:val="nil"/>
              <w:bottom w:val="single" w:sz="4" w:space="0" w:color="000000"/>
              <w:right w:val="nil"/>
            </w:tcBorders>
            <w:shd w:val="clear" w:color="000000" w:fill="C4BD97"/>
            <w:noWrap/>
            <w:vAlign w:val="bottom"/>
            <w:hideMark/>
          </w:tcPr>
          <w:p w14:paraId="7D4EE761" w14:textId="77777777" w:rsidR="004B059D" w:rsidRPr="004E250C" w:rsidRDefault="004B059D" w:rsidP="004B059D">
            <w:pPr>
              <w:spacing w:after="0"/>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F4</w:t>
            </w:r>
          </w:p>
        </w:tc>
        <w:tc>
          <w:tcPr>
            <w:tcW w:w="1280" w:type="dxa"/>
            <w:tcBorders>
              <w:top w:val="nil"/>
              <w:left w:val="nil"/>
              <w:bottom w:val="single" w:sz="4" w:space="0" w:color="000000"/>
              <w:right w:val="nil"/>
            </w:tcBorders>
            <w:shd w:val="clear" w:color="000000" w:fill="C4BD97"/>
            <w:noWrap/>
            <w:vAlign w:val="bottom"/>
            <w:hideMark/>
          </w:tcPr>
          <w:p w14:paraId="570F66E1"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4819,8024</w:t>
            </w:r>
          </w:p>
        </w:tc>
        <w:tc>
          <w:tcPr>
            <w:tcW w:w="1280" w:type="dxa"/>
            <w:tcBorders>
              <w:top w:val="nil"/>
              <w:left w:val="nil"/>
              <w:bottom w:val="single" w:sz="4" w:space="0" w:color="000000"/>
              <w:right w:val="nil"/>
            </w:tcBorders>
            <w:shd w:val="clear" w:color="000000" w:fill="C4BD97"/>
            <w:noWrap/>
            <w:vAlign w:val="bottom"/>
            <w:hideMark/>
          </w:tcPr>
          <w:p w14:paraId="04EA9C49"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60,6552</w:t>
            </w:r>
          </w:p>
        </w:tc>
        <w:tc>
          <w:tcPr>
            <w:tcW w:w="1280" w:type="dxa"/>
            <w:tcBorders>
              <w:top w:val="nil"/>
              <w:left w:val="nil"/>
              <w:bottom w:val="single" w:sz="4" w:space="0" w:color="000000"/>
              <w:right w:val="nil"/>
            </w:tcBorders>
            <w:shd w:val="clear" w:color="000000" w:fill="C4BD97"/>
            <w:noWrap/>
            <w:vAlign w:val="bottom"/>
            <w:hideMark/>
          </w:tcPr>
          <w:p w14:paraId="377A4821"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34,5</w:t>
            </w:r>
          </w:p>
        </w:tc>
        <w:tc>
          <w:tcPr>
            <w:tcW w:w="1280" w:type="dxa"/>
            <w:tcBorders>
              <w:top w:val="nil"/>
              <w:left w:val="nil"/>
              <w:bottom w:val="single" w:sz="4" w:space="0" w:color="000000"/>
              <w:right w:val="nil"/>
            </w:tcBorders>
            <w:shd w:val="clear" w:color="000000" w:fill="C4BD97"/>
            <w:noWrap/>
            <w:vAlign w:val="bottom"/>
            <w:hideMark/>
          </w:tcPr>
          <w:p w14:paraId="692DE8E3" w14:textId="77777777" w:rsidR="004B059D" w:rsidRPr="004E250C" w:rsidRDefault="004B059D" w:rsidP="004B059D">
            <w:pPr>
              <w:spacing w:after="0"/>
              <w:jc w:val="right"/>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1,76784</w:t>
            </w:r>
          </w:p>
        </w:tc>
      </w:tr>
    </w:tbl>
    <w:p w14:paraId="466C8CAF" w14:textId="77777777" w:rsidR="0007166C" w:rsidRPr="004E250C" w:rsidRDefault="0007166C" w:rsidP="00F0327F">
      <w:pPr>
        <w:pStyle w:val="Overskrift5"/>
        <w:spacing w:line="360" w:lineRule="auto"/>
        <w:rPr>
          <w:rFonts w:ascii="Times New Roman" w:hAnsi="Times New Roman" w:cs="Times New Roman"/>
        </w:rPr>
      </w:pPr>
    </w:p>
    <w:tbl>
      <w:tblPr>
        <w:tblW w:w="4330" w:type="dxa"/>
        <w:jc w:val="center"/>
        <w:tblLook w:val="04A0" w:firstRow="1" w:lastRow="0" w:firstColumn="1" w:lastColumn="0" w:noHBand="0" w:noVBand="1"/>
      </w:tblPr>
      <w:tblGrid>
        <w:gridCol w:w="2165"/>
        <w:gridCol w:w="2165"/>
      </w:tblGrid>
      <w:tr w:rsidR="004B059D" w:rsidRPr="004E250C" w14:paraId="005F94F1" w14:textId="77777777" w:rsidTr="00BD6557">
        <w:trPr>
          <w:trHeight w:val="148"/>
          <w:jc w:val="center"/>
        </w:trPr>
        <w:tc>
          <w:tcPr>
            <w:tcW w:w="2165" w:type="dxa"/>
            <w:tcBorders>
              <w:top w:val="nil"/>
              <w:left w:val="nil"/>
              <w:bottom w:val="nil"/>
              <w:right w:val="nil"/>
            </w:tcBorders>
            <w:shd w:val="clear" w:color="auto" w:fill="auto"/>
            <w:noWrap/>
            <w:vAlign w:val="bottom"/>
            <w:hideMark/>
          </w:tcPr>
          <w:p w14:paraId="304476FD" w14:textId="77777777" w:rsidR="004B059D" w:rsidRPr="004E250C" w:rsidRDefault="004B059D" w:rsidP="004B059D">
            <w:pPr>
              <w:spacing w:after="0" w:line="240" w:lineRule="auto"/>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WELL: VLG-3738</w:t>
            </w:r>
          </w:p>
        </w:tc>
        <w:tc>
          <w:tcPr>
            <w:tcW w:w="2165" w:type="dxa"/>
            <w:tcBorders>
              <w:top w:val="nil"/>
              <w:left w:val="nil"/>
              <w:bottom w:val="nil"/>
              <w:right w:val="nil"/>
            </w:tcBorders>
            <w:shd w:val="clear" w:color="000000" w:fill="FABF8F"/>
            <w:noWrap/>
            <w:vAlign w:val="bottom"/>
            <w:hideMark/>
          </w:tcPr>
          <w:p w14:paraId="4D95A173" w14:textId="77777777" w:rsidR="004B059D" w:rsidRPr="004E250C" w:rsidRDefault="004B059D" w:rsidP="004B059D">
            <w:pPr>
              <w:spacing w:after="0" w:line="240" w:lineRule="auto"/>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WELL: VLG-3743</w:t>
            </w:r>
          </w:p>
        </w:tc>
      </w:tr>
      <w:tr w:rsidR="004B059D" w:rsidRPr="004E250C" w14:paraId="290E4D5C" w14:textId="77777777" w:rsidTr="00BD6557">
        <w:trPr>
          <w:trHeight w:val="148"/>
          <w:jc w:val="center"/>
        </w:trPr>
        <w:tc>
          <w:tcPr>
            <w:tcW w:w="2165" w:type="dxa"/>
            <w:tcBorders>
              <w:top w:val="nil"/>
              <w:left w:val="nil"/>
              <w:bottom w:val="nil"/>
              <w:right w:val="nil"/>
            </w:tcBorders>
            <w:shd w:val="clear" w:color="000000" w:fill="B1A0C7"/>
            <w:noWrap/>
            <w:vAlign w:val="bottom"/>
            <w:hideMark/>
          </w:tcPr>
          <w:p w14:paraId="6DE1A50F" w14:textId="77777777" w:rsidR="004B059D" w:rsidRPr="004E250C" w:rsidRDefault="004B059D" w:rsidP="004B059D">
            <w:pPr>
              <w:spacing w:after="0" w:line="240" w:lineRule="auto"/>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WELL: VLG-3741</w:t>
            </w:r>
          </w:p>
        </w:tc>
        <w:tc>
          <w:tcPr>
            <w:tcW w:w="2165" w:type="dxa"/>
            <w:tcBorders>
              <w:top w:val="nil"/>
              <w:left w:val="nil"/>
              <w:bottom w:val="nil"/>
              <w:right w:val="nil"/>
            </w:tcBorders>
            <w:shd w:val="clear" w:color="000000" w:fill="C4D79B"/>
            <w:noWrap/>
            <w:vAlign w:val="bottom"/>
            <w:hideMark/>
          </w:tcPr>
          <w:p w14:paraId="0486238B" w14:textId="77777777" w:rsidR="004B059D" w:rsidRPr="004E250C" w:rsidRDefault="004B059D" w:rsidP="004B059D">
            <w:pPr>
              <w:spacing w:after="0" w:line="240" w:lineRule="auto"/>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WELL: VLG-3744</w:t>
            </w:r>
          </w:p>
        </w:tc>
      </w:tr>
      <w:tr w:rsidR="004B059D" w:rsidRPr="004E250C" w14:paraId="511E2565" w14:textId="77777777" w:rsidTr="00BD6557">
        <w:trPr>
          <w:trHeight w:val="148"/>
          <w:jc w:val="center"/>
        </w:trPr>
        <w:tc>
          <w:tcPr>
            <w:tcW w:w="2165" w:type="dxa"/>
            <w:tcBorders>
              <w:top w:val="nil"/>
              <w:left w:val="nil"/>
              <w:bottom w:val="nil"/>
              <w:right w:val="nil"/>
            </w:tcBorders>
            <w:shd w:val="clear" w:color="000000" w:fill="92CDDC"/>
            <w:noWrap/>
            <w:vAlign w:val="bottom"/>
            <w:hideMark/>
          </w:tcPr>
          <w:p w14:paraId="24BA8F4D" w14:textId="77777777" w:rsidR="004B059D" w:rsidRPr="004E250C" w:rsidRDefault="004B059D" w:rsidP="004B059D">
            <w:pPr>
              <w:spacing w:after="0" w:line="240" w:lineRule="auto"/>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WELL: VLG-3742</w:t>
            </w:r>
          </w:p>
        </w:tc>
        <w:tc>
          <w:tcPr>
            <w:tcW w:w="2165" w:type="dxa"/>
            <w:tcBorders>
              <w:top w:val="nil"/>
              <w:left w:val="nil"/>
              <w:bottom w:val="nil"/>
              <w:right w:val="nil"/>
            </w:tcBorders>
            <w:shd w:val="clear" w:color="000000" w:fill="C4BD97"/>
            <w:noWrap/>
            <w:vAlign w:val="bottom"/>
            <w:hideMark/>
          </w:tcPr>
          <w:p w14:paraId="24183E63" w14:textId="77777777" w:rsidR="004B059D" w:rsidRPr="004E250C" w:rsidRDefault="004B059D" w:rsidP="004B059D">
            <w:pPr>
              <w:spacing w:after="0" w:line="240" w:lineRule="auto"/>
              <w:rPr>
                <w:rFonts w:ascii="Calibri" w:eastAsia="Times New Roman" w:hAnsi="Calibri" w:cs="Times New Roman"/>
                <w:color w:val="000000"/>
                <w:sz w:val="16"/>
                <w:szCs w:val="16"/>
              </w:rPr>
            </w:pPr>
            <w:r w:rsidRPr="004E250C">
              <w:rPr>
                <w:rFonts w:ascii="Calibri" w:eastAsia="Times New Roman" w:hAnsi="Calibri" w:cs="Times New Roman"/>
                <w:color w:val="000000"/>
                <w:sz w:val="16"/>
                <w:szCs w:val="16"/>
              </w:rPr>
              <w:t>WELL: VLG-3745</w:t>
            </w:r>
          </w:p>
        </w:tc>
      </w:tr>
    </w:tbl>
    <w:p w14:paraId="5D8C85AD" w14:textId="77777777" w:rsidR="004B059D" w:rsidRPr="004E250C" w:rsidRDefault="004B059D" w:rsidP="004B059D"/>
    <w:p w14:paraId="5A141D2B" w14:textId="258C1D43" w:rsidR="0007166C" w:rsidRPr="004E250C" w:rsidRDefault="0007166C" w:rsidP="0007166C">
      <w:pPr>
        <w:rPr>
          <w:rFonts w:ascii="Times New Roman" w:eastAsiaTheme="majorEastAsia" w:hAnsi="Times New Roman" w:cs="Times New Roman"/>
          <w:color w:val="943634" w:themeColor="accent2" w:themeShade="BF"/>
          <w:sz w:val="24"/>
          <w:szCs w:val="24"/>
        </w:rPr>
      </w:pPr>
    </w:p>
    <w:p w14:paraId="05177D4D" w14:textId="77777777" w:rsidR="0007166C" w:rsidRPr="004E250C" w:rsidRDefault="0007166C">
      <w:pPr>
        <w:rPr>
          <w:rFonts w:ascii="Times New Roman" w:eastAsiaTheme="majorEastAsia" w:hAnsi="Times New Roman" w:cs="Times New Roman"/>
          <w:color w:val="943634" w:themeColor="accent2" w:themeShade="BF"/>
          <w:sz w:val="24"/>
          <w:szCs w:val="24"/>
        </w:rPr>
      </w:pPr>
      <w:r w:rsidRPr="004E250C">
        <w:rPr>
          <w:rFonts w:ascii="Times New Roman" w:hAnsi="Times New Roman" w:cs="Times New Roman"/>
        </w:rPr>
        <w:br w:type="page"/>
      </w:r>
    </w:p>
    <w:p w14:paraId="185B03FF" w14:textId="50AFD8A8" w:rsidR="009008B2" w:rsidRPr="004E250C" w:rsidRDefault="00C13846" w:rsidP="00F0327F">
      <w:pPr>
        <w:pStyle w:val="Overskrift5"/>
        <w:spacing w:line="360" w:lineRule="auto"/>
        <w:rPr>
          <w:rFonts w:ascii="Times New Roman" w:hAnsi="Times New Roman" w:cs="Times New Roman"/>
        </w:rPr>
      </w:pPr>
      <w:r w:rsidRPr="004E250C">
        <w:rPr>
          <w:rFonts w:ascii="Times New Roman" w:hAnsi="Times New Roman" w:cs="Times New Roman"/>
        </w:rPr>
        <w:t xml:space="preserve">Appendix </w:t>
      </w:r>
      <w:r w:rsidR="00F0327F" w:rsidRPr="004E250C">
        <w:rPr>
          <w:rFonts w:ascii="Times New Roman" w:hAnsi="Times New Roman" w:cs="Times New Roman"/>
        </w:rPr>
        <w:t>C</w:t>
      </w:r>
    </w:p>
    <w:p w14:paraId="1540F9C8" w14:textId="1FA76FC7" w:rsidR="00204361" w:rsidRPr="004E250C" w:rsidRDefault="00204361" w:rsidP="00A83081">
      <w:pPr>
        <w:pStyle w:val="Bildetekst"/>
        <w:spacing w:line="360" w:lineRule="auto"/>
        <w:jc w:val="center"/>
        <w:rPr>
          <w:rFonts w:ascii="Times New Roman" w:hAnsi="Times New Roman" w:cs="Times New Roman"/>
          <w:sz w:val="24"/>
          <w:szCs w:val="24"/>
        </w:rPr>
      </w:pPr>
      <w:bookmarkStart w:id="113" w:name="_Toc360949389"/>
      <w:r w:rsidRPr="004E250C">
        <w:rPr>
          <w:rFonts w:ascii="Times New Roman" w:hAnsi="Times New Roman" w:cs="Times New Roman"/>
        </w:rPr>
        <w:t xml:space="preserve">Table </w:t>
      </w:r>
      <w:r w:rsidR="00752366">
        <w:rPr>
          <w:rFonts w:ascii="Times New Roman" w:hAnsi="Times New Roman" w:cs="Times New Roman"/>
        </w:rPr>
        <w:fldChar w:fldCharType="begin"/>
      </w:r>
      <w:r w:rsidR="00752366">
        <w:rPr>
          <w:rFonts w:ascii="Times New Roman" w:hAnsi="Times New Roman" w:cs="Times New Roman"/>
        </w:rPr>
        <w:instrText xml:space="preserve"> STYLEREF 1 \s </w:instrText>
      </w:r>
      <w:r w:rsidR="00752366">
        <w:rPr>
          <w:rFonts w:ascii="Times New Roman" w:hAnsi="Times New Roman" w:cs="Times New Roman"/>
        </w:rPr>
        <w:fldChar w:fldCharType="separate"/>
      </w:r>
      <w:r w:rsidR="008F071B">
        <w:rPr>
          <w:rFonts w:ascii="Times New Roman" w:hAnsi="Times New Roman" w:cs="Times New Roman"/>
          <w:noProof/>
        </w:rPr>
        <w:t>7</w:t>
      </w:r>
      <w:r w:rsidR="00752366">
        <w:rPr>
          <w:rFonts w:ascii="Times New Roman" w:hAnsi="Times New Roman" w:cs="Times New Roman"/>
        </w:rPr>
        <w:fldChar w:fldCharType="end"/>
      </w:r>
      <w:r w:rsidR="00752366">
        <w:rPr>
          <w:rFonts w:ascii="Times New Roman" w:hAnsi="Times New Roman" w:cs="Times New Roman"/>
        </w:rPr>
        <w:noBreakHyphen/>
      </w:r>
      <w:r w:rsidR="00752366">
        <w:rPr>
          <w:rFonts w:ascii="Times New Roman" w:hAnsi="Times New Roman" w:cs="Times New Roman"/>
        </w:rPr>
        <w:fldChar w:fldCharType="begin"/>
      </w:r>
      <w:r w:rsidR="00752366">
        <w:rPr>
          <w:rFonts w:ascii="Times New Roman" w:hAnsi="Times New Roman" w:cs="Times New Roman"/>
        </w:rPr>
        <w:instrText xml:space="preserve"> SEQ Table \* ARABIC \s 1 </w:instrText>
      </w:r>
      <w:r w:rsidR="00752366">
        <w:rPr>
          <w:rFonts w:ascii="Times New Roman" w:hAnsi="Times New Roman" w:cs="Times New Roman"/>
        </w:rPr>
        <w:fldChar w:fldCharType="separate"/>
      </w:r>
      <w:r w:rsidR="008F071B">
        <w:rPr>
          <w:rFonts w:ascii="Times New Roman" w:hAnsi="Times New Roman" w:cs="Times New Roman"/>
          <w:noProof/>
        </w:rPr>
        <w:t>5</w:t>
      </w:r>
      <w:r w:rsidR="00752366">
        <w:rPr>
          <w:rFonts w:ascii="Times New Roman" w:hAnsi="Times New Roman" w:cs="Times New Roman"/>
        </w:rPr>
        <w:fldChar w:fldCharType="end"/>
      </w:r>
      <w:r w:rsidR="00BD6557">
        <w:rPr>
          <w:rFonts w:ascii="Times New Roman" w:hAnsi="Times New Roman" w:cs="Times New Roman"/>
        </w:rPr>
        <w:t xml:space="preserve"> </w:t>
      </w:r>
      <w:r w:rsidRPr="004E250C">
        <w:rPr>
          <w:rFonts w:ascii="Times New Roman" w:hAnsi="Times New Roman" w:cs="Times New Roman"/>
        </w:rPr>
        <w:t>Vega Data Set</w:t>
      </w:r>
      <w:bookmarkEnd w:id="113"/>
    </w:p>
    <w:tbl>
      <w:tblPr>
        <w:tblStyle w:val="Tabellrutenett"/>
        <w:tblW w:w="8954" w:type="dxa"/>
        <w:jc w:val="center"/>
        <w:tblLook w:val="04A0" w:firstRow="1" w:lastRow="0" w:firstColumn="1" w:lastColumn="0" w:noHBand="0" w:noVBand="1"/>
      </w:tblPr>
      <w:tblGrid>
        <w:gridCol w:w="1038"/>
        <w:gridCol w:w="960"/>
        <w:gridCol w:w="807"/>
        <w:gridCol w:w="985"/>
        <w:gridCol w:w="990"/>
        <w:gridCol w:w="628"/>
        <w:gridCol w:w="720"/>
        <w:gridCol w:w="881"/>
        <w:gridCol w:w="785"/>
        <w:gridCol w:w="1160"/>
      </w:tblGrid>
      <w:tr w:rsidR="00F0327F" w:rsidRPr="004E250C" w14:paraId="5DA95223" w14:textId="77777777" w:rsidTr="00F0327F">
        <w:trPr>
          <w:trHeight w:val="130"/>
          <w:jc w:val="center"/>
        </w:trPr>
        <w:tc>
          <w:tcPr>
            <w:tcW w:w="1038" w:type="dxa"/>
            <w:hideMark/>
          </w:tcPr>
          <w:p w14:paraId="78BB257A" w14:textId="77777777" w:rsidR="00204361" w:rsidRPr="004E250C" w:rsidRDefault="00204361" w:rsidP="00F0327F">
            <w:pPr>
              <w:spacing w:line="276" w:lineRule="auto"/>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Age</w:t>
            </w:r>
          </w:p>
        </w:tc>
        <w:tc>
          <w:tcPr>
            <w:tcW w:w="960" w:type="dxa"/>
            <w:hideMark/>
          </w:tcPr>
          <w:p w14:paraId="3E999F86" w14:textId="77777777" w:rsidR="00204361" w:rsidRPr="004E250C" w:rsidRDefault="00204361" w:rsidP="00F0327F">
            <w:pPr>
              <w:spacing w:line="276" w:lineRule="auto"/>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Lithology</w:t>
            </w:r>
          </w:p>
        </w:tc>
        <w:tc>
          <w:tcPr>
            <w:tcW w:w="807" w:type="dxa"/>
            <w:hideMark/>
          </w:tcPr>
          <w:p w14:paraId="2689A83B" w14:textId="2CD754B3" w:rsidR="00204361" w:rsidRPr="004E250C" w:rsidRDefault="00204361" w:rsidP="00F0327F">
            <w:pPr>
              <w:spacing w:line="276" w:lineRule="auto"/>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UCS (</w:t>
            </w:r>
            <w:r w:rsidR="002A2CCB" w:rsidRPr="004E250C">
              <w:rPr>
                <w:rFonts w:ascii="Times New Roman" w:eastAsia="Times New Roman" w:hAnsi="Times New Roman" w:cs="Times New Roman"/>
                <w:b/>
                <w:bCs/>
                <w:color w:val="000000"/>
                <w:sz w:val="16"/>
                <w:szCs w:val="16"/>
              </w:rPr>
              <w:t>MPa</w:t>
            </w:r>
            <w:r w:rsidRPr="004E250C">
              <w:rPr>
                <w:rFonts w:ascii="Times New Roman" w:eastAsia="Times New Roman" w:hAnsi="Times New Roman" w:cs="Times New Roman"/>
                <w:b/>
                <w:bCs/>
                <w:color w:val="000000"/>
                <w:sz w:val="16"/>
                <w:szCs w:val="16"/>
              </w:rPr>
              <w:t>)</w:t>
            </w:r>
          </w:p>
        </w:tc>
        <w:tc>
          <w:tcPr>
            <w:tcW w:w="985" w:type="dxa"/>
            <w:hideMark/>
          </w:tcPr>
          <w:p w14:paraId="0A079D07" w14:textId="77777777" w:rsidR="00204361" w:rsidRPr="004E250C" w:rsidRDefault="00204361" w:rsidP="00F0327F">
            <w:pPr>
              <w:spacing w:line="276" w:lineRule="auto"/>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Depth (m)</w:t>
            </w:r>
          </w:p>
        </w:tc>
        <w:tc>
          <w:tcPr>
            <w:tcW w:w="990" w:type="dxa"/>
            <w:hideMark/>
          </w:tcPr>
          <w:p w14:paraId="611FD4DB" w14:textId="77777777" w:rsidR="00204361" w:rsidRPr="004E250C" w:rsidRDefault="00204361" w:rsidP="00F0327F">
            <w:pPr>
              <w:spacing w:line="276" w:lineRule="auto"/>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Thickness (m)</w:t>
            </w:r>
          </w:p>
        </w:tc>
        <w:tc>
          <w:tcPr>
            <w:tcW w:w="628" w:type="dxa"/>
            <w:hideMark/>
          </w:tcPr>
          <w:p w14:paraId="1D35C20F" w14:textId="03A3142F" w:rsidR="00204361" w:rsidRPr="004E250C" w:rsidRDefault="00204361" w:rsidP="00F0327F">
            <w:pPr>
              <w:spacing w:line="276" w:lineRule="auto"/>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Time (</w:t>
            </w:r>
            <w:r w:rsidR="00D64C4B" w:rsidRPr="004E250C">
              <w:rPr>
                <w:rFonts w:ascii="Times New Roman" w:eastAsia="Times New Roman" w:hAnsi="Times New Roman" w:cs="Times New Roman"/>
                <w:b/>
                <w:bCs/>
                <w:color w:val="000000"/>
                <w:sz w:val="16"/>
                <w:szCs w:val="16"/>
              </w:rPr>
              <w:t>hr.</w:t>
            </w:r>
            <w:r w:rsidRPr="004E250C">
              <w:rPr>
                <w:rFonts w:ascii="Times New Roman" w:eastAsia="Times New Roman" w:hAnsi="Times New Roman" w:cs="Times New Roman"/>
                <w:b/>
                <w:bCs/>
                <w:color w:val="000000"/>
                <w:sz w:val="16"/>
                <w:szCs w:val="16"/>
              </w:rPr>
              <w:t>)</w:t>
            </w:r>
          </w:p>
        </w:tc>
        <w:tc>
          <w:tcPr>
            <w:tcW w:w="720" w:type="dxa"/>
            <w:hideMark/>
          </w:tcPr>
          <w:p w14:paraId="32626D87" w14:textId="77777777" w:rsidR="00204361" w:rsidRPr="004E250C" w:rsidRDefault="00204361" w:rsidP="00F0327F">
            <w:pPr>
              <w:spacing w:line="276" w:lineRule="auto"/>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RPM</w:t>
            </w:r>
          </w:p>
        </w:tc>
        <w:tc>
          <w:tcPr>
            <w:tcW w:w="881" w:type="dxa"/>
            <w:hideMark/>
          </w:tcPr>
          <w:p w14:paraId="051090BD" w14:textId="77777777" w:rsidR="00204361" w:rsidRPr="004E250C" w:rsidRDefault="00204361" w:rsidP="00F0327F">
            <w:pPr>
              <w:spacing w:line="276" w:lineRule="auto"/>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Pump pressure (psi)</w:t>
            </w:r>
          </w:p>
        </w:tc>
        <w:tc>
          <w:tcPr>
            <w:tcW w:w="785" w:type="dxa"/>
            <w:hideMark/>
          </w:tcPr>
          <w:p w14:paraId="678D5B14" w14:textId="77777777" w:rsidR="00204361" w:rsidRPr="004E250C" w:rsidRDefault="00204361" w:rsidP="00F0327F">
            <w:pPr>
              <w:spacing w:line="276" w:lineRule="auto"/>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Mud Weight (WT)</w:t>
            </w:r>
          </w:p>
        </w:tc>
        <w:tc>
          <w:tcPr>
            <w:tcW w:w="1160" w:type="dxa"/>
            <w:hideMark/>
          </w:tcPr>
          <w:p w14:paraId="34EC05DA" w14:textId="77777777" w:rsidR="00204361" w:rsidRPr="004E250C" w:rsidRDefault="00204361" w:rsidP="00F0327F">
            <w:pPr>
              <w:spacing w:line="276" w:lineRule="auto"/>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ROP (m/h)</w:t>
            </w:r>
          </w:p>
        </w:tc>
      </w:tr>
      <w:tr w:rsidR="00F0327F" w:rsidRPr="004E250C" w14:paraId="295D7273" w14:textId="77777777" w:rsidTr="00F0327F">
        <w:trPr>
          <w:trHeight w:val="339"/>
          <w:jc w:val="center"/>
        </w:trPr>
        <w:tc>
          <w:tcPr>
            <w:tcW w:w="1038" w:type="dxa"/>
            <w:hideMark/>
          </w:tcPr>
          <w:p w14:paraId="43C0EFAB"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Pleistocene</w:t>
            </w:r>
          </w:p>
        </w:tc>
        <w:tc>
          <w:tcPr>
            <w:tcW w:w="960" w:type="dxa"/>
            <w:hideMark/>
          </w:tcPr>
          <w:p w14:paraId="5BB73CA0"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boulder clay</w:t>
            </w:r>
          </w:p>
        </w:tc>
        <w:tc>
          <w:tcPr>
            <w:tcW w:w="807" w:type="dxa"/>
            <w:hideMark/>
          </w:tcPr>
          <w:p w14:paraId="1F9DA73C"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137.5</w:t>
            </w:r>
          </w:p>
        </w:tc>
        <w:tc>
          <w:tcPr>
            <w:tcW w:w="985" w:type="dxa"/>
            <w:hideMark/>
          </w:tcPr>
          <w:p w14:paraId="7E256BDB"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440.436</w:t>
            </w:r>
          </w:p>
        </w:tc>
        <w:tc>
          <w:tcPr>
            <w:tcW w:w="990" w:type="dxa"/>
            <w:hideMark/>
          </w:tcPr>
          <w:p w14:paraId="7CA7A033"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38.1</w:t>
            </w:r>
          </w:p>
        </w:tc>
        <w:tc>
          <w:tcPr>
            <w:tcW w:w="628" w:type="dxa"/>
            <w:hideMark/>
          </w:tcPr>
          <w:p w14:paraId="45B9B73E"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6.5</w:t>
            </w:r>
          </w:p>
        </w:tc>
        <w:tc>
          <w:tcPr>
            <w:tcW w:w="720" w:type="dxa"/>
            <w:hideMark/>
          </w:tcPr>
          <w:p w14:paraId="00B7A2F7"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100</w:t>
            </w:r>
          </w:p>
        </w:tc>
        <w:tc>
          <w:tcPr>
            <w:tcW w:w="881" w:type="dxa"/>
            <w:hideMark/>
          </w:tcPr>
          <w:p w14:paraId="1FF37E40"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1850</w:t>
            </w:r>
          </w:p>
        </w:tc>
        <w:tc>
          <w:tcPr>
            <w:tcW w:w="785" w:type="dxa"/>
            <w:hideMark/>
          </w:tcPr>
          <w:p w14:paraId="5B3F30A5" w14:textId="77777777" w:rsidR="00204361" w:rsidRPr="004E250C" w:rsidRDefault="00204361" w:rsidP="00F0327F">
            <w:pPr>
              <w:spacing w:line="276" w:lineRule="auto"/>
              <w:rPr>
                <w:rFonts w:ascii="Times New Roman" w:eastAsia="Times New Roman" w:hAnsi="Times New Roman" w:cs="Times New Roman"/>
                <w:color w:val="000000"/>
                <w:sz w:val="16"/>
                <w:szCs w:val="16"/>
              </w:rPr>
            </w:pPr>
          </w:p>
        </w:tc>
        <w:tc>
          <w:tcPr>
            <w:tcW w:w="1160" w:type="dxa"/>
            <w:hideMark/>
          </w:tcPr>
          <w:p w14:paraId="223A15A7"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5.861538462</w:t>
            </w:r>
          </w:p>
        </w:tc>
      </w:tr>
      <w:tr w:rsidR="00F0327F" w:rsidRPr="004E250C" w14:paraId="36EE6E41" w14:textId="77777777" w:rsidTr="00F0327F">
        <w:trPr>
          <w:trHeight w:val="171"/>
          <w:jc w:val="center"/>
        </w:trPr>
        <w:tc>
          <w:tcPr>
            <w:tcW w:w="1038" w:type="dxa"/>
            <w:hideMark/>
          </w:tcPr>
          <w:p w14:paraId="00FC63E6"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Pliocene</w:t>
            </w:r>
          </w:p>
        </w:tc>
        <w:tc>
          <w:tcPr>
            <w:tcW w:w="960" w:type="dxa"/>
            <w:hideMark/>
          </w:tcPr>
          <w:p w14:paraId="6D9111EB"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clay/sand</w:t>
            </w:r>
          </w:p>
        </w:tc>
        <w:tc>
          <w:tcPr>
            <w:tcW w:w="807" w:type="dxa"/>
            <w:hideMark/>
          </w:tcPr>
          <w:p w14:paraId="71695A62"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128.75</w:t>
            </w:r>
          </w:p>
        </w:tc>
        <w:tc>
          <w:tcPr>
            <w:tcW w:w="985" w:type="dxa"/>
            <w:hideMark/>
          </w:tcPr>
          <w:p w14:paraId="71BD4A46"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568.1472</w:t>
            </w:r>
          </w:p>
        </w:tc>
        <w:tc>
          <w:tcPr>
            <w:tcW w:w="990" w:type="dxa"/>
            <w:hideMark/>
          </w:tcPr>
          <w:p w14:paraId="05D75632"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126.7968</w:t>
            </w:r>
          </w:p>
        </w:tc>
        <w:tc>
          <w:tcPr>
            <w:tcW w:w="628" w:type="dxa"/>
            <w:hideMark/>
          </w:tcPr>
          <w:p w14:paraId="31126BE5"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w:t>
            </w:r>
          </w:p>
        </w:tc>
        <w:tc>
          <w:tcPr>
            <w:tcW w:w="720" w:type="dxa"/>
            <w:hideMark/>
          </w:tcPr>
          <w:p w14:paraId="2AC1FEB8"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125</w:t>
            </w:r>
          </w:p>
        </w:tc>
        <w:tc>
          <w:tcPr>
            <w:tcW w:w="881" w:type="dxa"/>
            <w:hideMark/>
          </w:tcPr>
          <w:p w14:paraId="6F559A1B"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3000</w:t>
            </w:r>
          </w:p>
        </w:tc>
        <w:tc>
          <w:tcPr>
            <w:tcW w:w="785" w:type="dxa"/>
            <w:hideMark/>
          </w:tcPr>
          <w:p w14:paraId="4205DFAA" w14:textId="77777777" w:rsidR="00204361" w:rsidRPr="004E250C" w:rsidRDefault="00204361" w:rsidP="00F0327F">
            <w:pPr>
              <w:spacing w:line="276" w:lineRule="auto"/>
              <w:rPr>
                <w:rFonts w:ascii="Times New Roman" w:eastAsia="Times New Roman" w:hAnsi="Times New Roman" w:cs="Times New Roman"/>
                <w:color w:val="000000"/>
                <w:sz w:val="16"/>
                <w:szCs w:val="16"/>
              </w:rPr>
            </w:pPr>
          </w:p>
        </w:tc>
        <w:tc>
          <w:tcPr>
            <w:tcW w:w="1160" w:type="dxa"/>
            <w:hideMark/>
          </w:tcPr>
          <w:p w14:paraId="76625F49"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11.52698182</w:t>
            </w:r>
          </w:p>
        </w:tc>
      </w:tr>
      <w:tr w:rsidR="00F0327F" w:rsidRPr="004E250C" w14:paraId="6BE0DC9D" w14:textId="77777777" w:rsidTr="00F0327F">
        <w:trPr>
          <w:trHeight w:val="171"/>
          <w:jc w:val="center"/>
        </w:trPr>
        <w:tc>
          <w:tcPr>
            <w:tcW w:w="1038" w:type="dxa"/>
            <w:hideMark/>
          </w:tcPr>
          <w:p w14:paraId="74087B77"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Pliocene</w:t>
            </w:r>
          </w:p>
        </w:tc>
        <w:tc>
          <w:tcPr>
            <w:tcW w:w="960" w:type="dxa"/>
            <w:hideMark/>
          </w:tcPr>
          <w:p w14:paraId="04758BDB"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clay/sand</w:t>
            </w:r>
          </w:p>
        </w:tc>
        <w:tc>
          <w:tcPr>
            <w:tcW w:w="807" w:type="dxa"/>
            <w:hideMark/>
          </w:tcPr>
          <w:p w14:paraId="2C82FB58"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128.75</w:t>
            </w:r>
          </w:p>
        </w:tc>
        <w:tc>
          <w:tcPr>
            <w:tcW w:w="985" w:type="dxa"/>
            <w:hideMark/>
          </w:tcPr>
          <w:p w14:paraId="37F12DF2"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545.8968</w:t>
            </w:r>
          </w:p>
        </w:tc>
        <w:tc>
          <w:tcPr>
            <w:tcW w:w="990" w:type="dxa"/>
            <w:hideMark/>
          </w:tcPr>
          <w:p w14:paraId="3A7C61A0"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95.7072</w:t>
            </w:r>
          </w:p>
        </w:tc>
        <w:tc>
          <w:tcPr>
            <w:tcW w:w="628" w:type="dxa"/>
            <w:hideMark/>
          </w:tcPr>
          <w:p w14:paraId="50BA0041"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w:t>
            </w:r>
          </w:p>
        </w:tc>
        <w:tc>
          <w:tcPr>
            <w:tcW w:w="720" w:type="dxa"/>
            <w:hideMark/>
          </w:tcPr>
          <w:p w14:paraId="0AA8A23F"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881" w:type="dxa"/>
            <w:hideMark/>
          </w:tcPr>
          <w:p w14:paraId="0264FC32"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1650</w:t>
            </w:r>
          </w:p>
        </w:tc>
        <w:tc>
          <w:tcPr>
            <w:tcW w:w="785" w:type="dxa"/>
            <w:hideMark/>
          </w:tcPr>
          <w:p w14:paraId="772BAB34" w14:textId="77777777" w:rsidR="00204361" w:rsidRPr="004E250C" w:rsidRDefault="00204361" w:rsidP="00F0327F">
            <w:pPr>
              <w:spacing w:line="276" w:lineRule="auto"/>
              <w:rPr>
                <w:rFonts w:ascii="Times New Roman" w:eastAsia="Times New Roman" w:hAnsi="Times New Roman" w:cs="Times New Roman"/>
                <w:color w:val="000000"/>
                <w:sz w:val="16"/>
                <w:szCs w:val="16"/>
              </w:rPr>
            </w:pPr>
          </w:p>
        </w:tc>
        <w:tc>
          <w:tcPr>
            <w:tcW w:w="1160" w:type="dxa"/>
            <w:hideMark/>
          </w:tcPr>
          <w:p w14:paraId="6153EE11"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8.700654545</w:t>
            </w:r>
          </w:p>
        </w:tc>
      </w:tr>
      <w:tr w:rsidR="00F0327F" w:rsidRPr="004E250C" w14:paraId="7AFACF7D" w14:textId="77777777" w:rsidTr="00F0327F">
        <w:trPr>
          <w:trHeight w:val="171"/>
          <w:jc w:val="center"/>
        </w:trPr>
        <w:tc>
          <w:tcPr>
            <w:tcW w:w="1038" w:type="dxa"/>
            <w:hideMark/>
          </w:tcPr>
          <w:p w14:paraId="2C7C5618"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Miocene</w:t>
            </w:r>
          </w:p>
        </w:tc>
        <w:tc>
          <w:tcPr>
            <w:tcW w:w="960" w:type="dxa"/>
            <w:hideMark/>
          </w:tcPr>
          <w:p w14:paraId="38FF8F4A"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Sand</w:t>
            </w:r>
          </w:p>
        </w:tc>
        <w:tc>
          <w:tcPr>
            <w:tcW w:w="807" w:type="dxa"/>
            <w:hideMark/>
          </w:tcPr>
          <w:p w14:paraId="3F28E90B"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128.75</w:t>
            </w:r>
          </w:p>
        </w:tc>
        <w:tc>
          <w:tcPr>
            <w:tcW w:w="985" w:type="dxa"/>
            <w:hideMark/>
          </w:tcPr>
          <w:p w14:paraId="1F8118B3"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890.016</w:t>
            </w:r>
          </w:p>
        </w:tc>
        <w:tc>
          <w:tcPr>
            <w:tcW w:w="990" w:type="dxa"/>
            <w:hideMark/>
          </w:tcPr>
          <w:p w14:paraId="369D4C5E"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312.7248</w:t>
            </w:r>
          </w:p>
        </w:tc>
        <w:tc>
          <w:tcPr>
            <w:tcW w:w="628" w:type="dxa"/>
            <w:hideMark/>
          </w:tcPr>
          <w:p w14:paraId="4B87749C"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13.5</w:t>
            </w:r>
          </w:p>
        </w:tc>
        <w:tc>
          <w:tcPr>
            <w:tcW w:w="720" w:type="dxa"/>
            <w:hideMark/>
          </w:tcPr>
          <w:p w14:paraId="269162EF"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100</w:t>
            </w:r>
          </w:p>
        </w:tc>
        <w:tc>
          <w:tcPr>
            <w:tcW w:w="881" w:type="dxa"/>
            <w:hideMark/>
          </w:tcPr>
          <w:p w14:paraId="328D31A2"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1600</w:t>
            </w:r>
          </w:p>
        </w:tc>
        <w:tc>
          <w:tcPr>
            <w:tcW w:w="785" w:type="dxa"/>
            <w:hideMark/>
          </w:tcPr>
          <w:p w14:paraId="6DB5E047" w14:textId="77777777" w:rsidR="00204361" w:rsidRPr="004E250C" w:rsidRDefault="00204361" w:rsidP="00F0327F">
            <w:pPr>
              <w:spacing w:line="276" w:lineRule="auto"/>
              <w:rPr>
                <w:rFonts w:ascii="Times New Roman" w:eastAsia="Times New Roman" w:hAnsi="Times New Roman" w:cs="Times New Roman"/>
                <w:color w:val="000000"/>
                <w:sz w:val="16"/>
                <w:szCs w:val="16"/>
              </w:rPr>
            </w:pPr>
          </w:p>
        </w:tc>
        <w:tc>
          <w:tcPr>
            <w:tcW w:w="1160" w:type="dxa"/>
            <w:hideMark/>
          </w:tcPr>
          <w:p w14:paraId="7569E81E"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23.1648</w:t>
            </w:r>
          </w:p>
        </w:tc>
      </w:tr>
      <w:tr w:rsidR="00F0327F" w:rsidRPr="004E250C" w14:paraId="753A50B7" w14:textId="77777777" w:rsidTr="00F0327F">
        <w:trPr>
          <w:trHeight w:val="171"/>
          <w:jc w:val="center"/>
        </w:trPr>
        <w:tc>
          <w:tcPr>
            <w:tcW w:w="1038" w:type="dxa"/>
            <w:hideMark/>
          </w:tcPr>
          <w:p w14:paraId="02F6F3B6"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Miocene</w:t>
            </w:r>
          </w:p>
        </w:tc>
        <w:tc>
          <w:tcPr>
            <w:tcW w:w="960" w:type="dxa"/>
            <w:hideMark/>
          </w:tcPr>
          <w:p w14:paraId="56F045FD"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Sand</w:t>
            </w:r>
          </w:p>
        </w:tc>
        <w:tc>
          <w:tcPr>
            <w:tcW w:w="807" w:type="dxa"/>
            <w:hideMark/>
          </w:tcPr>
          <w:p w14:paraId="5AB9CF95"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985" w:type="dxa"/>
            <w:hideMark/>
          </w:tcPr>
          <w:p w14:paraId="255D5B5A"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890.016</w:t>
            </w:r>
          </w:p>
        </w:tc>
        <w:tc>
          <w:tcPr>
            <w:tcW w:w="990" w:type="dxa"/>
            <w:hideMark/>
          </w:tcPr>
          <w:p w14:paraId="09864578"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308.7624</w:t>
            </w:r>
          </w:p>
        </w:tc>
        <w:tc>
          <w:tcPr>
            <w:tcW w:w="628" w:type="dxa"/>
            <w:hideMark/>
          </w:tcPr>
          <w:p w14:paraId="7F23C1CA"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23</w:t>
            </w:r>
          </w:p>
        </w:tc>
        <w:tc>
          <w:tcPr>
            <w:tcW w:w="720" w:type="dxa"/>
            <w:hideMark/>
          </w:tcPr>
          <w:p w14:paraId="19CE613D"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100</w:t>
            </w:r>
          </w:p>
        </w:tc>
        <w:tc>
          <w:tcPr>
            <w:tcW w:w="881" w:type="dxa"/>
            <w:hideMark/>
          </w:tcPr>
          <w:p w14:paraId="1D752892"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1600</w:t>
            </w:r>
          </w:p>
        </w:tc>
        <w:tc>
          <w:tcPr>
            <w:tcW w:w="785" w:type="dxa"/>
            <w:hideMark/>
          </w:tcPr>
          <w:p w14:paraId="32A2207D" w14:textId="77777777" w:rsidR="00204361" w:rsidRPr="004E250C" w:rsidRDefault="00204361" w:rsidP="00F0327F">
            <w:pPr>
              <w:spacing w:line="276" w:lineRule="auto"/>
              <w:rPr>
                <w:rFonts w:ascii="Times New Roman" w:eastAsia="Times New Roman" w:hAnsi="Times New Roman" w:cs="Times New Roman"/>
                <w:color w:val="000000"/>
                <w:sz w:val="16"/>
                <w:szCs w:val="16"/>
              </w:rPr>
            </w:pPr>
          </w:p>
        </w:tc>
        <w:tc>
          <w:tcPr>
            <w:tcW w:w="1160" w:type="dxa"/>
            <w:hideMark/>
          </w:tcPr>
          <w:p w14:paraId="10C51EC6"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13.42445217</w:t>
            </w:r>
          </w:p>
        </w:tc>
      </w:tr>
      <w:tr w:rsidR="00F0327F" w:rsidRPr="004E250C" w14:paraId="43346E22" w14:textId="77777777" w:rsidTr="00F0327F">
        <w:trPr>
          <w:trHeight w:val="171"/>
          <w:jc w:val="center"/>
        </w:trPr>
        <w:tc>
          <w:tcPr>
            <w:tcW w:w="1038" w:type="dxa"/>
            <w:hideMark/>
          </w:tcPr>
          <w:p w14:paraId="593784EC"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Eocene</w:t>
            </w:r>
          </w:p>
        </w:tc>
        <w:tc>
          <w:tcPr>
            <w:tcW w:w="960" w:type="dxa"/>
            <w:hideMark/>
          </w:tcPr>
          <w:p w14:paraId="41F34918"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Sand</w:t>
            </w:r>
          </w:p>
        </w:tc>
        <w:tc>
          <w:tcPr>
            <w:tcW w:w="807" w:type="dxa"/>
            <w:hideMark/>
          </w:tcPr>
          <w:p w14:paraId="2D48051F"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985" w:type="dxa"/>
            <w:hideMark/>
          </w:tcPr>
          <w:p w14:paraId="3EF94337"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1614.2208</w:t>
            </w:r>
          </w:p>
        </w:tc>
        <w:tc>
          <w:tcPr>
            <w:tcW w:w="990" w:type="dxa"/>
            <w:hideMark/>
          </w:tcPr>
          <w:p w14:paraId="7B945D5C"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627.2784</w:t>
            </w:r>
          </w:p>
        </w:tc>
        <w:tc>
          <w:tcPr>
            <w:tcW w:w="628" w:type="dxa"/>
            <w:hideMark/>
          </w:tcPr>
          <w:p w14:paraId="05CE7E19"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35.5</w:t>
            </w:r>
          </w:p>
        </w:tc>
        <w:tc>
          <w:tcPr>
            <w:tcW w:w="720" w:type="dxa"/>
            <w:hideMark/>
          </w:tcPr>
          <w:p w14:paraId="5DC8394E"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881" w:type="dxa"/>
            <w:hideMark/>
          </w:tcPr>
          <w:p w14:paraId="654B5653"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2600</w:t>
            </w:r>
          </w:p>
        </w:tc>
        <w:tc>
          <w:tcPr>
            <w:tcW w:w="785" w:type="dxa"/>
            <w:hideMark/>
          </w:tcPr>
          <w:p w14:paraId="163BAB10"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9.4</w:t>
            </w:r>
          </w:p>
        </w:tc>
        <w:tc>
          <w:tcPr>
            <w:tcW w:w="1160" w:type="dxa"/>
            <w:hideMark/>
          </w:tcPr>
          <w:p w14:paraId="0A1E306D"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17.66981408</w:t>
            </w:r>
          </w:p>
        </w:tc>
      </w:tr>
      <w:tr w:rsidR="00F0327F" w:rsidRPr="004E250C" w14:paraId="196C4BE1" w14:textId="77777777" w:rsidTr="00F0327F">
        <w:trPr>
          <w:trHeight w:val="339"/>
          <w:jc w:val="center"/>
        </w:trPr>
        <w:tc>
          <w:tcPr>
            <w:tcW w:w="1038" w:type="dxa"/>
            <w:hideMark/>
          </w:tcPr>
          <w:p w14:paraId="4D71F275"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Cretaceous</w:t>
            </w:r>
          </w:p>
        </w:tc>
        <w:tc>
          <w:tcPr>
            <w:tcW w:w="960" w:type="dxa"/>
            <w:hideMark/>
          </w:tcPr>
          <w:p w14:paraId="276F3FC2"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w:t>
            </w:r>
          </w:p>
        </w:tc>
        <w:tc>
          <w:tcPr>
            <w:tcW w:w="807" w:type="dxa"/>
            <w:hideMark/>
          </w:tcPr>
          <w:p w14:paraId="71EDB35D"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137.5</w:t>
            </w:r>
          </w:p>
        </w:tc>
        <w:tc>
          <w:tcPr>
            <w:tcW w:w="985" w:type="dxa"/>
            <w:hideMark/>
          </w:tcPr>
          <w:p w14:paraId="4706F856"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2111.3496</w:t>
            </w:r>
          </w:p>
        </w:tc>
        <w:tc>
          <w:tcPr>
            <w:tcW w:w="990" w:type="dxa"/>
            <w:hideMark/>
          </w:tcPr>
          <w:p w14:paraId="7171D754"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497.1288</w:t>
            </w:r>
          </w:p>
        </w:tc>
        <w:tc>
          <w:tcPr>
            <w:tcW w:w="628" w:type="dxa"/>
            <w:hideMark/>
          </w:tcPr>
          <w:p w14:paraId="375E946C"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40</w:t>
            </w:r>
          </w:p>
        </w:tc>
        <w:tc>
          <w:tcPr>
            <w:tcW w:w="720" w:type="dxa"/>
            <w:hideMark/>
          </w:tcPr>
          <w:p w14:paraId="4270C415"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125</w:t>
            </w:r>
          </w:p>
        </w:tc>
        <w:tc>
          <w:tcPr>
            <w:tcW w:w="881" w:type="dxa"/>
            <w:hideMark/>
          </w:tcPr>
          <w:p w14:paraId="7B1F3317"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2950</w:t>
            </w:r>
          </w:p>
        </w:tc>
        <w:tc>
          <w:tcPr>
            <w:tcW w:w="785" w:type="dxa"/>
            <w:hideMark/>
          </w:tcPr>
          <w:p w14:paraId="76F7F4E9"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9.8</w:t>
            </w:r>
          </w:p>
        </w:tc>
        <w:tc>
          <w:tcPr>
            <w:tcW w:w="1160" w:type="dxa"/>
            <w:hideMark/>
          </w:tcPr>
          <w:p w14:paraId="217B7CB7"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12.42822</w:t>
            </w:r>
          </w:p>
        </w:tc>
      </w:tr>
      <w:tr w:rsidR="00F0327F" w:rsidRPr="004E250C" w14:paraId="1C8DE837" w14:textId="77777777" w:rsidTr="00F0327F">
        <w:trPr>
          <w:trHeight w:val="339"/>
          <w:jc w:val="center"/>
        </w:trPr>
        <w:tc>
          <w:tcPr>
            <w:tcW w:w="1038" w:type="dxa"/>
            <w:hideMark/>
          </w:tcPr>
          <w:p w14:paraId="6AA7B095"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Cretaceous</w:t>
            </w:r>
          </w:p>
        </w:tc>
        <w:tc>
          <w:tcPr>
            <w:tcW w:w="960" w:type="dxa"/>
            <w:hideMark/>
          </w:tcPr>
          <w:p w14:paraId="3E2E26A9"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w:t>
            </w:r>
          </w:p>
        </w:tc>
        <w:tc>
          <w:tcPr>
            <w:tcW w:w="807" w:type="dxa"/>
            <w:hideMark/>
          </w:tcPr>
          <w:p w14:paraId="0B8DF5C4"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137.5</w:t>
            </w:r>
          </w:p>
        </w:tc>
        <w:tc>
          <w:tcPr>
            <w:tcW w:w="985" w:type="dxa"/>
            <w:hideMark/>
          </w:tcPr>
          <w:p w14:paraId="601A27E8"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2214.372</w:t>
            </w:r>
          </w:p>
        </w:tc>
        <w:tc>
          <w:tcPr>
            <w:tcW w:w="990" w:type="dxa"/>
            <w:hideMark/>
          </w:tcPr>
          <w:p w14:paraId="6679E8F6"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84.7344</w:t>
            </w:r>
          </w:p>
        </w:tc>
        <w:tc>
          <w:tcPr>
            <w:tcW w:w="628" w:type="dxa"/>
            <w:hideMark/>
          </w:tcPr>
          <w:p w14:paraId="6DEB24F8"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12.5</w:t>
            </w:r>
          </w:p>
        </w:tc>
        <w:tc>
          <w:tcPr>
            <w:tcW w:w="720" w:type="dxa"/>
            <w:hideMark/>
          </w:tcPr>
          <w:p w14:paraId="70F624BE"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110</w:t>
            </w:r>
          </w:p>
        </w:tc>
        <w:tc>
          <w:tcPr>
            <w:tcW w:w="881" w:type="dxa"/>
            <w:hideMark/>
          </w:tcPr>
          <w:p w14:paraId="2DEC8788"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2950</w:t>
            </w:r>
          </w:p>
        </w:tc>
        <w:tc>
          <w:tcPr>
            <w:tcW w:w="785" w:type="dxa"/>
            <w:hideMark/>
          </w:tcPr>
          <w:p w14:paraId="661845A5"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9.8</w:t>
            </w:r>
          </w:p>
        </w:tc>
        <w:tc>
          <w:tcPr>
            <w:tcW w:w="1160" w:type="dxa"/>
            <w:hideMark/>
          </w:tcPr>
          <w:p w14:paraId="4C34B198"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6.778752</w:t>
            </w:r>
          </w:p>
        </w:tc>
      </w:tr>
      <w:tr w:rsidR="00F0327F" w:rsidRPr="004E250C" w14:paraId="7EB421C5" w14:textId="77777777" w:rsidTr="00F0327F">
        <w:trPr>
          <w:trHeight w:val="339"/>
          <w:jc w:val="center"/>
        </w:trPr>
        <w:tc>
          <w:tcPr>
            <w:tcW w:w="1038" w:type="dxa"/>
            <w:hideMark/>
          </w:tcPr>
          <w:p w14:paraId="0B125136"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Cretaceous</w:t>
            </w:r>
          </w:p>
        </w:tc>
        <w:tc>
          <w:tcPr>
            <w:tcW w:w="960" w:type="dxa"/>
            <w:hideMark/>
          </w:tcPr>
          <w:p w14:paraId="58C2462E"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w:t>
            </w:r>
          </w:p>
        </w:tc>
        <w:tc>
          <w:tcPr>
            <w:tcW w:w="807" w:type="dxa"/>
            <w:hideMark/>
          </w:tcPr>
          <w:p w14:paraId="300B2A14"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137.5</w:t>
            </w:r>
          </w:p>
        </w:tc>
        <w:tc>
          <w:tcPr>
            <w:tcW w:w="985" w:type="dxa"/>
            <w:hideMark/>
          </w:tcPr>
          <w:p w14:paraId="375A132A"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2232.9648</w:t>
            </w:r>
          </w:p>
        </w:tc>
        <w:tc>
          <w:tcPr>
            <w:tcW w:w="990" w:type="dxa"/>
            <w:hideMark/>
          </w:tcPr>
          <w:p w14:paraId="159DFA31"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36.8808</w:t>
            </w:r>
          </w:p>
        </w:tc>
        <w:tc>
          <w:tcPr>
            <w:tcW w:w="628" w:type="dxa"/>
            <w:hideMark/>
          </w:tcPr>
          <w:p w14:paraId="6893EBA9"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w:t>
            </w:r>
          </w:p>
        </w:tc>
        <w:tc>
          <w:tcPr>
            <w:tcW w:w="720" w:type="dxa"/>
            <w:hideMark/>
          </w:tcPr>
          <w:p w14:paraId="0DC4A5A3"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110.13</w:t>
            </w:r>
          </w:p>
        </w:tc>
        <w:tc>
          <w:tcPr>
            <w:tcW w:w="881" w:type="dxa"/>
            <w:hideMark/>
          </w:tcPr>
          <w:p w14:paraId="4C131FA0"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2800</w:t>
            </w:r>
          </w:p>
        </w:tc>
        <w:tc>
          <w:tcPr>
            <w:tcW w:w="785" w:type="dxa"/>
            <w:hideMark/>
          </w:tcPr>
          <w:p w14:paraId="14B12CEC"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9.6</w:t>
            </w:r>
          </w:p>
        </w:tc>
        <w:tc>
          <w:tcPr>
            <w:tcW w:w="1160" w:type="dxa"/>
            <w:hideMark/>
          </w:tcPr>
          <w:p w14:paraId="6C150D82"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6.1468</w:t>
            </w:r>
          </w:p>
        </w:tc>
      </w:tr>
      <w:tr w:rsidR="00F0327F" w:rsidRPr="004E250C" w14:paraId="41A641A1" w14:textId="77777777" w:rsidTr="00F0327F">
        <w:trPr>
          <w:trHeight w:val="339"/>
          <w:jc w:val="center"/>
        </w:trPr>
        <w:tc>
          <w:tcPr>
            <w:tcW w:w="1038" w:type="dxa"/>
            <w:hideMark/>
          </w:tcPr>
          <w:p w14:paraId="5F8071FC"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Cretaceous</w:t>
            </w:r>
          </w:p>
        </w:tc>
        <w:tc>
          <w:tcPr>
            <w:tcW w:w="960" w:type="dxa"/>
            <w:hideMark/>
          </w:tcPr>
          <w:p w14:paraId="5DA1AE48"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w:t>
            </w:r>
          </w:p>
        </w:tc>
        <w:tc>
          <w:tcPr>
            <w:tcW w:w="807" w:type="dxa"/>
            <w:hideMark/>
          </w:tcPr>
          <w:p w14:paraId="1EA7E2EA"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137.5</w:t>
            </w:r>
          </w:p>
        </w:tc>
        <w:tc>
          <w:tcPr>
            <w:tcW w:w="985" w:type="dxa"/>
            <w:hideMark/>
          </w:tcPr>
          <w:p w14:paraId="29B8EDEC"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2672.7912</w:t>
            </w:r>
          </w:p>
        </w:tc>
        <w:tc>
          <w:tcPr>
            <w:tcW w:w="990" w:type="dxa"/>
            <w:hideMark/>
          </w:tcPr>
          <w:p w14:paraId="368C3214"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439.8264</w:t>
            </w:r>
          </w:p>
        </w:tc>
        <w:tc>
          <w:tcPr>
            <w:tcW w:w="628" w:type="dxa"/>
            <w:hideMark/>
          </w:tcPr>
          <w:p w14:paraId="3B69FDB6"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37.5</w:t>
            </w:r>
          </w:p>
        </w:tc>
        <w:tc>
          <w:tcPr>
            <w:tcW w:w="720" w:type="dxa"/>
            <w:hideMark/>
          </w:tcPr>
          <w:p w14:paraId="6C36FDCA"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125</w:t>
            </w:r>
          </w:p>
        </w:tc>
        <w:tc>
          <w:tcPr>
            <w:tcW w:w="881" w:type="dxa"/>
            <w:hideMark/>
          </w:tcPr>
          <w:p w14:paraId="14B323F3"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3000</w:t>
            </w:r>
          </w:p>
        </w:tc>
        <w:tc>
          <w:tcPr>
            <w:tcW w:w="785" w:type="dxa"/>
            <w:hideMark/>
          </w:tcPr>
          <w:p w14:paraId="3776D49B"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10.1</w:t>
            </w:r>
          </w:p>
        </w:tc>
        <w:tc>
          <w:tcPr>
            <w:tcW w:w="1160" w:type="dxa"/>
            <w:hideMark/>
          </w:tcPr>
          <w:p w14:paraId="64C7020B"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11.728704</w:t>
            </w:r>
          </w:p>
        </w:tc>
      </w:tr>
      <w:tr w:rsidR="00F0327F" w:rsidRPr="004E250C" w14:paraId="1A1E71BC" w14:textId="77777777" w:rsidTr="00F0327F">
        <w:trPr>
          <w:trHeight w:val="339"/>
          <w:jc w:val="center"/>
        </w:trPr>
        <w:tc>
          <w:tcPr>
            <w:tcW w:w="1038" w:type="dxa"/>
            <w:hideMark/>
          </w:tcPr>
          <w:p w14:paraId="22308AF7"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Cretaceous</w:t>
            </w:r>
          </w:p>
        </w:tc>
        <w:tc>
          <w:tcPr>
            <w:tcW w:w="960" w:type="dxa"/>
            <w:hideMark/>
          </w:tcPr>
          <w:p w14:paraId="3B4FF887"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w:t>
            </w:r>
          </w:p>
        </w:tc>
        <w:tc>
          <w:tcPr>
            <w:tcW w:w="807" w:type="dxa"/>
            <w:hideMark/>
          </w:tcPr>
          <w:p w14:paraId="05FE21DF"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137.5</w:t>
            </w:r>
          </w:p>
        </w:tc>
        <w:tc>
          <w:tcPr>
            <w:tcW w:w="985" w:type="dxa"/>
            <w:hideMark/>
          </w:tcPr>
          <w:p w14:paraId="01661ECA"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2878.2264</w:t>
            </w:r>
          </w:p>
        </w:tc>
        <w:tc>
          <w:tcPr>
            <w:tcW w:w="990" w:type="dxa"/>
            <w:hideMark/>
          </w:tcPr>
          <w:p w14:paraId="45B7D664"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205.4352</w:t>
            </w:r>
          </w:p>
        </w:tc>
        <w:tc>
          <w:tcPr>
            <w:tcW w:w="628" w:type="dxa"/>
            <w:hideMark/>
          </w:tcPr>
          <w:p w14:paraId="38A89E36"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30.5</w:t>
            </w:r>
          </w:p>
        </w:tc>
        <w:tc>
          <w:tcPr>
            <w:tcW w:w="720" w:type="dxa"/>
            <w:hideMark/>
          </w:tcPr>
          <w:p w14:paraId="37CA416E"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125</w:t>
            </w:r>
          </w:p>
        </w:tc>
        <w:tc>
          <w:tcPr>
            <w:tcW w:w="881" w:type="dxa"/>
            <w:hideMark/>
          </w:tcPr>
          <w:p w14:paraId="653CDB32"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3000</w:t>
            </w:r>
          </w:p>
        </w:tc>
        <w:tc>
          <w:tcPr>
            <w:tcW w:w="785" w:type="dxa"/>
            <w:hideMark/>
          </w:tcPr>
          <w:p w14:paraId="6AB1FCE1"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10.4</w:t>
            </w:r>
          </w:p>
        </w:tc>
        <w:tc>
          <w:tcPr>
            <w:tcW w:w="1160" w:type="dxa"/>
            <w:hideMark/>
          </w:tcPr>
          <w:p w14:paraId="493F3D46"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6.735580328</w:t>
            </w:r>
          </w:p>
        </w:tc>
      </w:tr>
      <w:tr w:rsidR="00F0327F" w:rsidRPr="004E250C" w14:paraId="6F760CD8" w14:textId="77777777" w:rsidTr="00F0327F">
        <w:trPr>
          <w:trHeight w:val="339"/>
          <w:jc w:val="center"/>
        </w:trPr>
        <w:tc>
          <w:tcPr>
            <w:tcW w:w="1038" w:type="dxa"/>
            <w:hideMark/>
          </w:tcPr>
          <w:p w14:paraId="1CFE01D4"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Cretaceous</w:t>
            </w:r>
          </w:p>
        </w:tc>
        <w:tc>
          <w:tcPr>
            <w:tcW w:w="960" w:type="dxa"/>
            <w:hideMark/>
          </w:tcPr>
          <w:p w14:paraId="5798F543"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w:t>
            </w:r>
          </w:p>
        </w:tc>
        <w:tc>
          <w:tcPr>
            <w:tcW w:w="807" w:type="dxa"/>
            <w:hideMark/>
          </w:tcPr>
          <w:p w14:paraId="2205DD9D"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137.5</w:t>
            </w:r>
          </w:p>
        </w:tc>
        <w:tc>
          <w:tcPr>
            <w:tcW w:w="985" w:type="dxa"/>
            <w:hideMark/>
          </w:tcPr>
          <w:p w14:paraId="56139472"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2956.2552</w:t>
            </w:r>
          </w:p>
        </w:tc>
        <w:tc>
          <w:tcPr>
            <w:tcW w:w="990" w:type="dxa"/>
            <w:hideMark/>
          </w:tcPr>
          <w:p w14:paraId="4832AD09"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78.0288</w:t>
            </w:r>
          </w:p>
        </w:tc>
        <w:tc>
          <w:tcPr>
            <w:tcW w:w="628" w:type="dxa"/>
            <w:hideMark/>
          </w:tcPr>
          <w:p w14:paraId="5B250105"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18.5</w:t>
            </w:r>
          </w:p>
        </w:tc>
        <w:tc>
          <w:tcPr>
            <w:tcW w:w="720" w:type="dxa"/>
            <w:hideMark/>
          </w:tcPr>
          <w:p w14:paraId="35A4F2FC"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881" w:type="dxa"/>
            <w:hideMark/>
          </w:tcPr>
          <w:p w14:paraId="140A830B"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3000</w:t>
            </w:r>
          </w:p>
        </w:tc>
        <w:tc>
          <w:tcPr>
            <w:tcW w:w="785" w:type="dxa"/>
            <w:hideMark/>
          </w:tcPr>
          <w:p w14:paraId="7251FA23"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10.8</w:t>
            </w:r>
          </w:p>
        </w:tc>
        <w:tc>
          <w:tcPr>
            <w:tcW w:w="1160" w:type="dxa"/>
            <w:hideMark/>
          </w:tcPr>
          <w:p w14:paraId="4DF5F2F2"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4.217772973</w:t>
            </w:r>
          </w:p>
        </w:tc>
      </w:tr>
      <w:tr w:rsidR="00F0327F" w:rsidRPr="004E250C" w14:paraId="3A6567D9" w14:textId="77777777" w:rsidTr="00F0327F">
        <w:trPr>
          <w:trHeight w:val="339"/>
          <w:jc w:val="center"/>
        </w:trPr>
        <w:tc>
          <w:tcPr>
            <w:tcW w:w="1038" w:type="dxa"/>
            <w:hideMark/>
          </w:tcPr>
          <w:p w14:paraId="1ED7BFFE"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Cretaceous</w:t>
            </w:r>
          </w:p>
        </w:tc>
        <w:tc>
          <w:tcPr>
            <w:tcW w:w="960" w:type="dxa"/>
            <w:hideMark/>
          </w:tcPr>
          <w:p w14:paraId="55ED411F"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w:t>
            </w:r>
          </w:p>
        </w:tc>
        <w:tc>
          <w:tcPr>
            <w:tcW w:w="807" w:type="dxa"/>
            <w:hideMark/>
          </w:tcPr>
          <w:p w14:paraId="09E837E7"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137.5</w:t>
            </w:r>
          </w:p>
        </w:tc>
        <w:tc>
          <w:tcPr>
            <w:tcW w:w="985" w:type="dxa"/>
            <w:hideMark/>
          </w:tcPr>
          <w:p w14:paraId="2CB55324"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3117.7992</w:t>
            </w:r>
          </w:p>
        </w:tc>
        <w:tc>
          <w:tcPr>
            <w:tcW w:w="990" w:type="dxa"/>
            <w:hideMark/>
          </w:tcPr>
          <w:p w14:paraId="434344B9"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161.544</w:t>
            </w:r>
          </w:p>
        </w:tc>
        <w:tc>
          <w:tcPr>
            <w:tcW w:w="628" w:type="dxa"/>
            <w:hideMark/>
          </w:tcPr>
          <w:p w14:paraId="06B05357"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64.5</w:t>
            </w:r>
          </w:p>
        </w:tc>
        <w:tc>
          <w:tcPr>
            <w:tcW w:w="720" w:type="dxa"/>
            <w:hideMark/>
          </w:tcPr>
          <w:p w14:paraId="3579D3D3"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80</w:t>
            </w:r>
          </w:p>
        </w:tc>
        <w:tc>
          <w:tcPr>
            <w:tcW w:w="881" w:type="dxa"/>
            <w:hideMark/>
          </w:tcPr>
          <w:p w14:paraId="1DC0075E"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3000</w:t>
            </w:r>
          </w:p>
        </w:tc>
        <w:tc>
          <w:tcPr>
            <w:tcW w:w="785" w:type="dxa"/>
            <w:hideMark/>
          </w:tcPr>
          <w:p w14:paraId="6AE76016"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w:t>
            </w:r>
          </w:p>
        </w:tc>
        <w:tc>
          <w:tcPr>
            <w:tcW w:w="1160" w:type="dxa"/>
            <w:hideMark/>
          </w:tcPr>
          <w:p w14:paraId="495E1C02"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2.50455814</w:t>
            </w:r>
          </w:p>
        </w:tc>
      </w:tr>
      <w:tr w:rsidR="00F0327F" w:rsidRPr="004E250C" w14:paraId="54BC6B27" w14:textId="77777777" w:rsidTr="00F0327F">
        <w:trPr>
          <w:trHeight w:val="509"/>
          <w:jc w:val="center"/>
        </w:trPr>
        <w:tc>
          <w:tcPr>
            <w:tcW w:w="1038" w:type="dxa"/>
            <w:hideMark/>
          </w:tcPr>
          <w:p w14:paraId="5F4DB19E" w14:textId="40BE31A8"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xml:space="preserve">Low </w:t>
            </w:r>
            <w:r w:rsidR="00730710" w:rsidRPr="004E250C">
              <w:rPr>
                <w:rFonts w:ascii="Times New Roman" w:eastAsia="Times New Roman" w:hAnsi="Times New Roman" w:cs="Times New Roman"/>
                <w:color w:val="000000"/>
                <w:sz w:val="16"/>
                <w:szCs w:val="16"/>
              </w:rPr>
              <w:t>Cretaceous</w:t>
            </w:r>
          </w:p>
        </w:tc>
        <w:tc>
          <w:tcPr>
            <w:tcW w:w="960" w:type="dxa"/>
            <w:hideMark/>
          </w:tcPr>
          <w:p w14:paraId="42A3E6AC"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Shales</w:t>
            </w:r>
          </w:p>
        </w:tc>
        <w:tc>
          <w:tcPr>
            <w:tcW w:w="807" w:type="dxa"/>
            <w:hideMark/>
          </w:tcPr>
          <w:p w14:paraId="24D51A05"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103.25</w:t>
            </w:r>
          </w:p>
        </w:tc>
        <w:tc>
          <w:tcPr>
            <w:tcW w:w="985" w:type="dxa"/>
            <w:hideMark/>
          </w:tcPr>
          <w:p w14:paraId="1E53FAE0"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3231.7944</w:t>
            </w:r>
          </w:p>
        </w:tc>
        <w:tc>
          <w:tcPr>
            <w:tcW w:w="990" w:type="dxa"/>
            <w:hideMark/>
          </w:tcPr>
          <w:p w14:paraId="16CC1AAD"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113.9952</w:t>
            </w:r>
          </w:p>
        </w:tc>
        <w:tc>
          <w:tcPr>
            <w:tcW w:w="628" w:type="dxa"/>
            <w:hideMark/>
          </w:tcPr>
          <w:p w14:paraId="2F281446"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28.5</w:t>
            </w:r>
          </w:p>
        </w:tc>
        <w:tc>
          <w:tcPr>
            <w:tcW w:w="720" w:type="dxa"/>
            <w:hideMark/>
          </w:tcPr>
          <w:p w14:paraId="2F9E8877"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100</w:t>
            </w:r>
          </w:p>
        </w:tc>
        <w:tc>
          <w:tcPr>
            <w:tcW w:w="881" w:type="dxa"/>
            <w:hideMark/>
          </w:tcPr>
          <w:p w14:paraId="6FE5F832"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3000</w:t>
            </w:r>
          </w:p>
        </w:tc>
        <w:tc>
          <w:tcPr>
            <w:tcW w:w="785" w:type="dxa"/>
            <w:hideMark/>
          </w:tcPr>
          <w:p w14:paraId="646F947E"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w:t>
            </w:r>
          </w:p>
        </w:tc>
        <w:tc>
          <w:tcPr>
            <w:tcW w:w="1160" w:type="dxa"/>
            <w:hideMark/>
          </w:tcPr>
          <w:p w14:paraId="27A08935"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3.999831579</w:t>
            </w:r>
          </w:p>
        </w:tc>
      </w:tr>
      <w:tr w:rsidR="00F0327F" w:rsidRPr="004E250C" w14:paraId="5E6B1568" w14:textId="77777777" w:rsidTr="00F0327F">
        <w:trPr>
          <w:trHeight w:val="509"/>
          <w:jc w:val="center"/>
        </w:trPr>
        <w:tc>
          <w:tcPr>
            <w:tcW w:w="1038" w:type="dxa"/>
            <w:hideMark/>
          </w:tcPr>
          <w:p w14:paraId="5B679A26" w14:textId="684D673F"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xml:space="preserve">Low </w:t>
            </w:r>
            <w:r w:rsidR="00730710" w:rsidRPr="004E250C">
              <w:rPr>
                <w:rFonts w:ascii="Times New Roman" w:eastAsia="Times New Roman" w:hAnsi="Times New Roman" w:cs="Times New Roman"/>
                <w:color w:val="000000"/>
                <w:sz w:val="16"/>
                <w:szCs w:val="16"/>
              </w:rPr>
              <w:t>Cretaceous</w:t>
            </w:r>
          </w:p>
        </w:tc>
        <w:tc>
          <w:tcPr>
            <w:tcW w:w="960" w:type="dxa"/>
            <w:hideMark/>
          </w:tcPr>
          <w:p w14:paraId="30917B9F"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Shales</w:t>
            </w:r>
          </w:p>
        </w:tc>
        <w:tc>
          <w:tcPr>
            <w:tcW w:w="807" w:type="dxa"/>
            <w:hideMark/>
          </w:tcPr>
          <w:p w14:paraId="5840581B"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103.25</w:t>
            </w:r>
          </w:p>
        </w:tc>
        <w:tc>
          <w:tcPr>
            <w:tcW w:w="985" w:type="dxa"/>
            <w:hideMark/>
          </w:tcPr>
          <w:p w14:paraId="3780D961"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3280.2576</w:t>
            </w:r>
          </w:p>
        </w:tc>
        <w:tc>
          <w:tcPr>
            <w:tcW w:w="990" w:type="dxa"/>
            <w:hideMark/>
          </w:tcPr>
          <w:p w14:paraId="65202259"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48.4632</w:t>
            </w:r>
          </w:p>
        </w:tc>
        <w:tc>
          <w:tcPr>
            <w:tcW w:w="628" w:type="dxa"/>
            <w:hideMark/>
          </w:tcPr>
          <w:p w14:paraId="1CD28E72"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15.5</w:t>
            </w:r>
          </w:p>
        </w:tc>
        <w:tc>
          <w:tcPr>
            <w:tcW w:w="720" w:type="dxa"/>
            <w:hideMark/>
          </w:tcPr>
          <w:p w14:paraId="54AF6449"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100</w:t>
            </w:r>
          </w:p>
        </w:tc>
        <w:tc>
          <w:tcPr>
            <w:tcW w:w="881" w:type="dxa"/>
            <w:hideMark/>
          </w:tcPr>
          <w:p w14:paraId="67A71930"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3000</w:t>
            </w:r>
          </w:p>
        </w:tc>
        <w:tc>
          <w:tcPr>
            <w:tcW w:w="785" w:type="dxa"/>
            <w:hideMark/>
          </w:tcPr>
          <w:p w14:paraId="107E2A05"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11.2</w:t>
            </w:r>
          </w:p>
        </w:tc>
        <w:tc>
          <w:tcPr>
            <w:tcW w:w="1160" w:type="dxa"/>
            <w:hideMark/>
          </w:tcPr>
          <w:p w14:paraId="531EC4A7"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3.126658065</w:t>
            </w:r>
          </w:p>
        </w:tc>
      </w:tr>
      <w:tr w:rsidR="00F0327F" w:rsidRPr="004E250C" w14:paraId="4A0DE01A" w14:textId="77777777" w:rsidTr="00F0327F">
        <w:trPr>
          <w:trHeight w:val="339"/>
          <w:jc w:val="center"/>
        </w:trPr>
        <w:tc>
          <w:tcPr>
            <w:tcW w:w="1038" w:type="dxa"/>
            <w:hideMark/>
          </w:tcPr>
          <w:p w14:paraId="4D210F59"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Jurassic</w:t>
            </w:r>
          </w:p>
        </w:tc>
        <w:tc>
          <w:tcPr>
            <w:tcW w:w="960" w:type="dxa"/>
            <w:hideMark/>
          </w:tcPr>
          <w:p w14:paraId="085697A3"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Shale &amp; SST</w:t>
            </w:r>
          </w:p>
        </w:tc>
        <w:tc>
          <w:tcPr>
            <w:tcW w:w="807" w:type="dxa"/>
            <w:hideMark/>
          </w:tcPr>
          <w:p w14:paraId="7D03F492"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111.625</w:t>
            </w:r>
          </w:p>
        </w:tc>
        <w:tc>
          <w:tcPr>
            <w:tcW w:w="985" w:type="dxa"/>
            <w:hideMark/>
          </w:tcPr>
          <w:p w14:paraId="1BCA7343"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3280.2576</w:t>
            </w:r>
          </w:p>
        </w:tc>
        <w:tc>
          <w:tcPr>
            <w:tcW w:w="990" w:type="dxa"/>
            <w:hideMark/>
          </w:tcPr>
          <w:p w14:paraId="40B48C4F" w14:textId="77777777" w:rsidR="00204361" w:rsidRPr="004E250C" w:rsidRDefault="00204361" w:rsidP="00F0327F">
            <w:pPr>
              <w:spacing w:line="276" w:lineRule="auto"/>
              <w:rPr>
                <w:rFonts w:ascii="Times New Roman" w:eastAsia="Times New Roman" w:hAnsi="Times New Roman" w:cs="Times New Roman"/>
                <w:color w:val="000000"/>
                <w:sz w:val="16"/>
                <w:szCs w:val="16"/>
              </w:rPr>
            </w:pPr>
          </w:p>
        </w:tc>
        <w:tc>
          <w:tcPr>
            <w:tcW w:w="628" w:type="dxa"/>
            <w:hideMark/>
          </w:tcPr>
          <w:p w14:paraId="69778AAA" w14:textId="77777777" w:rsidR="00204361" w:rsidRPr="004E250C" w:rsidRDefault="00204361" w:rsidP="00F0327F">
            <w:pPr>
              <w:spacing w:line="276" w:lineRule="auto"/>
              <w:rPr>
                <w:rFonts w:ascii="Times New Roman" w:eastAsia="Times New Roman" w:hAnsi="Times New Roman" w:cs="Times New Roman"/>
                <w:color w:val="000000"/>
                <w:sz w:val="16"/>
                <w:szCs w:val="16"/>
              </w:rPr>
            </w:pPr>
          </w:p>
        </w:tc>
        <w:tc>
          <w:tcPr>
            <w:tcW w:w="720" w:type="dxa"/>
            <w:hideMark/>
          </w:tcPr>
          <w:p w14:paraId="2A0F7F0A" w14:textId="77777777" w:rsidR="00204361" w:rsidRPr="004E250C" w:rsidRDefault="00204361" w:rsidP="00F0327F">
            <w:pPr>
              <w:spacing w:line="276" w:lineRule="auto"/>
              <w:rPr>
                <w:rFonts w:ascii="Times New Roman" w:eastAsia="Times New Roman" w:hAnsi="Times New Roman" w:cs="Times New Roman"/>
                <w:color w:val="000000"/>
                <w:sz w:val="16"/>
                <w:szCs w:val="16"/>
              </w:rPr>
            </w:pPr>
          </w:p>
        </w:tc>
        <w:tc>
          <w:tcPr>
            <w:tcW w:w="881" w:type="dxa"/>
            <w:hideMark/>
          </w:tcPr>
          <w:p w14:paraId="2F896FF6" w14:textId="77777777" w:rsidR="00204361" w:rsidRPr="004E250C" w:rsidRDefault="00204361" w:rsidP="00F0327F">
            <w:pPr>
              <w:spacing w:line="276" w:lineRule="auto"/>
              <w:rPr>
                <w:rFonts w:ascii="Times New Roman" w:eastAsia="Times New Roman" w:hAnsi="Times New Roman" w:cs="Times New Roman"/>
                <w:color w:val="000000"/>
                <w:sz w:val="16"/>
                <w:szCs w:val="16"/>
              </w:rPr>
            </w:pPr>
          </w:p>
        </w:tc>
        <w:tc>
          <w:tcPr>
            <w:tcW w:w="785" w:type="dxa"/>
            <w:hideMark/>
          </w:tcPr>
          <w:p w14:paraId="4698F53A" w14:textId="77777777" w:rsidR="00204361" w:rsidRPr="004E250C" w:rsidRDefault="00204361" w:rsidP="00F0327F">
            <w:pPr>
              <w:spacing w:line="276" w:lineRule="auto"/>
              <w:rPr>
                <w:rFonts w:ascii="Times New Roman" w:eastAsia="Times New Roman" w:hAnsi="Times New Roman" w:cs="Times New Roman"/>
                <w:color w:val="000000"/>
                <w:sz w:val="16"/>
                <w:szCs w:val="16"/>
              </w:rPr>
            </w:pPr>
          </w:p>
        </w:tc>
        <w:tc>
          <w:tcPr>
            <w:tcW w:w="1160" w:type="dxa"/>
            <w:hideMark/>
          </w:tcPr>
          <w:p w14:paraId="75048922" w14:textId="77777777" w:rsidR="00204361" w:rsidRPr="004E250C" w:rsidRDefault="00204361" w:rsidP="00F0327F">
            <w:pPr>
              <w:spacing w:line="276" w:lineRule="auto"/>
              <w:rPr>
                <w:rFonts w:ascii="Times New Roman" w:eastAsia="Times New Roman" w:hAnsi="Times New Roman" w:cs="Times New Roman"/>
                <w:color w:val="000000"/>
                <w:sz w:val="16"/>
                <w:szCs w:val="16"/>
              </w:rPr>
            </w:pPr>
          </w:p>
        </w:tc>
      </w:tr>
      <w:tr w:rsidR="00F0327F" w:rsidRPr="004E250C" w14:paraId="45869555" w14:textId="77777777" w:rsidTr="00F0327F">
        <w:trPr>
          <w:trHeight w:val="339"/>
          <w:jc w:val="center"/>
        </w:trPr>
        <w:tc>
          <w:tcPr>
            <w:tcW w:w="1038" w:type="dxa"/>
            <w:hideMark/>
          </w:tcPr>
          <w:p w14:paraId="115B1DF0"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Mid Jurassic</w:t>
            </w:r>
          </w:p>
        </w:tc>
        <w:tc>
          <w:tcPr>
            <w:tcW w:w="960" w:type="dxa"/>
            <w:hideMark/>
          </w:tcPr>
          <w:p w14:paraId="6F984784" w14:textId="77777777" w:rsidR="00204361" w:rsidRPr="004E250C" w:rsidRDefault="00204361"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Brent Sand</w:t>
            </w:r>
          </w:p>
        </w:tc>
        <w:tc>
          <w:tcPr>
            <w:tcW w:w="807" w:type="dxa"/>
            <w:hideMark/>
          </w:tcPr>
          <w:p w14:paraId="3FFC9029"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985" w:type="dxa"/>
            <w:hideMark/>
          </w:tcPr>
          <w:p w14:paraId="57333C73"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3518.3064</w:t>
            </w:r>
          </w:p>
        </w:tc>
        <w:tc>
          <w:tcPr>
            <w:tcW w:w="990" w:type="dxa"/>
            <w:hideMark/>
          </w:tcPr>
          <w:p w14:paraId="63A2F386"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238.0488</w:t>
            </w:r>
          </w:p>
        </w:tc>
        <w:tc>
          <w:tcPr>
            <w:tcW w:w="628" w:type="dxa"/>
            <w:hideMark/>
          </w:tcPr>
          <w:p w14:paraId="7D653D28"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13.5</w:t>
            </w:r>
          </w:p>
        </w:tc>
        <w:tc>
          <w:tcPr>
            <w:tcW w:w="720" w:type="dxa"/>
            <w:hideMark/>
          </w:tcPr>
          <w:p w14:paraId="2FE833CC"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75</w:t>
            </w:r>
          </w:p>
        </w:tc>
        <w:tc>
          <w:tcPr>
            <w:tcW w:w="881" w:type="dxa"/>
            <w:hideMark/>
          </w:tcPr>
          <w:p w14:paraId="7A17F425"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3000</w:t>
            </w:r>
          </w:p>
        </w:tc>
        <w:tc>
          <w:tcPr>
            <w:tcW w:w="785" w:type="dxa"/>
            <w:hideMark/>
          </w:tcPr>
          <w:p w14:paraId="03FE23E2"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11.2</w:t>
            </w:r>
          </w:p>
        </w:tc>
        <w:tc>
          <w:tcPr>
            <w:tcW w:w="1160" w:type="dxa"/>
            <w:hideMark/>
          </w:tcPr>
          <w:p w14:paraId="47B35311" w14:textId="77777777" w:rsidR="00204361" w:rsidRPr="004E250C" w:rsidRDefault="00204361"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17.63324444</w:t>
            </w:r>
          </w:p>
        </w:tc>
      </w:tr>
    </w:tbl>
    <w:p w14:paraId="2DEF345F" w14:textId="77777777" w:rsidR="00204361" w:rsidRPr="004E250C" w:rsidRDefault="00204361" w:rsidP="00F0327F">
      <w:pPr>
        <w:tabs>
          <w:tab w:val="left" w:pos="2160"/>
        </w:tabs>
        <w:jc w:val="both"/>
        <w:rPr>
          <w:rFonts w:ascii="Times New Roman" w:eastAsiaTheme="majorEastAsia" w:hAnsi="Times New Roman" w:cs="Times New Roman"/>
          <w:sz w:val="22"/>
          <w:szCs w:val="22"/>
        </w:rPr>
      </w:pPr>
    </w:p>
    <w:p w14:paraId="49C150DF" w14:textId="15616599" w:rsidR="00F0327F" w:rsidRPr="004E250C" w:rsidRDefault="00F0327F" w:rsidP="00F0327F">
      <w:pPr>
        <w:pStyle w:val="Bildetekst"/>
        <w:spacing w:line="276" w:lineRule="auto"/>
        <w:jc w:val="center"/>
        <w:rPr>
          <w:rFonts w:ascii="Times New Roman" w:hAnsi="Times New Roman" w:cs="Times New Roman"/>
          <w:sz w:val="24"/>
          <w:szCs w:val="24"/>
        </w:rPr>
      </w:pPr>
      <w:bookmarkStart w:id="114" w:name="_Toc360949390"/>
      <w:r w:rsidRPr="004E250C">
        <w:rPr>
          <w:rFonts w:ascii="Times New Roman" w:hAnsi="Times New Roman" w:cs="Times New Roman"/>
        </w:rPr>
        <w:t xml:space="preserve">Table </w:t>
      </w:r>
      <w:r w:rsidR="00752366">
        <w:rPr>
          <w:rFonts w:ascii="Times New Roman" w:hAnsi="Times New Roman" w:cs="Times New Roman"/>
        </w:rPr>
        <w:fldChar w:fldCharType="begin"/>
      </w:r>
      <w:r w:rsidR="00752366">
        <w:rPr>
          <w:rFonts w:ascii="Times New Roman" w:hAnsi="Times New Roman" w:cs="Times New Roman"/>
        </w:rPr>
        <w:instrText xml:space="preserve"> STYLEREF 1 \s </w:instrText>
      </w:r>
      <w:r w:rsidR="00752366">
        <w:rPr>
          <w:rFonts w:ascii="Times New Roman" w:hAnsi="Times New Roman" w:cs="Times New Roman"/>
        </w:rPr>
        <w:fldChar w:fldCharType="separate"/>
      </w:r>
      <w:r w:rsidR="008F071B">
        <w:rPr>
          <w:rFonts w:ascii="Times New Roman" w:hAnsi="Times New Roman" w:cs="Times New Roman"/>
          <w:noProof/>
        </w:rPr>
        <w:t>7</w:t>
      </w:r>
      <w:r w:rsidR="00752366">
        <w:rPr>
          <w:rFonts w:ascii="Times New Roman" w:hAnsi="Times New Roman" w:cs="Times New Roman"/>
        </w:rPr>
        <w:fldChar w:fldCharType="end"/>
      </w:r>
      <w:r w:rsidR="00752366">
        <w:rPr>
          <w:rFonts w:ascii="Times New Roman" w:hAnsi="Times New Roman" w:cs="Times New Roman"/>
        </w:rPr>
        <w:noBreakHyphen/>
      </w:r>
      <w:r w:rsidR="00752366">
        <w:rPr>
          <w:rFonts w:ascii="Times New Roman" w:hAnsi="Times New Roman" w:cs="Times New Roman"/>
        </w:rPr>
        <w:fldChar w:fldCharType="begin"/>
      </w:r>
      <w:r w:rsidR="00752366">
        <w:rPr>
          <w:rFonts w:ascii="Times New Roman" w:hAnsi="Times New Roman" w:cs="Times New Roman"/>
        </w:rPr>
        <w:instrText xml:space="preserve"> SEQ Table \* ARABIC \s 1 </w:instrText>
      </w:r>
      <w:r w:rsidR="00752366">
        <w:rPr>
          <w:rFonts w:ascii="Times New Roman" w:hAnsi="Times New Roman" w:cs="Times New Roman"/>
        </w:rPr>
        <w:fldChar w:fldCharType="separate"/>
      </w:r>
      <w:r w:rsidR="008F071B">
        <w:rPr>
          <w:rFonts w:ascii="Times New Roman" w:hAnsi="Times New Roman" w:cs="Times New Roman"/>
          <w:noProof/>
        </w:rPr>
        <w:t>6</w:t>
      </w:r>
      <w:r w:rsidR="00752366">
        <w:rPr>
          <w:rFonts w:ascii="Times New Roman" w:hAnsi="Times New Roman" w:cs="Times New Roman"/>
        </w:rPr>
        <w:fldChar w:fldCharType="end"/>
      </w:r>
      <w:r w:rsidR="00BD6557">
        <w:rPr>
          <w:rFonts w:ascii="Times New Roman" w:hAnsi="Times New Roman" w:cs="Times New Roman"/>
        </w:rPr>
        <w:t xml:space="preserve"> </w:t>
      </w:r>
      <w:r w:rsidRPr="004E250C">
        <w:rPr>
          <w:rFonts w:ascii="Times New Roman" w:hAnsi="Times New Roman" w:cs="Times New Roman"/>
        </w:rPr>
        <w:t>Valemon Data Set</w:t>
      </w:r>
      <w:bookmarkEnd w:id="114"/>
    </w:p>
    <w:tbl>
      <w:tblPr>
        <w:tblStyle w:val="Tabellrutenett"/>
        <w:tblW w:w="9006" w:type="dxa"/>
        <w:jc w:val="center"/>
        <w:tblLayout w:type="fixed"/>
        <w:tblLook w:val="04A0" w:firstRow="1" w:lastRow="0" w:firstColumn="1" w:lastColumn="0" w:noHBand="0" w:noVBand="1"/>
      </w:tblPr>
      <w:tblGrid>
        <w:gridCol w:w="967"/>
        <w:gridCol w:w="934"/>
        <w:gridCol w:w="725"/>
        <w:gridCol w:w="725"/>
        <w:gridCol w:w="1013"/>
        <w:gridCol w:w="581"/>
        <w:gridCol w:w="581"/>
        <w:gridCol w:w="1013"/>
        <w:gridCol w:w="581"/>
        <w:gridCol w:w="725"/>
        <w:gridCol w:w="1161"/>
      </w:tblGrid>
      <w:tr w:rsidR="00F0327F" w:rsidRPr="004E250C" w14:paraId="3242C19D" w14:textId="77777777" w:rsidTr="00F0327F">
        <w:trPr>
          <w:trHeight w:val="461"/>
          <w:jc w:val="center"/>
        </w:trPr>
        <w:tc>
          <w:tcPr>
            <w:tcW w:w="967" w:type="dxa"/>
            <w:hideMark/>
          </w:tcPr>
          <w:p w14:paraId="1848699C" w14:textId="77777777" w:rsidR="00F0327F" w:rsidRPr="004E250C" w:rsidRDefault="00F0327F" w:rsidP="00F0327F">
            <w:pPr>
              <w:spacing w:line="276" w:lineRule="auto"/>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AGE</w:t>
            </w:r>
          </w:p>
        </w:tc>
        <w:tc>
          <w:tcPr>
            <w:tcW w:w="934" w:type="dxa"/>
            <w:hideMark/>
          </w:tcPr>
          <w:p w14:paraId="2D083D0C" w14:textId="77777777" w:rsidR="00F0327F" w:rsidRPr="004E250C" w:rsidRDefault="00F0327F" w:rsidP="00F0327F">
            <w:pPr>
              <w:spacing w:line="276" w:lineRule="auto"/>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LITHOLOGY</w:t>
            </w:r>
          </w:p>
        </w:tc>
        <w:tc>
          <w:tcPr>
            <w:tcW w:w="725" w:type="dxa"/>
            <w:hideMark/>
          </w:tcPr>
          <w:p w14:paraId="301AB1C1" w14:textId="35D88A76" w:rsidR="00F0327F" w:rsidRPr="004E250C" w:rsidRDefault="00F0327F" w:rsidP="00F0327F">
            <w:pPr>
              <w:spacing w:line="276" w:lineRule="auto"/>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UCS (</w:t>
            </w:r>
            <w:r w:rsidR="002A2CCB" w:rsidRPr="004E250C">
              <w:rPr>
                <w:rFonts w:ascii="Times New Roman" w:eastAsia="Times New Roman" w:hAnsi="Times New Roman" w:cs="Times New Roman"/>
                <w:b/>
                <w:bCs/>
                <w:color w:val="000000"/>
                <w:sz w:val="16"/>
                <w:szCs w:val="16"/>
              </w:rPr>
              <w:t>MPa</w:t>
            </w:r>
            <w:r w:rsidRPr="004E250C">
              <w:rPr>
                <w:rFonts w:ascii="Times New Roman" w:eastAsia="Times New Roman" w:hAnsi="Times New Roman" w:cs="Times New Roman"/>
                <w:b/>
                <w:bCs/>
                <w:color w:val="000000"/>
                <w:sz w:val="16"/>
                <w:szCs w:val="16"/>
              </w:rPr>
              <w:t>)</w:t>
            </w:r>
          </w:p>
        </w:tc>
        <w:tc>
          <w:tcPr>
            <w:tcW w:w="725" w:type="dxa"/>
            <w:hideMark/>
          </w:tcPr>
          <w:p w14:paraId="0B21FC07" w14:textId="77777777" w:rsidR="00F0327F" w:rsidRPr="004E250C" w:rsidRDefault="00F0327F" w:rsidP="00F0327F">
            <w:pPr>
              <w:spacing w:line="276" w:lineRule="auto"/>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Depth (m)</w:t>
            </w:r>
          </w:p>
        </w:tc>
        <w:tc>
          <w:tcPr>
            <w:tcW w:w="1013" w:type="dxa"/>
            <w:hideMark/>
          </w:tcPr>
          <w:p w14:paraId="31CE53E3" w14:textId="77777777" w:rsidR="00F0327F" w:rsidRPr="004E250C" w:rsidRDefault="00F0327F" w:rsidP="00F0327F">
            <w:pPr>
              <w:spacing w:line="276" w:lineRule="auto"/>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Thickness (m)</w:t>
            </w:r>
          </w:p>
        </w:tc>
        <w:tc>
          <w:tcPr>
            <w:tcW w:w="581" w:type="dxa"/>
            <w:hideMark/>
          </w:tcPr>
          <w:p w14:paraId="5374FFE8" w14:textId="77777777" w:rsidR="00F0327F" w:rsidRPr="004E250C" w:rsidRDefault="00F0327F" w:rsidP="00F0327F">
            <w:pPr>
              <w:spacing w:line="276" w:lineRule="auto"/>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Time (hr.)</w:t>
            </w:r>
          </w:p>
        </w:tc>
        <w:tc>
          <w:tcPr>
            <w:tcW w:w="581" w:type="dxa"/>
            <w:hideMark/>
          </w:tcPr>
          <w:p w14:paraId="4A8A5C52" w14:textId="77777777" w:rsidR="00F0327F" w:rsidRPr="004E250C" w:rsidRDefault="00F0327F" w:rsidP="00F0327F">
            <w:pPr>
              <w:spacing w:line="276" w:lineRule="auto"/>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RPM</w:t>
            </w:r>
          </w:p>
        </w:tc>
        <w:tc>
          <w:tcPr>
            <w:tcW w:w="1013" w:type="dxa"/>
            <w:hideMark/>
          </w:tcPr>
          <w:p w14:paraId="390484FD" w14:textId="77777777" w:rsidR="00F0327F" w:rsidRPr="004E250C" w:rsidRDefault="00F0327F" w:rsidP="00F0327F">
            <w:pPr>
              <w:spacing w:line="276" w:lineRule="auto"/>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Pump pressure (psi)</w:t>
            </w:r>
          </w:p>
        </w:tc>
        <w:tc>
          <w:tcPr>
            <w:tcW w:w="581" w:type="dxa"/>
            <w:hideMark/>
          </w:tcPr>
          <w:p w14:paraId="7D6EB785" w14:textId="77777777" w:rsidR="00F0327F" w:rsidRPr="004E250C" w:rsidRDefault="00F0327F" w:rsidP="00F0327F">
            <w:pPr>
              <w:spacing w:line="276" w:lineRule="auto"/>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WOB (ton)</w:t>
            </w:r>
          </w:p>
        </w:tc>
        <w:tc>
          <w:tcPr>
            <w:tcW w:w="725" w:type="dxa"/>
            <w:hideMark/>
          </w:tcPr>
          <w:p w14:paraId="1B8372D0" w14:textId="77777777" w:rsidR="00F0327F" w:rsidRPr="004E250C" w:rsidRDefault="00F0327F" w:rsidP="00F0327F">
            <w:pPr>
              <w:spacing w:line="276" w:lineRule="auto"/>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Flow rate (GPM)</w:t>
            </w:r>
          </w:p>
        </w:tc>
        <w:tc>
          <w:tcPr>
            <w:tcW w:w="1161" w:type="dxa"/>
            <w:hideMark/>
          </w:tcPr>
          <w:p w14:paraId="1CD85507" w14:textId="77777777" w:rsidR="00F0327F" w:rsidRPr="004E250C" w:rsidRDefault="00F0327F" w:rsidP="00F0327F">
            <w:pPr>
              <w:spacing w:line="276" w:lineRule="auto"/>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ROP (m/h)</w:t>
            </w:r>
          </w:p>
        </w:tc>
      </w:tr>
      <w:tr w:rsidR="00F0327F" w:rsidRPr="004E250C" w14:paraId="20B0EF96" w14:textId="77777777" w:rsidTr="00F0327F">
        <w:trPr>
          <w:trHeight w:val="327"/>
          <w:jc w:val="center"/>
        </w:trPr>
        <w:tc>
          <w:tcPr>
            <w:tcW w:w="967" w:type="dxa"/>
            <w:hideMark/>
          </w:tcPr>
          <w:p w14:paraId="460A763B"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Holocene- Miocene</w:t>
            </w:r>
          </w:p>
        </w:tc>
        <w:tc>
          <w:tcPr>
            <w:tcW w:w="934" w:type="dxa"/>
            <w:hideMark/>
          </w:tcPr>
          <w:p w14:paraId="1A66993E"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Clay/SST</w:t>
            </w:r>
          </w:p>
        </w:tc>
        <w:tc>
          <w:tcPr>
            <w:tcW w:w="725" w:type="dxa"/>
            <w:hideMark/>
          </w:tcPr>
          <w:p w14:paraId="6D1190E6"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128.75</w:t>
            </w:r>
          </w:p>
        </w:tc>
        <w:tc>
          <w:tcPr>
            <w:tcW w:w="725" w:type="dxa"/>
            <w:hideMark/>
          </w:tcPr>
          <w:p w14:paraId="55F0BC4B"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222</w:t>
            </w:r>
          </w:p>
        </w:tc>
        <w:tc>
          <w:tcPr>
            <w:tcW w:w="1013" w:type="dxa"/>
            <w:hideMark/>
          </w:tcPr>
          <w:p w14:paraId="0F74631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63</w:t>
            </w:r>
          </w:p>
        </w:tc>
        <w:tc>
          <w:tcPr>
            <w:tcW w:w="581" w:type="dxa"/>
            <w:hideMark/>
          </w:tcPr>
          <w:p w14:paraId="7F0A14A9"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7.4</w:t>
            </w:r>
          </w:p>
        </w:tc>
        <w:tc>
          <w:tcPr>
            <w:tcW w:w="581" w:type="dxa"/>
            <w:hideMark/>
          </w:tcPr>
          <w:p w14:paraId="40C79726"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100</w:t>
            </w:r>
          </w:p>
        </w:tc>
        <w:tc>
          <w:tcPr>
            <w:tcW w:w="1013" w:type="dxa"/>
            <w:hideMark/>
          </w:tcPr>
          <w:p w14:paraId="43FE5B1B"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1044.2736</w:t>
            </w:r>
          </w:p>
        </w:tc>
        <w:tc>
          <w:tcPr>
            <w:tcW w:w="581" w:type="dxa"/>
            <w:hideMark/>
          </w:tcPr>
          <w:p w14:paraId="0FF9ED88"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w:t>
            </w:r>
          </w:p>
        </w:tc>
        <w:tc>
          <w:tcPr>
            <w:tcW w:w="725" w:type="dxa"/>
            <w:hideMark/>
          </w:tcPr>
          <w:p w14:paraId="021A424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1034</w:t>
            </w:r>
          </w:p>
        </w:tc>
        <w:tc>
          <w:tcPr>
            <w:tcW w:w="1161" w:type="dxa"/>
            <w:hideMark/>
          </w:tcPr>
          <w:p w14:paraId="446CE599"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8.513513514</w:t>
            </w:r>
          </w:p>
        </w:tc>
      </w:tr>
      <w:tr w:rsidR="00F0327F" w:rsidRPr="004E250C" w14:paraId="1AE8C565" w14:textId="77777777" w:rsidTr="00F0327F">
        <w:trPr>
          <w:trHeight w:val="310"/>
          <w:jc w:val="center"/>
        </w:trPr>
        <w:tc>
          <w:tcPr>
            <w:tcW w:w="967" w:type="dxa"/>
            <w:hideMark/>
          </w:tcPr>
          <w:p w14:paraId="3EE3FF2C"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Holocene- Miocene</w:t>
            </w:r>
          </w:p>
        </w:tc>
        <w:tc>
          <w:tcPr>
            <w:tcW w:w="934" w:type="dxa"/>
            <w:hideMark/>
          </w:tcPr>
          <w:p w14:paraId="4BC0FEDE"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Clay/SST</w:t>
            </w:r>
          </w:p>
        </w:tc>
        <w:tc>
          <w:tcPr>
            <w:tcW w:w="725" w:type="dxa"/>
            <w:hideMark/>
          </w:tcPr>
          <w:p w14:paraId="45FE7A3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128.75</w:t>
            </w:r>
          </w:p>
        </w:tc>
        <w:tc>
          <w:tcPr>
            <w:tcW w:w="725" w:type="dxa"/>
            <w:hideMark/>
          </w:tcPr>
          <w:p w14:paraId="4EA37B9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223</w:t>
            </w:r>
          </w:p>
        </w:tc>
        <w:tc>
          <w:tcPr>
            <w:tcW w:w="1013" w:type="dxa"/>
            <w:hideMark/>
          </w:tcPr>
          <w:p w14:paraId="70C8B04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64</w:t>
            </w:r>
          </w:p>
        </w:tc>
        <w:tc>
          <w:tcPr>
            <w:tcW w:w="581" w:type="dxa"/>
            <w:hideMark/>
          </w:tcPr>
          <w:p w14:paraId="5E20B4D8"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7.4</w:t>
            </w:r>
          </w:p>
        </w:tc>
        <w:tc>
          <w:tcPr>
            <w:tcW w:w="581" w:type="dxa"/>
            <w:hideMark/>
          </w:tcPr>
          <w:p w14:paraId="27C69CE9"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100</w:t>
            </w:r>
          </w:p>
        </w:tc>
        <w:tc>
          <w:tcPr>
            <w:tcW w:w="1013" w:type="dxa"/>
            <w:hideMark/>
          </w:tcPr>
          <w:p w14:paraId="097E535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1044.2736</w:t>
            </w:r>
          </w:p>
        </w:tc>
        <w:tc>
          <w:tcPr>
            <w:tcW w:w="581" w:type="dxa"/>
            <w:hideMark/>
          </w:tcPr>
          <w:p w14:paraId="4E4FE90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w:t>
            </w:r>
          </w:p>
        </w:tc>
        <w:tc>
          <w:tcPr>
            <w:tcW w:w="725" w:type="dxa"/>
            <w:hideMark/>
          </w:tcPr>
          <w:p w14:paraId="6AAB82C3"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1034</w:t>
            </w:r>
          </w:p>
        </w:tc>
        <w:tc>
          <w:tcPr>
            <w:tcW w:w="1161" w:type="dxa"/>
            <w:hideMark/>
          </w:tcPr>
          <w:p w14:paraId="50C46F25"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8.648648649</w:t>
            </w:r>
          </w:p>
        </w:tc>
      </w:tr>
      <w:tr w:rsidR="00F0327F" w:rsidRPr="004E250C" w14:paraId="47C720EB" w14:textId="77777777" w:rsidTr="00F0327F">
        <w:trPr>
          <w:trHeight w:val="326"/>
          <w:jc w:val="center"/>
        </w:trPr>
        <w:tc>
          <w:tcPr>
            <w:tcW w:w="967" w:type="dxa"/>
            <w:hideMark/>
          </w:tcPr>
          <w:p w14:paraId="6EE97D32"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Holocene- Miocene</w:t>
            </w:r>
          </w:p>
        </w:tc>
        <w:tc>
          <w:tcPr>
            <w:tcW w:w="934" w:type="dxa"/>
            <w:hideMark/>
          </w:tcPr>
          <w:p w14:paraId="0E74C846"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Clay/SST</w:t>
            </w:r>
          </w:p>
        </w:tc>
        <w:tc>
          <w:tcPr>
            <w:tcW w:w="725" w:type="dxa"/>
            <w:hideMark/>
          </w:tcPr>
          <w:p w14:paraId="3133E87E"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128.75</w:t>
            </w:r>
          </w:p>
        </w:tc>
        <w:tc>
          <w:tcPr>
            <w:tcW w:w="725" w:type="dxa"/>
            <w:hideMark/>
          </w:tcPr>
          <w:p w14:paraId="2F6AF30E"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224</w:t>
            </w:r>
          </w:p>
        </w:tc>
        <w:tc>
          <w:tcPr>
            <w:tcW w:w="1013" w:type="dxa"/>
            <w:hideMark/>
          </w:tcPr>
          <w:p w14:paraId="34FB2C4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w:t>
            </w:r>
          </w:p>
        </w:tc>
        <w:tc>
          <w:tcPr>
            <w:tcW w:w="581" w:type="dxa"/>
            <w:hideMark/>
          </w:tcPr>
          <w:p w14:paraId="22DEE24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2.6</w:t>
            </w:r>
          </w:p>
        </w:tc>
        <w:tc>
          <w:tcPr>
            <w:tcW w:w="581" w:type="dxa"/>
            <w:hideMark/>
          </w:tcPr>
          <w:p w14:paraId="5B9CB8DB"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60</w:t>
            </w:r>
          </w:p>
        </w:tc>
        <w:tc>
          <w:tcPr>
            <w:tcW w:w="1013" w:type="dxa"/>
            <w:hideMark/>
          </w:tcPr>
          <w:p w14:paraId="266C805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1203.8154</w:t>
            </w:r>
          </w:p>
        </w:tc>
        <w:tc>
          <w:tcPr>
            <w:tcW w:w="581" w:type="dxa"/>
            <w:hideMark/>
          </w:tcPr>
          <w:p w14:paraId="2B83D708"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w:t>
            </w:r>
          </w:p>
        </w:tc>
        <w:tc>
          <w:tcPr>
            <w:tcW w:w="725" w:type="dxa"/>
            <w:hideMark/>
          </w:tcPr>
          <w:p w14:paraId="7BDD1070"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880</w:t>
            </w:r>
          </w:p>
        </w:tc>
        <w:tc>
          <w:tcPr>
            <w:tcW w:w="1161" w:type="dxa"/>
            <w:hideMark/>
          </w:tcPr>
          <w:p w14:paraId="6ACCA44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0.384615385</w:t>
            </w:r>
          </w:p>
        </w:tc>
      </w:tr>
      <w:tr w:rsidR="00F0327F" w:rsidRPr="004E250C" w14:paraId="535B12AA" w14:textId="77777777" w:rsidTr="00F0327F">
        <w:trPr>
          <w:trHeight w:val="418"/>
          <w:jc w:val="center"/>
        </w:trPr>
        <w:tc>
          <w:tcPr>
            <w:tcW w:w="967" w:type="dxa"/>
            <w:hideMark/>
          </w:tcPr>
          <w:p w14:paraId="3D46AB37"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Holocene- Miocene</w:t>
            </w:r>
          </w:p>
        </w:tc>
        <w:tc>
          <w:tcPr>
            <w:tcW w:w="934" w:type="dxa"/>
            <w:hideMark/>
          </w:tcPr>
          <w:p w14:paraId="5B2340A2"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Clay/SST</w:t>
            </w:r>
          </w:p>
        </w:tc>
        <w:tc>
          <w:tcPr>
            <w:tcW w:w="725" w:type="dxa"/>
            <w:hideMark/>
          </w:tcPr>
          <w:p w14:paraId="7273770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128.75</w:t>
            </w:r>
          </w:p>
        </w:tc>
        <w:tc>
          <w:tcPr>
            <w:tcW w:w="725" w:type="dxa"/>
            <w:hideMark/>
          </w:tcPr>
          <w:p w14:paraId="52A9D16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227</w:t>
            </w:r>
          </w:p>
        </w:tc>
        <w:tc>
          <w:tcPr>
            <w:tcW w:w="1013" w:type="dxa"/>
            <w:hideMark/>
          </w:tcPr>
          <w:p w14:paraId="57D46843"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w:t>
            </w:r>
          </w:p>
        </w:tc>
        <w:tc>
          <w:tcPr>
            <w:tcW w:w="581" w:type="dxa"/>
            <w:hideMark/>
          </w:tcPr>
          <w:p w14:paraId="0AB0C37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2.6</w:t>
            </w:r>
          </w:p>
        </w:tc>
        <w:tc>
          <w:tcPr>
            <w:tcW w:w="581" w:type="dxa"/>
            <w:hideMark/>
          </w:tcPr>
          <w:p w14:paraId="3A482A2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60</w:t>
            </w:r>
          </w:p>
        </w:tc>
        <w:tc>
          <w:tcPr>
            <w:tcW w:w="1013" w:type="dxa"/>
            <w:hideMark/>
          </w:tcPr>
          <w:p w14:paraId="7D8656F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1203.8154</w:t>
            </w:r>
          </w:p>
        </w:tc>
        <w:tc>
          <w:tcPr>
            <w:tcW w:w="581" w:type="dxa"/>
            <w:hideMark/>
          </w:tcPr>
          <w:p w14:paraId="25C3F790"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w:t>
            </w:r>
          </w:p>
        </w:tc>
        <w:tc>
          <w:tcPr>
            <w:tcW w:w="725" w:type="dxa"/>
            <w:hideMark/>
          </w:tcPr>
          <w:p w14:paraId="69FD0615"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880</w:t>
            </w:r>
          </w:p>
        </w:tc>
        <w:tc>
          <w:tcPr>
            <w:tcW w:w="1161" w:type="dxa"/>
            <w:hideMark/>
          </w:tcPr>
          <w:p w14:paraId="2ADF4B5E"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1.538461538</w:t>
            </w:r>
          </w:p>
        </w:tc>
      </w:tr>
      <w:tr w:rsidR="00F0327F" w:rsidRPr="004E250C" w14:paraId="2BE2D86B" w14:textId="77777777" w:rsidTr="00F0327F">
        <w:trPr>
          <w:trHeight w:val="337"/>
          <w:jc w:val="center"/>
        </w:trPr>
        <w:tc>
          <w:tcPr>
            <w:tcW w:w="967" w:type="dxa"/>
            <w:hideMark/>
          </w:tcPr>
          <w:p w14:paraId="67E7E277"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Holocene- Miocene</w:t>
            </w:r>
          </w:p>
        </w:tc>
        <w:tc>
          <w:tcPr>
            <w:tcW w:w="934" w:type="dxa"/>
            <w:hideMark/>
          </w:tcPr>
          <w:p w14:paraId="45E7DFD9"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Clay/SST</w:t>
            </w:r>
          </w:p>
        </w:tc>
        <w:tc>
          <w:tcPr>
            <w:tcW w:w="725" w:type="dxa"/>
            <w:hideMark/>
          </w:tcPr>
          <w:p w14:paraId="6B8361E5"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128.75</w:t>
            </w:r>
          </w:p>
        </w:tc>
        <w:tc>
          <w:tcPr>
            <w:tcW w:w="725" w:type="dxa"/>
            <w:hideMark/>
          </w:tcPr>
          <w:p w14:paraId="2A4F74C5"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552</w:t>
            </w:r>
          </w:p>
        </w:tc>
        <w:tc>
          <w:tcPr>
            <w:tcW w:w="1013" w:type="dxa"/>
            <w:hideMark/>
          </w:tcPr>
          <w:p w14:paraId="453F76AB"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299</w:t>
            </w:r>
          </w:p>
        </w:tc>
        <w:tc>
          <w:tcPr>
            <w:tcW w:w="581" w:type="dxa"/>
            <w:hideMark/>
          </w:tcPr>
          <w:p w14:paraId="2EB8547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6.9</w:t>
            </w:r>
          </w:p>
        </w:tc>
        <w:tc>
          <w:tcPr>
            <w:tcW w:w="581" w:type="dxa"/>
            <w:hideMark/>
          </w:tcPr>
          <w:p w14:paraId="708C301D"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1013" w:type="dxa"/>
            <w:hideMark/>
          </w:tcPr>
          <w:p w14:paraId="4D1ECA29"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2465.646</w:t>
            </w:r>
          </w:p>
        </w:tc>
        <w:tc>
          <w:tcPr>
            <w:tcW w:w="581" w:type="dxa"/>
            <w:hideMark/>
          </w:tcPr>
          <w:p w14:paraId="313E6A0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w:t>
            </w:r>
          </w:p>
        </w:tc>
        <w:tc>
          <w:tcPr>
            <w:tcW w:w="725" w:type="dxa"/>
            <w:hideMark/>
          </w:tcPr>
          <w:p w14:paraId="42764DE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968</w:t>
            </w:r>
          </w:p>
        </w:tc>
        <w:tc>
          <w:tcPr>
            <w:tcW w:w="1161" w:type="dxa"/>
            <w:hideMark/>
          </w:tcPr>
          <w:p w14:paraId="4F9896ED"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43.33333333</w:t>
            </w:r>
          </w:p>
        </w:tc>
      </w:tr>
      <w:tr w:rsidR="00F0327F" w:rsidRPr="004E250C" w14:paraId="3267D7FB" w14:textId="77777777" w:rsidTr="00F0327F">
        <w:trPr>
          <w:trHeight w:val="308"/>
          <w:jc w:val="center"/>
        </w:trPr>
        <w:tc>
          <w:tcPr>
            <w:tcW w:w="967" w:type="dxa"/>
            <w:hideMark/>
          </w:tcPr>
          <w:p w14:paraId="38953DF0"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Holocene- Miocene</w:t>
            </w:r>
          </w:p>
        </w:tc>
        <w:tc>
          <w:tcPr>
            <w:tcW w:w="934" w:type="dxa"/>
            <w:hideMark/>
          </w:tcPr>
          <w:p w14:paraId="5075FB73"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Clay/SST</w:t>
            </w:r>
          </w:p>
        </w:tc>
        <w:tc>
          <w:tcPr>
            <w:tcW w:w="725" w:type="dxa"/>
            <w:hideMark/>
          </w:tcPr>
          <w:p w14:paraId="593C4DC2"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128.75</w:t>
            </w:r>
          </w:p>
        </w:tc>
        <w:tc>
          <w:tcPr>
            <w:tcW w:w="725" w:type="dxa"/>
            <w:hideMark/>
          </w:tcPr>
          <w:p w14:paraId="797FE34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720</w:t>
            </w:r>
          </w:p>
        </w:tc>
        <w:tc>
          <w:tcPr>
            <w:tcW w:w="1013" w:type="dxa"/>
            <w:hideMark/>
          </w:tcPr>
          <w:p w14:paraId="3A3F899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496</w:t>
            </w:r>
          </w:p>
        </w:tc>
        <w:tc>
          <w:tcPr>
            <w:tcW w:w="581" w:type="dxa"/>
            <w:hideMark/>
          </w:tcPr>
          <w:p w14:paraId="328E3B80"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12.1</w:t>
            </w:r>
          </w:p>
        </w:tc>
        <w:tc>
          <w:tcPr>
            <w:tcW w:w="581" w:type="dxa"/>
            <w:hideMark/>
          </w:tcPr>
          <w:p w14:paraId="158D6895"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130</w:t>
            </w:r>
          </w:p>
        </w:tc>
        <w:tc>
          <w:tcPr>
            <w:tcW w:w="1013" w:type="dxa"/>
            <w:hideMark/>
          </w:tcPr>
          <w:p w14:paraId="6CF1CFC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2610.684</w:t>
            </w:r>
          </w:p>
        </w:tc>
        <w:tc>
          <w:tcPr>
            <w:tcW w:w="581" w:type="dxa"/>
            <w:hideMark/>
          </w:tcPr>
          <w:p w14:paraId="13BBFEB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w:t>
            </w:r>
          </w:p>
        </w:tc>
        <w:tc>
          <w:tcPr>
            <w:tcW w:w="725" w:type="dxa"/>
            <w:hideMark/>
          </w:tcPr>
          <w:p w14:paraId="2E27D05B"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990</w:t>
            </w:r>
          </w:p>
        </w:tc>
        <w:tc>
          <w:tcPr>
            <w:tcW w:w="1161" w:type="dxa"/>
            <w:hideMark/>
          </w:tcPr>
          <w:p w14:paraId="48710208"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40.99173554</w:t>
            </w:r>
          </w:p>
        </w:tc>
      </w:tr>
      <w:tr w:rsidR="00F0327F" w:rsidRPr="004E250C" w14:paraId="577B1934" w14:textId="77777777" w:rsidTr="00F0327F">
        <w:trPr>
          <w:trHeight w:val="460"/>
          <w:jc w:val="center"/>
        </w:trPr>
        <w:tc>
          <w:tcPr>
            <w:tcW w:w="967" w:type="dxa"/>
            <w:hideMark/>
          </w:tcPr>
          <w:p w14:paraId="54D58150"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Holocene- Miocene</w:t>
            </w:r>
          </w:p>
        </w:tc>
        <w:tc>
          <w:tcPr>
            <w:tcW w:w="934" w:type="dxa"/>
            <w:hideMark/>
          </w:tcPr>
          <w:p w14:paraId="1DCEBEB2"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Clay/SST</w:t>
            </w:r>
          </w:p>
        </w:tc>
        <w:tc>
          <w:tcPr>
            <w:tcW w:w="725" w:type="dxa"/>
            <w:hideMark/>
          </w:tcPr>
          <w:p w14:paraId="1F7663F8"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128.75</w:t>
            </w:r>
          </w:p>
        </w:tc>
        <w:tc>
          <w:tcPr>
            <w:tcW w:w="725" w:type="dxa"/>
            <w:hideMark/>
          </w:tcPr>
          <w:p w14:paraId="1BE5E88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720</w:t>
            </w:r>
          </w:p>
        </w:tc>
        <w:tc>
          <w:tcPr>
            <w:tcW w:w="1013" w:type="dxa"/>
            <w:hideMark/>
          </w:tcPr>
          <w:p w14:paraId="5E15544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496</w:t>
            </w:r>
          </w:p>
        </w:tc>
        <w:tc>
          <w:tcPr>
            <w:tcW w:w="581" w:type="dxa"/>
            <w:hideMark/>
          </w:tcPr>
          <w:p w14:paraId="7350446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12.1</w:t>
            </w:r>
          </w:p>
        </w:tc>
        <w:tc>
          <w:tcPr>
            <w:tcW w:w="581" w:type="dxa"/>
            <w:hideMark/>
          </w:tcPr>
          <w:p w14:paraId="695DC863"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130</w:t>
            </w:r>
          </w:p>
        </w:tc>
        <w:tc>
          <w:tcPr>
            <w:tcW w:w="1013" w:type="dxa"/>
            <w:hideMark/>
          </w:tcPr>
          <w:p w14:paraId="4DDD6032"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2610.684</w:t>
            </w:r>
          </w:p>
        </w:tc>
        <w:tc>
          <w:tcPr>
            <w:tcW w:w="581" w:type="dxa"/>
            <w:hideMark/>
          </w:tcPr>
          <w:p w14:paraId="40C03D06"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w:t>
            </w:r>
          </w:p>
        </w:tc>
        <w:tc>
          <w:tcPr>
            <w:tcW w:w="725" w:type="dxa"/>
            <w:hideMark/>
          </w:tcPr>
          <w:p w14:paraId="29F1E75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990</w:t>
            </w:r>
          </w:p>
        </w:tc>
        <w:tc>
          <w:tcPr>
            <w:tcW w:w="1161" w:type="dxa"/>
            <w:hideMark/>
          </w:tcPr>
          <w:p w14:paraId="4045F955"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40.99173554</w:t>
            </w:r>
          </w:p>
        </w:tc>
      </w:tr>
      <w:tr w:rsidR="00F0327F" w:rsidRPr="004E250C" w14:paraId="225CF19E" w14:textId="77777777" w:rsidTr="00F0327F">
        <w:trPr>
          <w:trHeight w:val="276"/>
          <w:jc w:val="center"/>
        </w:trPr>
        <w:tc>
          <w:tcPr>
            <w:tcW w:w="967" w:type="dxa"/>
            <w:hideMark/>
          </w:tcPr>
          <w:p w14:paraId="2882CC3D"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Holocene- Miocene</w:t>
            </w:r>
          </w:p>
        </w:tc>
        <w:tc>
          <w:tcPr>
            <w:tcW w:w="934" w:type="dxa"/>
            <w:hideMark/>
          </w:tcPr>
          <w:p w14:paraId="3CE20CAA"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Clay/SST</w:t>
            </w:r>
          </w:p>
        </w:tc>
        <w:tc>
          <w:tcPr>
            <w:tcW w:w="725" w:type="dxa"/>
            <w:hideMark/>
          </w:tcPr>
          <w:p w14:paraId="470C9AB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128.75</w:t>
            </w:r>
          </w:p>
        </w:tc>
        <w:tc>
          <w:tcPr>
            <w:tcW w:w="725" w:type="dxa"/>
            <w:hideMark/>
          </w:tcPr>
          <w:p w14:paraId="49975656"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722</w:t>
            </w:r>
          </w:p>
        </w:tc>
        <w:tc>
          <w:tcPr>
            <w:tcW w:w="1013" w:type="dxa"/>
            <w:hideMark/>
          </w:tcPr>
          <w:p w14:paraId="4DD7F982"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498</w:t>
            </w:r>
          </w:p>
        </w:tc>
        <w:tc>
          <w:tcPr>
            <w:tcW w:w="581" w:type="dxa"/>
            <w:hideMark/>
          </w:tcPr>
          <w:p w14:paraId="718BC90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12.1</w:t>
            </w:r>
          </w:p>
        </w:tc>
        <w:tc>
          <w:tcPr>
            <w:tcW w:w="581" w:type="dxa"/>
            <w:hideMark/>
          </w:tcPr>
          <w:p w14:paraId="1AAB81A9"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130</w:t>
            </w:r>
          </w:p>
        </w:tc>
        <w:tc>
          <w:tcPr>
            <w:tcW w:w="1013" w:type="dxa"/>
            <w:hideMark/>
          </w:tcPr>
          <w:p w14:paraId="4099F6C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2610.684</w:t>
            </w:r>
          </w:p>
        </w:tc>
        <w:tc>
          <w:tcPr>
            <w:tcW w:w="581" w:type="dxa"/>
            <w:hideMark/>
          </w:tcPr>
          <w:p w14:paraId="6D9C131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w:t>
            </w:r>
          </w:p>
        </w:tc>
        <w:tc>
          <w:tcPr>
            <w:tcW w:w="725" w:type="dxa"/>
            <w:hideMark/>
          </w:tcPr>
          <w:p w14:paraId="1795566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990</w:t>
            </w:r>
          </w:p>
        </w:tc>
        <w:tc>
          <w:tcPr>
            <w:tcW w:w="1161" w:type="dxa"/>
            <w:hideMark/>
          </w:tcPr>
          <w:p w14:paraId="5720DA20"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41.15702479</w:t>
            </w:r>
          </w:p>
        </w:tc>
      </w:tr>
      <w:tr w:rsidR="00F0327F" w:rsidRPr="004E250C" w14:paraId="51C80DEA" w14:textId="77777777" w:rsidTr="00F0327F">
        <w:trPr>
          <w:trHeight w:val="325"/>
          <w:jc w:val="center"/>
        </w:trPr>
        <w:tc>
          <w:tcPr>
            <w:tcW w:w="967" w:type="dxa"/>
            <w:hideMark/>
          </w:tcPr>
          <w:p w14:paraId="62ADF4C4"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Oligocene- Low Eocene</w:t>
            </w:r>
          </w:p>
        </w:tc>
        <w:tc>
          <w:tcPr>
            <w:tcW w:w="934" w:type="dxa"/>
            <w:hideMark/>
          </w:tcPr>
          <w:p w14:paraId="4693F026"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SST</w:t>
            </w:r>
          </w:p>
        </w:tc>
        <w:tc>
          <w:tcPr>
            <w:tcW w:w="725" w:type="dxa"/>
            <w:hideMark/>
          </w:tcPr>
          <w:p w14:paraId="3470BFB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725" w:type="dxa"/>
            <w:hideMark/>
          </w:tcPr>
          <w:p w14:paraId="6476B3A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1090</w:t>
            </w:r>
          </w:p>
        </w:tc>
        <w:tc>
          <w:tcPr>
            <w:tcW w:w="1013" w:type="dxa"/>
            <w:hideMark/>
          </w:tcPr>
          <w:p w14:paraId="38D60885"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863</w:t>
            </w:r>
          </w:p>
        </w:tc>
        <w:tc>
          <w:tcPr>
            <w:tcW w:w="581" w:type="dxa"/>
            <w:hideMark/>
          </w:tcPr>
          <w:p w14:paraId="0611B8C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24.2</w:t>
            </w:r>
          </w:p>
        </w:tc>
        <w:tc>
          <w:tcPr>
            <w:tcW w:w="581" w:type="dxa"/>
            <w:hideMark/>
          </w:tcPr>
          <w:p w14:paraId="70EA515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140</w:t>
            </w:r>
          </w:p>
        </w:tc>
        <w:tc>
          <w:tcPr>
            <w:tcW w:w="1013" w:type="dxa"/>
            <w:hideMark/>
          </w:tcPr>
          <w:p w14:paraId="683EF5B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1958.013</w:t>
            </w:r>
          </w:p>
        </w:tc>
        <w:tc>
          <w:tcPr>
            <w:tcW w:w="581" w:type="dxa"/>
            <w:hideMark/>
          </w:tcPr>
          <w:p w14:paraId="5264F3B3"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w:t>
            </w:r>
          </w:p>
        </w:tc>
        <w:tc>
          <w:tcPr>
            <w:tcW w:w="725" w:type="dxa"/>
            <w:hideMark/>
          </w:tcPr>
          <w:p w14:paraId="05E5F6CB"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564.3</w:t>
            </w:r>
          </w:p>
        </w:tc>
        <w:tc>
          <w:tcPr>
            <w:tcW w:w="1161" w:type="dxa"/>
            <w:hideMark/>
          </w:tcPr>
          <w:p w14:paraId="62397846"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35.66115702</w:t>
            </w:r>
          </w:p>
        </w:tc>
      </w:tr>
      <w:tr w:rsidR="00F0327F" w:rsidRPr="004E250C" w14:paraId="59C1D5A5" w14:textId="77777777" w:rsidTr="00F0327F">
        <w:trPr>
          <w:trHeight w:val="340"/>
          <w:jc w:val="center"/>
        </w:trPr>
        <w:tc>
          <w:tcPr>
            <w:tcW w:w="967" w:type="dxa"/>
            <w:hideMark/>
          </w:tcPr>
          <w:p w14:paraId="02CAA6D9"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Oligocene- Low Eocene</w:t>
            </w:r>
          </w:p>
        </w:tc>
        <w:tc>
          <w:tcPr>
            <w:tcW w:w="934" w:type="dxa"/>
            <w:hideMark/>
          </w:tcPr>
          <w:p w14:paraId="336F8855"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Dol/LMS</w:t>
            </w:r>
          </w:p>
        </w:tc>
        <w:tc>
          <w:tcPr>
            <w:tcW w:w="725" w:type="dxa"/>
            <w:hideMark/>
          </w:tcPr>
          <w:p w14:paraId="58CDF2E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725" w:type="dxa"/>
            <w:hideMark/>
          </w:tcPr>
          <w:p w14:paraId="6FEB95F3"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1091</w:t>
            </w:r>
          </w:p>
        </w:tc>
        <w:tc>
          <w:tcPr>
            <w:tcW w:w="1013" w:type="dxa"/>
            <w:hideMark/>
          </w:tcPr>
          <w:p w14:paraId="3BE480E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571</w:t>
            </w:r>
          </w:p>
        </w:tc>
        <w:tc>
          <w:tcPr>
            <w:tcW w:w="581" w:type="dxa"/>
            <w:hideMark/>
          </w:tcPr>
          <w:p w14:paraId="483271BD"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11.4</w:t>
            </w:r>
          </w:p>
        </w:tc>
        <w:tc>
          <w:tcPr>
            <w:tcW w:w="581" w:type="dxa"/>
            <w:hideMark/>
          </w:tcPr>
          <w:p w14:paraId="52424C9B"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160</w:t>
            </w:r>
          </w:p>
        </w:tc>
        <w:tc>
          <w:tcPr>
            <w:tcW w:w="1013" w:type="dxa"/>
            <w:hideMark/>
          </w:tcPr>
          <w:p w14:paraId="5481B43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3045.798</w:t>
            </w:r>
          </w:p>
        </w:tc>
        <w:tc>
          <w:tcPr>
            <w:tcW w:w="581" w:type="dxa"/>
            <w:hideMark/>
          </w:tcPr>
          <w:p w14:paraId="0EEAAC7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w:t>
            </w:r>
          </w:p>
        </w:tc>
        <w:tc>
          <w:tcPr>
            <w:tcW w:w="725" w:type="dxa"/>
            <w:hideMark/>
          </w:tcPr>
          <w:p w14:paraId="5BE83ECE"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990</w:t>
            </w:r>
          </w:p>
        </w:tc>
        <w:tc>
          <w:tcPr>
            <w:tcW w:w="1161" w:type="dxa"/>
            <w:hideMark/>
          </w:tcPr>
          <w:p w14:paraId="77BE474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50.0877193</w:t>
            </w:r>
          </w:p>
        </w:tc>
      </w:tr>
      <w:tr w:rsidR="00F0327F" w:rsidRPr="004E250C" w14:paraId="1F95AA1F" w14:textId="77777777" w:rsidTr="00F0327F">
        <w:trPr>
          <w:trHeight w:val="87"/>
          <w:jc w:val="center"/>
        </w:trPr>
        <w:tc>
          <w:tcPr>
            <w:tcW w:w="967" w:type="dxa"/>
            <w:hideMark/>
          </w:tcPr>
          <w:p w14:paraId="7C2E0D34" w14:textId="77777777" w:rsidR="00F0327F" w:rsidRPr="004E250C" w:rsidRDefault="00F0327F" w:rsidP="00F0327F">
            <w:pPr>
              <w:spacing w:line="276" w:lineRule="auto"/>
              <w:rPr>
                <w:rFonts w:ascii="Times New Roman" w:eastAsia="Times New Roman" w:hAnsi="Times New Roman" w:cs="Times New Roman"/>
                <w:color w:val="000000"/>
                <w:sz w:val="16"/>
                <w:szCs w:val="16"/>
              </w:rPr>
            </w:pPr>
          </w:p>
        </w:tc>
        <w:tc>
          <w:tcPr>
            <w:tcW w:w="934" w:type="dxa"/>
            <w:hideMark/>
          </w:tcPr>
          <w:p w14:paraId="0DBD842C" w14:textId="77777777" w:rsidR="00F0327F" w:rsidRPr="004E250C" w:rsidRDefault="00F0327F" w:rsidP="00F0327F">
            <w:pPr>
              <w:spacing w:line="276" w:lineRule="auto"/>
              <w:rPr>
                <w:rFonts w:ascii="Times New Roman" w:eastAsia="Times New Roman" w:hAnsi="Times New Roman" w:cs="Times New Roman"/>
                <w:color w:val="000000"/>
                <w:sz w:val="16"/>
                <w:szCs w:val="16"/>
              </w:rPr>
            </w:pPr>
          </w:p>
        </w:tc>
        <w:tc>
          <w:tcPr>
            <w:tcW w:w="725" w:type="dxa"/>
            <w:hideMark/>
          </w:tcPr>
          <w:p w14:paraId="3A843E43" w14:textId="77777777" w:rsidR="00F0327F" w:rsidRPr="004E250C" w:rsidRDefault="00F0327F" w:rsidP="00F0327F">
            <w:pPr>
              <w:spacing w:line="276" w:lineRule="auto"/>
              <w:rPr>
                <w:rFonts w:ascii="Times New Roman" w:eastAsia="Times New Roman" w:hAnsi="Times New Roman" w:cs="Times New Roman"/>
                <w:color w:val="000000"/>
                <w:sz w:val="16"/>
                <w:szCs w:val="16"/>
              </w:rPr>
            </w:pPr>
          </w:p>
        </w:tc>
        <w:tc>
          <w:tcPr>
            <w:tcW w:w="725" w:type="dxa"/>
            <w:hideMark/>
          </w:tcPr>
          <w:p w14:paraId="7E55659B" w14:textId="77777777" w:rsidR="00F0327F" w:rsidRPr="004E250C" w:rsidRDefault="00F0327F" w:rsidP="00F0327F">
            <w:pPr>
              <w:spacing w:line="276" w:lineRule="auto"/>
              <w:rPr>
                <w:rFonts w:ascii="Times New Roman" w:eastAsia="Times New Roman" w:hAnsi="Times New Roman" w:cs="Times New Roman"/>
                <w:color w:val="000000"/>
                <w:sz w:val="16"/>
                <w:szCs w:val="16"/>
              </w:rPr>
            </w:pPr>
          </w:p>
        </w:tc>
        <w:tc>
          <w:tcPr>
            <w:tcW w:w="1013" w:type="dxa"/>
            <w:hideMark/>
          </w:tcPr>
          <w:p w14:paraId="2D27E046" w14:textId="77777777" w:rsidR="00F0327F" w:rsidRPr="004E250C" w:rsidRDefault="00F0327F" w:rsidP="00F0327F">
            <w:pPr>
              <w:spacing w:line="276" w:lineRule="auto"/>
              <w:rPr>
                <w:rFonts w:ascii="Times New Roman" w:eastAsia="Times New Roman" w:hAnsi="Times New Roman" w:cs="Times New Roman"/>
                <w:color w:val="000000"/>
                <w:sz w:val="16"/>
                <w:szCs w:val="16"/>
              </w:rPr>
            </w:pPr>
          </w:p>
        </w:tc>
        <w:tc>
          <w:tcPr>
            <w:tcW w:w="581" w:type="dxa"/>
            <w:hideMark/>
          </w:tcPr>
          <w:p w14:paraId="6DD3A5BC" w14:textId="77777777" w:rsidR="00F0327F" w:rsidRPr="004E250C" w:rsidRDefault="00F0327F" w:rsidP="00F0327F">
            <w:pPr>
              <w:spacing w:line="276" w:lineRule="auto"/>
              <w:rPr>
                <w:rFonts w:ascii="Times New Roman" w:eastAsia="Times New Roman" w:hAnsi="Times New Roman" w:cs="Times New Roman"/>
                <w:color w:val="000000"/>
                <w:sz w:val="16"/>
                <w:szCs w:val="16"/>
              </w:rPr>
            </w:pPr>
          </w:p>
        </w:tc>
        <w:tc>
          <w:tcPr>
            <w:tcW w:w="581" w:type="dxa"/>
            <w:hideMark/>
          </w:tcPr>
          <w:p w14:paraId="6B8A0200" w14:textId="77777777" w:rsidR="00F0327F" w:rsidRPr="004E250C" w:rsidRDefault="00F0327F" w:rsidP="00F0327F">
            <w:pPr>
              <w:spacing w:line="276" w:lineRule="auto"/>
              <w:rPr>
                <w:rFonts w:ascii="Times New Roman" w:eastAsia="Times New Roman" w:hAnsi="Times New Roman" w:cs="Times New Roman"/>
                <w:color w:val="000000"/>
                <w:sz w:val="16"/>
                <w:szCs w:val="16"/>
              </w:rPr>
            </w:pPr>
          </w:p>
        </w:tc>
        <w:tc>
          <w:tcPr>
            <w:tcW w:w="1013" w:type="dxa"/>
            <w:hideMark/>
          </w:tcPr>
          <w:p w14:paraId="287B98A3" w14:textId="77777777" w:rsidR="00F0327F" w:rsidRPr="004E250C" w:rsidRDefault="00F0327F" w:rsidP="00F0327F">
            <w:pPr>
              <w:spacing w:line="276" w:lineRule="auto"/>
              <w:rPr>
                <w:rFonts w:ascii="Times New Roman" w:eastAsia="Times New Roman" w:hAnsi="Times New Roman" w:cs="Times New Roman"/>
                <w:color w:val="000000"/>
                <w:sz w:val="16"/>
                <w:szCs w:val="16"/>
              </w:rPr>
            </w:pPr>
          </w:p>
        </w:tc>
        <w:tc>
          <w:tcPr>
            <w:tcW w:w="581" w:type="dxa"/>
            <w:hideMark/>
          </w:tcPr>
          <w:p w14:paraId="289B6894" w14:textId="77777777" w:rsidR="00F0327F" w:rsidRPr="004E250C" w:rsidRDefault="00F0327F" w:rsidP="00F0327F">
            <w:pPr>
              <w:spacing w:line="276" w:lineRule="auto"/>
              <w:rPr>
                <w:rFonts w:ascii="Times New Roman" w:eastAsia="Times New Roman" w:hAnsi="Times New Roman" w:cs="Times New Roman"/>
                <w:color w:val="000000"/>
                <w:sz w:val="16"/>
                <w:szCs w:val="16"/>
              </w:rPr>
            </w:pPr>
          </w:p>
        </w:tc>
        <w:tc>
          <w:tcPr>
            <w:tcW w:w="725" w:type="dxa"/>
            <w:hideMark/>
          </w:tcPr>
          <w:p w14:paraId="6D07B48E" w14:textId="77777777" w:rsidR="00F0327F" w:rsidRPr="004E250C" w:rsidRDefault="00F0327F" w:rsidP="00F0327F">
            <w:pPr>
              <w:spacing w:line="276" w:lineRule="auto"/>
              <w:rPr>
                <w:rFonts w:ascii="Times New Roman" w:eastAsia="Times New Roman" w:hAnsi="Times New Roman" w:cs="Times New Roman"/>
                <w:color w:val="000000"/>
                <w:sz w:val="16"/>
                <w:szCs w:val="16"/>
              </w:rPr>
            </w:pPr>
          </w:p>
        </w:tc>
        <w:tc>
          <w:tcPr>
            <w:tcW w:w="1161" w:type="dxa"/>
            <w:hideMark/>
          </w:tcPr>
          <w:p w14:paraId="5BA68DAA" w14:textId="77777777" w:rsidR="00F0327F" w:rsidRPr="004E250C" w:rsidRDefault="00F0327F" w:rsidP="00F0327F">
            <w:pPr>
              <w:spacing w:line="276" w:lineRule="auto"/>
              <w:rPr>
                <w:rFonts w:ascii="Times New Roman" w:eastAsia="Times New Roman" w:hAnsi="Times New Roman" w:cs="Times New Roman"/>
                <w:color w:val="000000"/>
                <w:sz w:val="16"/>
                <w:szCs w:val="16"/>
              </w:rPr>
            </w:pPr>
          </w:p>
        </w:tc>
      </w:tr>
      <w:tr w:rsidR="00F0327F" w:rsidRPr="004E250C" w14:paraId="197E810E" w14:textId="77777777" w:rsidTr="00F0327F">
        <w:trPr>
          <w:trHeight w:val="314"/>
          <w:jc w:val="center"/>
        </w:trPr>
        <w:tc>
          <w:tcPr>
            <w:tcW w:w="967" w:type="dxa"/>
            <w:hideMark/>
          </w:tcPr>
          <w:p w14:paraId="4BAC284D"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Cretaceous</w:t>
            </w:r>
          </w:p>
        </w:tc>
        <w:tc>
          <w:tcPr>
            <w:tcW w:w="934" w:type="dxa"/>
            <w:hideMark/>
          </w:tcPr>
          <w:p w14:paraId="2692DEED"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Dol/LMS</w:t>
            </w:r>
          </w:p>
        </w:tc>
        <w:tc>
          <w:tcPr>
            <w:tcW w:w="725" w:type="dxa"/>
            <w:hideMark/>
          </w:tcPr>
          <w:p w14:paraId="6B7EF27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725" w:type="dxa"/>
            <w:hideMark/>
          </w:tcPr>
          <w:p w14:paraId="00291DF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2570</w:t>
            </w:r>
          </w:p>
        </w:tc>
        <w:tc>
          <w:tcPr>
            <w:tcW w:w="1013" w:type="dxa"/>
            <w:hideMark/>
          </w:tcPr>
          <w:p w14:paraId="447073DD"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1479</w:t>
            </w:r>
          </w:p>
        </w:tc>
        <w:tc>
          <w:tcPr>
            <w:tcW w:w="581" w:type="dxa"/>
            <w:hideMark/>
          </w:tcPr>
          <w:p w14:paraId="2919AFEB"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68.8</w:t>
            </w:r>
          </w:p>
        </w:tc>
        <w:tc>
          <w:tcPr>
            <w:tcW w:w="581" w:type="dxa"/>
            <w:hideMark/>
          </w:tcPr>
          <w:p w14:paraId="597E88E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180</w:t>
            </w:r>
          </w:p>
        </w:tc>
        <w:tc>
          <w:tcPr>
            <w:tcW w:w="1013" w:type="dxa"/>
            <w:hideMark/>
          </w:tcPr>
          <w:p w14:paraId="66582C5D"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4351.14</w:t>
            </w:r>
          </w:p>
        </w:tc>
        <w:tc>
          <w:tcPr>
            <w:tcW w:w="581" w:type="dxa"/>
            <w:hideMark/>
          </w:tcPr>
          <w:p w14:paraId="5FAAC912"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w:t>
            </w:r>
          </w:p>
        </w:tc>
        <w:tc>
          <w:tcPr>
            <w:tcW w:w="725" w:type="dxa"/>
            <w:hideMark/>
          </w:tcPr>
          <w:p w14:paraId="35F096D9"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814</w:t>
            </w:r>
          </w:p>
        </w:tc>
        <w:tc>
          <w:tcPr>
            <w:tcW w:w="1161" w:type="dxa"/>
            <w:hideMark/>
          </w:tcPr>
          <w:p w14:paraId="69D7DE78"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21.49709302</w:t>
            </w:r>
          </w:p>
        </w:tc>
      </w:tr>
      <w:tr w:rsidR="00F0327F" w:rsidRPr="004E250C" w14:paraId="55F6DA45" w14:textId="77777777" w:rsidTr="00F0327F">
        <w:trPr>
          <w:trHeight w:val="327"/>
          <w:jc w:val="center"/>
        </w:trPr>
        <w:tc>
          <w:tcPr>
            <w:tcW w:w="967" w:type="dxa"/>
            <w:hideMark/>
          </w:tcPr>
          <w:p w14:paraId="2529B94C"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Cretaceous</w:t>
            </w:r>
          </w:p>
        </w:tc>
        <w:tc>
          <w:tcPr>
            <w:tcW w:w="934" w:type="dxa"/>
            <w:hideMark/>
          </w:tcPr>
          <w:p w14:paraId="4CB66FD3"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Dol/LMS</w:t>
            </w:r>
          </w:p>
        </w:tc>
        <w:tc>
          <w:tcPr>
            <w:tcW w:w="725" w:type="dxa"/>
            <w:hideMark/>
          </w:tcPr>
          <w:p w14:paraId="0DECDBFB"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725" w:type="dxa"/>
            <w:hideMark/>
          </w:tcPr>
          <w:p w14:paraId="52BFD5FE"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2975</w:t>
            </w:r>
          </w:p>
        </w:tc>
        <w:tc>
          <w:tcPr>
            <w:tcW w:w="1013" w:type="dxa"/>
            <w:hideMark/>
          </w:tcPr>
          <w:p w14:paraId="248158C0"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405</w:t>
            </w:r>
          </w:p>
        </w:tc>
        <w:tc>
          <w:tcPr>
            <w:tcW w:w="581" w:type="dxa"/>
            <w:hideMark/>
          </w:tcPr>
          <w:p w14:paraId="113691A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47.1</w:t>
            </w:r>
          </w:p>
        </w:tc>
        <w:tc>
          <w:tcPr>
            <w:tcW w:w="581" w:type="dxa"/>
            <w:hideMark/>
          </w:tcPr>
          <w:p w14:paraId="757F37BE"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180</w:t>
            </w:r>
          </w:p>
        </w:tc>
        <w:tc>
          <w:tcPr>
            <w:tcW w:w="1013" w:type="dxa"/>
            <w:hideMark/>
          </w:tcPr>
          <w:p w14:paraId="2C8A6012"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4351.14</w:t>
            </w:r>
          </w:p>
        </w:tc>
        <w:tc>
          <w:tcPr>
            <w:tcW w:w="581" w:type="dxa"/>
            <w:hideMark/>
          </w:tcPr>
          <w:p w14:paraId="539469AE"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41</w:t>
            </w:r>
          </w:p>
        </w:tc>
        <w:tc>
          <w:tcPr>
            <w:tcW w:w="725" w:type="dxa"/>
            <w:hideMark/>
          </w:tcPr>
          <w:p w14:paraId="7FA71B90"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748</w:t>
            </w:r>
          </w:p>
        </w:tc>
        <w:tc>
          <w:tcPr>
            <w:tcW w:w="1161" w:type="dxa"/>
            <w:hideMark/>
          </w:tcPr>
          <w:p w14:paraId="48D95DF8"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8.598726115</w:t>
            </w:r>
          </w:p>
        </w:tc>
      </w:tr>
      <w:tr w:rsidR="00F0327F" w:rsidRPr="004E250C" w14:paraId="014943CA" w14:textId="77777777" w:rsidTr="00F0327F">
        <w:trPr>
          <w:trHeight w:val="282"/>
          <w:jc w:val="center"/>
        </w:trPr>
        <w:tc>
          <w:tcPr>
            <w:tcW w:w="967" w:type="dxa"/>
            <w:hideMark/>
          </w:tcPr>
          <w:p w14:paraId="7A206779"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Cretaceous</w:t>
            </w:r>
          </w:p>
        </w:tc>
        <w:tc>
          <w:tcPr>
            <w:tcW w:w="934" w:type="dxa"/>
            <w:hideMark/>
          </w:tcPr>
          <w:p w14:paraId="482E8810"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Dol/LMS</w:t>
            </w:r>
          </w:p>
        </w:tc>
        <w:tc>
          <w:tcPr>
            <w:tcW w:w="725" w:type="dxa"/>
            <w:hideMark/>
          </w:tcPr>
          <w:p w14:paraId="3C26B870"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725" w:type="dxa"/>
            <w:hideMark/>
          </w:tcPr>
          <w:p w14:paraId="347E665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3102</w:t>
            </w:r>
          </w:p>
        </w:tc>
        <w:tc>
          <w:tcPr>
            <w:tcW w:w="1013" w:type="dxa"/>
            <w:hideMark/>
          </w:tcPr>
          <w:p w14:paraId="702A2180"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127</w:t>
            </w:r>
          </w:p>
        </w:tc>
        <w:tc>
          <w:tcPr>
            <w:tcW w:w="581" w:type="dxa"/>
            <w:hideMark/>
          </w:tcPr>
          <w:p w14:paraId="1B542749"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21.3</w:t>
            </w:r>
          </w:p>
        </w:tc>
        <w:tc>
          <w:tcPr>
            <w:tcW w:w="581" w:type="dxa"/>
            <w:hideMark/>
          </w:tcPr>
          <w:p w14:paraId="0673D1B2"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140</w:t>
            </w:r>
          </w:p>
        </w:tc>
        <w:tc>
          <w:tcPr>
            <w:tcW w:w="1013" w:type="dxa"/>
            <w:hideMark/>
          </w:tcPr>
          <w:p w14:paraId="244059A8"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4351.14</w:t>
            </w:r>
          </w:p>
        </w:tc>
        <w:tc>
          <w:tcPr>
            <w:tcW w:w="581" w:type="dxa"/>
            <w:hideMark/>
          </w:tcPr>
          <w:p w14:paraId="53BC3A2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38</w:t>
            </w:r>
          </w:p>
        </w:tc>
        <w:tc>
          <w:tcPr>
            <w:tcW w:w="725" w:type="dxa"/>
            <w:hideMark/>
          </w:tcPr>
          <w:p w14:paraId="770FC5E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704</w:t>
            </w:r>
          </w:p>
        </w:tc>
        <w:tc>
          <w:tcPr>
            <w:tcW w:w="1161" w:type="dxa"/>
            <w:hideMark/>
          </w:tcPr>
          <w:p w14:paraId="33272F2B"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5.962441315</w:t>
            </w:r>
          </w:p>
        </w:tc>
      </w:tr>
      <w:tr w:rsidR="00F0327F" w:rsidRPr="004E250C" w14:paraId="6658158B" w14:textId="77777777" w:rsidTr="00F0327F">
        <w:trPr>
          <w:trHeight w:val="346"/>
          <w:jc w:val="center"/>
        </w:trPr>
        <w:tc>
          <w:tcPr>
            <w:tcW w:w="967" w:type="dxa"/>
            <w:hideMark/>
          </w:tcPr>
          <w:p w14:paraId="72BA5494"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Cretaceous</w:t>
            </w:r>
          </w:p>
        </w:tc>
        <w:tc>
          <w:tcPr>
            <w:tcW w:w="934" w:type="dxa"/>
            <w:hideMark/>
          </w:tcPr>
          <w:p w14:paraId="714B9472"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Dol/LMS</w:t>
            </w:r>
          </w:p>
        </w:tc>
        <w:tc>
          <w:tcPr>
            <w:tcW w:w="725" w:type="dxa"/>
            <w:hideMark/>
          </w:tcPr>
          <w:p w14:paraId="7B8AC755"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725" w:type="dxa"/>
            <w:hideMark/>
          </w:tcPr>
          <w:p w14:paraId="160DF3B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3116</w:t>
            </w:r>
          </w:p>
        </w:tc>
        <w:tc>
          <w:tcPr>
            <w:tcW w:w="1013" w:type="dxa"/>
            <w:hideMark/>
          </w:tcPr>
          <w:p w14:paraId="304B028E"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w:t>
            </w:r>
          </w:p>
        </w:tc>
        <w:tc>
          <w:tcPr>
            <w:tcW w:w="581" w:type="dxa"/>
            <w:hideMark/>
          </w:tcPr>
          <w:p w14:paraId="48ADC3F9"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5.5</w:t>
            </w:r>
          </w:p>
        </w:tc>
        <w:tc>
          <w:tcPr>
            <w:tcW w:w="581" w:type="dxa"/>
            <w:hideMark/>
          </w:tcPr>
          <w:p w14:paraId="4D43FEB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140</w:t>
            </w:r>
          </w:p>
        </w:tc>
        <w:tc>
          <w:tcPr>
            <w:tcW w:w="1013" w:type="dxa"/>
            <w:hideMark/>
          </w:tcPr>
          <w:p w14:paraId="4490D6AE"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4351.14</w:t>
            </w:r>
          </w:p>
        </w:tc>
        <w:tc>
          <w:tcPr>
            <w:tcW w:w="581" w:type="dxa"/>
            <w:hideMark/>
          </w:tcPr>
          <w:p w14:paraId="03889D4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w:t>
            </w:r>
          </w:p>
        </w:tc>
        <w:tc>
          <w:tcPr>
            <w:tcW w:w="725" w:type="dxa"/>
            <w:hideMark/>
          </w:tcPr>
          <w:p w14:paraId="2B05FB3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704</w:t>
            </w:r>
          </w:p>
        </w:tc>
        <w:tc>
          <w:tcPr>
            <w:tcW w:w="1161" w:type="dxa"/>
            <w:hideMark/>
          </w:tcPr>
          <w:p w14:paraId="1F825733"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2.545454545</w:t>
            </w:r>
          </w:p>
        </w:tc>
      </w:tr>
      <w:tr w:rsidR="00F0327F" w:rsidRPr="004E250C" w14:paraId="7BCA70F1" w14:textId="77777777" w:rsidTr="00F0327F">
        <w:trPr>
          <w:trHeight w:val="323"/>
          <w:jc w:val="center"/>
        </w:trPr>
        <w:tc>
          <w:tcPr>
            <w:tcW w:w="967" w:type="dxa"/>
            <w:hideMark/>
          </w:tcPr>
          <w:p w14:paraId="5C3F636A"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Cretaceous</w:t>
            </w:r>
          </w:p>
        </w:tc>
        <w:tc>
          <w:tcPr>
            <w:tcW w:w="934" w:type="dxa"/>
            <w:hideMark/>
          </w:tcPr>
          <w:p w14:paraId="06D5C542"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Dol/LMS</w:t>
            </w:r>
          </w:p>
        </w:tc>
        <w:tc>
          <w:tcPr>
            <w:tcW w:w="725" w:type="dxa"/>
            <w:hideMark/>
          </w:tcPr>
          <w:p w14:paraId="51FD3018"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725" w:type="dxa"/>
            <w:hideMark/>
          </w:tcPr>
          <w:p w14:paraId="792AEE9E"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3186</w:t>
            </w:r>
          </w:p>
        </w:tc>
        <w:tc>
          <w:tcPr>
            <w:tcW w:w="1013" w:type="dxa"/>
            <w:hideMark/>
          </w:tcPr>
          <w:p w14:paraId="7F1124C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70</w:t>
            </w:r>
          </w:p>
        </w:tc>
        <w:tc>
          <w:tcPr>
            <w:tcW w:w="581" w:type="dxa"/>
            <w:hideMark/>
          </w:tcPr>
          <w:p w14:paraId="4FBD9A9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20.7</w:t>
            </w:r>
          </w:p>
        </w:tc>
        <w:tc>
          <w:tcPr>
            <w:tcW w:w="581" w:type="dxa"/>
            <w:hideMark/>
          </w:tcPr>
          <w:p w14:paraId="37E1B0F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150</w:t>
            </w:r>
          </w:p>
        </w:tc>
        <w:tc>
          <w:tcPr>
            <w:tcW w:w="1013" w:type="dxa"/>
            <w:hideMark/>
          </w:tcPr>
          <w:p w14:paraId="684F8A9D"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4351.14</w:t>
            </w:r>
          </w:p>
        </w:tc>
        <w:tc>
          <w:tcPr>
            <w:tcW w:w="581" w:type="dxa"/>
            <w:hideMark/>
          </w:tcPr>
          <w:p w14:paraId="4E85856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35</w:t>
            </w:r>
          </w:p>
        </w:tc>
        <w:tc>
          <w:tcPr>
            <w:tcW w:w="725" w:type="dxa"/>
            <w:hideMark/>
          </w:tcPr>
          <w:p w14:paraId="735C58A6"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693</w:t>
            </w:r>
          </w:p>
        </w:tc>
        <w:tc>
          <w:tcPr>
            <w:tcW w:w="1161" w:type="dxa"/>
            <w:hideMark/>
          </w:tcPr>
          <w:p w14:paraId="38C1BF08"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3.381642512</w:t>
            </w:r>
          </w:p>
        </w:tc>
      </w:tr>
      <w:tr w:rsidR="00F0327F" w:rsidRPr="004E250C" w14:paraId="4199320B" w14:textId="77777777" w:rsidTr="00F0327F">
        <w:trPr>
          <w:trHeight w:val="278"/>
          <w:jc w:val="center"/>
        </w:trPr>
        <w:tc>
          <w:tcPr>
            <w:tcW w:w="967" w:type="dxa"/>
            <w:hideMark/>
          </w:tcPr>
          <w:p w14:paraId="205BC1FE"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Cretaceous</w:t>
            </w:r>
          </w:p>
        </w:tc>
        <w:tc>
          <w:tcPr>
            <w:tcW w:w="934" w:type="dxa"/>
            <w:hideMark/>
          </w:tcPr>
          <w:p w14:paraId="7B2DEB3C"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Dol/LMS</w:t>
            </w:r>
          </w:p>
        </w:tc>
        <w:tc>
          <w:tcPr>
            <w:tcW w:w="725" w:type="dxa"/>
            <w:hideMark/>
          </w:tcPr>
          <w:p w14:paraId="2BA6655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725" w:type="dxa"/>
            <w:hideMark/>
          </w:tcPr>
          <w:p w14:paraId="2989AC78"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3215</w:t>
            </w:r>
          </w:p>
        </w:tc>
        <w:tc>
          <w:tcPr>
            <w:tcW w:w="1013" w:type="dxa"/>
            <w:hideMark/>
          </w:tcPr>
          <w:p w14:paraId="21AA3B7B"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29</w:t>
            </w:r>
          </w:p>
        </w:tc>
        <w:tc>
          <w:tcPr>
            <w:tcW w:w="581" w:type="dxa"/>
            <w:hideMark/>
          </w:tcPr>
          <w:p w14:paraId="1AB8A6E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10.6</w:t>
            </w:r>
          </w:p>
        </w:tc>
        <w:tc>
          <w:tcPr>
            <w:tcW w:w="581" w:type="dxa"/>
            <w:hideMark/>
          </w:tcPr>
          <w:p w14:paraId="38E73E10"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155</w:t>
            </w:r>
          </w:p>
        </w:tc>
        <w:tc>
          <w:tcPr>
            <w:tcW w:w="1013" w:type="dxa"/>
            <w:hideMark/>
          </w:tcPr>
          <w:p w14:paraId="1A44BF5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4278.621</w:t>
            </w:r>
          </w:p>
        </w:tc>
        <w:tc>
          <w:tcPr>
            <w:tcW w:w="581" w:type="dxa"/>
            <w:hideMark/>
          </w:tcPr>
          <w:p w14:paraId="5A6DF43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31</w:t>
            </w:r>
          </w:p>
        </w:tc>
        <w:tc>
          <w:tcPr>
            <w:tcW w:w="725" w:type="dxa"/>
            <w:hideMark/>
          </w:tcPr>
          <w:p w14:paraId="473E492E"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676.5</w:t>
            </w:r>
          </w:p>
        </w:tc>
        <w:tc>
          <w:tcPr>
            <w:tcW w:w="1161" w:type="dxa"/>
            <w:hideMark/>
          </w:tcPr>
          <w:p w14:paraId="3B8A3ED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2.735849057</w:t>
            </w:r>
          </w:p>
        </w:tc>
      </w:tr>
      <w:tr w:rsidR="00F0327F" w:rsidRPr="004E250C" w14:paraId="2B81AFD7" w14:textId="77777777" w:rsidTr="00F0327F">
        <w:trPr>
          <w:trHeight w:val="353"/>
          <w:jc w:val="center"/>
        </w:trPr>
        <w:tc>
          <w:tcPr>
            <w:tcW w:w="967" w:type="dxa"/>
            <w:hideMark/>
          </w:tcPr>
          <w:p w14:paraId="2D21A078"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Cretaceous</w:t>
            </w:r>
          </w:p>
        </w:tc>
        <w:tc>
          <w:tcPr>
            <w:tcW w:w="934" w:type="dxa"/>
            <w:hideMark/>
          </w:tcPr>
          <w:p w14:paraId="7E15F894"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Dol/LMS</w:t>
            </w:r>
          </w:p>
        </w:tc>
        <w:tc>
          <w:tcPr>
            <w:tcW w:w="725" w:type="dxa"/>
            <w:hideMark/>
          </w:tcPr>
          <w:p w14:paraId="2BEE2F9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725" w:type="dxa"/>
            <w:hideMark/>
          </w:tcPr>
          <w:p w14:paraId="6BA3936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3218</w:t>
            </w:r>
          </w:p>
        </w:tc>
        <w:tc>
          <w:tcPr>
            <w:tcW w:w="1013" w:type="dxa"/>
            <w:hideMark/>
          </w:tcPr>
          <w:p w14:paraId="7D5BE748"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w:t>
            </w:r>
          </w:p>
        </w:tc>
        <w:tc>
          <w:tcPr>
            <w:tcW w:w="581" w:type="dxa"/>
            <w:hideMark/>
          </w:tcPr>
          <w:p w14:paraId="49C4ACF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2.3</w:t>
            </w:r>
          </w:p>
        </w:tc>
        <w:tc>
          <w:tcPr>
            <w:tcW w:w="581" w:type="dxa"/>
            <w:hideMark/>
          </w:tcPr>
          <w:p w14:paraId="192C6AA8"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70</w:t>
            </w:r>
          </w:p>
        </w:tc>
        <w:tc>
          <w:tcPr>
            <w:tcW w:w="1013" w:type="dxa"/>
            <w:hideMark/>
          </w:tcPr>
          <w:p w14:paraId="58046A39"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4162.5906</w:t>
            </w:r>
          </w:p>
        </w:tc>
        <w:tc>
          <w:tcPr>
            <w:tcW w:w="581" w:type="dxa"/>
            <w:hideMark/>
          </w:tcPr>
          <w:p w14:paraId="3C6BF99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25</w:t>
            </w:r>
          </w:p>
        </w:tc>
        <w:tc>
          <w:tcPr>
            <w:tcW w:w="725" w:type="dxa"/>
            <w:hideMark/>
          </w:tcPr>
          <w:p w14:paraId="155279A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550</w:t>
            </w:r>
          </w:p>
        </w:tc>
        <w:tc>
          <w:tcPr>
            <w:tcW w:w="1161" w:type="dxa"/>
            <w:hideMark/>
          </w:tcPr>
          <w:p w14:paraId="1812FD0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1.304347826</w:t>
            </w:r>
          </w:p>
        </w:tc>
      </w:tr>
      <w:tr w:rsidR="00F0327F" w:rsidRPr="004E250C" w14:paraId="6D2073B0" w14:textId="77777777" w:rsidTr="00F0327F">
        <w:trPr>
          <w:trHeight w:val="309"/>
          <w:jc w:val="center"/>
        </w:trPr>
        <w:tc>
          <w:tcPr>
            <w:tcW w:w="967" w:type="dxa"/>
            <w:hideMark/>
          </w:tcPr>
          <w:p w14:paraId="29438AB9"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Cretaceous</w:t>
            </w:r>
          </w:p>
        </w:tc>
        <w:tc>
          <w:tcPr>
            <w:tcW w:w="934" w:type="dxa"/>
            <w:hideMark/>
          </w:tcPr>
          <w:p w14:paraId="1F2D96DA"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Dol/LMS</w:t>
            </w:r>
          </w:p>
        </w:tc>
        <w:tc>
          <w:tcPr>
            <w:tcW w:w="725" w:type="dxa"/>
            <w:hideMark/>
          </w:tcPr>
          <w:p w14:paraId="3300F32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725" w:type="dxa"/>
            <w:hideMark/>
          </w:tcPr>
          <w:p w14:paraId="467CDD5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3316</w:t>
            </w:r>
          </w:p>
        </w:tc>
        <w:tc>
          <w:tcPr>
            <w:tcW w:w="1013" w:type="dxa"/>
            <w:hideMark/>
          </w:tcPr>
          <w:p w14:paraId="3F44E31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98</w:t>
            </w:r>
          </w:p>
        </w:tc>
        <w:tc>
          <w:tcPr>
            <w:tcW w:w="581" w:type="dxa"/>
            <w:hideMark/>
          </w:tcPr>
          <w:p w14:paraId="50C9E7C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23.2</w:t>
            </w:r>
          </w:p>
        </w:tc>
        <w:tc>
          <w:tcPr>
            <w:tcW w:w="581" w:type="dxa"/>
            <w:hideMark/>
          </w:tcPr>
          <w:p w14:paraId="6CCE0DD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140</w:t>
            </w:r>
          </w:p>
        </w:tc>
        <w:tc>
          <w:tcPr>
            <w:tcW w:w="1013" w:type="dxa"/>
            <w:hideMark/>
          </w:tcPr>
          <w:p w14:paraId="37F4F82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4351.14</w:t>
            </w:r>
          </w:p>
        </w:tc>
        <w:tc>
          <w:tcPr>
            <w:tcW w:w="581" w:type="dxa"/>
            <w:hideMark/>
          </w:tcPr>
          <w:p w14:paraId="4BE1838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27</w:t>
            </w:r>
          </w:p>
        </w:tc>
        <w:tc>
          <w:tcPr>
            <w:tcW w:w="725" w:type="dxa"/>
            <w:hideMark/>
          </w:tcPr>
          <w:p w14:paraId="257FC03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572</w:t>
            </w:r>
          </w:p>
        </w:tc>
        <w:tc>
          <w:tcPr>
            <w:tcW w:w="1161" w:type="dxa"/>
            <w:hideMark/>
          </w:tcPr>
          <w:p w14:paraId="30FCCBB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4.224137931</w:t>
            </w:r>
          </w:p>
        </w:tc>
      </w:tr>
      <w:tr w:rsidR="00F0327F" w:rsidRPr="004E250C" w14:paraId="1A37D47B" w14:textId="77777777" w:rsidTr="00F0327F">
        <w:trPr>
          <w:trHeight w:val="286"/>
          <w:jc w:val="center"/>
        </w:trPr>
        <w:tc>
          <w:tcPr>
            <w:tcW w:w="967" w:type="dxa"/>
            <w:hideMark/>
          </w:tcPr>
          <w:p w14:paraId="11030DF8"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Cretaceous</w:t>
            </w:r>
          </w:p>
        </w:tc>
        <w:tc>
          <w:tcPr>
            <w:tcW w:w="934" w:type="dxa"/>
            <w:hideMark/>
          </w:tcPr>
          <w:p w14:paraId="3D3B8D47"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Dol/LMS</w:t>
            </w:r>
          </w:p>
        </w:tc>
        <w:tc>
          <w:tcPr>
            <w:tcW w:w="725" w:type="dxa"/>
            <w:hideMark/>
          </w:tcPr>
          <w:p w14:paraId="30A7C0C0"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725" w:type="dxa"/>
            <w:hideMark/>
          </w:tcPr>
          <w:p w14:paraId="2E9A451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3330</w:t>
            </w:r>
          </w:p>
        </w:tc>
        <w:tc>
          <w:tcPr>
            <w:tcW w:w="1013" w:type="dxa"/>
            <w:hideMark/>
          </w:tcPr>
          <w:p w14:paraId="6F58634E"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140</w:t>
            </w:r>
          </w:p>
        </w:tc>
        <w:tc>
          <w:tcPr>
            <w:tcW w:w="581" w:type="dxa"/>
            <w:hideMark/>
          </w:tcPr>
          <w:p w14:paraId="2CE6A82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7.2</w:t>
            </w:r>
          </w:p>
        </w:tc>
        <w:tc>
          <w:tcPr>
            <w:tcW w:w="581" w:type="dxa"/>
            <w:hideMark/>
          </w:tcPr>
          <w:p w14:paraId="27CD29D9"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150</w:t>
            </w:r>
          </w:p>
        </w:tc>
        <w:tc>
          <w:tcPr>
            <w:tcW w:w="1013" w:type="dxa"/>
            <w:hideMark/>
          </w:tcPr>
          <w:p w14:paraId="04CB293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971.7546</w:t>
            </w:r>
          </w:p>
        </w:tc>
        <w:tc>
          <w:tcPr>
            <w:tcW w:w="581" w:type="dxa"/>
            <w:hideMark/>
          </w:tcPr>
          <w:p w14:paraId="00F93CD0"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16</w:t>
            </w:r>
          </w:p>
        </w:tc>
        <w:tc>
          <w:tcPr>
            <w:tcW w:w="725" w:type="dxa"/>
            <w:hideMark/>
          </w:tcPr>
          <w:p w14:paraId="749EA78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264</w:t>
            </w:r>
          </w:p>
        </w:tc>
        <w:tc>
          <w:tcPr>
            <w:tcW w:w="1161" w:type="dxa"/>
            <w:hideMark/>
          </w:tcPr>
          <w:p w14:paraId="058D5663"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19.44444444</w:t>
            </w:r>
          </w:p>
        </w:tc>
      </w:tr>
      <w:tr w:rsidR="00F0327F" w:rsidRPr="004E250C" w14:paraId="7B82B785" w14:textId="77777777" w:rsidTr="00F0327F">
        <w:trPr>
          <w:trHeight w:val="318"/>
          <w:jc w:val="center"/>
        </w:trPr>
        <w:tc>
          <w:tcPr>
            <w:tcW w:w="967" w:type="dxa"/>
            <w:hideMark/>
          </w:tcPr>
          <w:p w14:paraId="6ADF3538"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Cretaceous</w:t>
            </w:r>
          </w:p>
        </w:tc>
        <w:tc>
          <w:tcPr>
            <w:tcW w:w="934" w:type="dxa"/>
            <w:hideMark/>
          </w:tcPr>
          <w:p w14:paraId="10098A93"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Dol/LMS</w:t>
            </w:r>
          </w:p>
        </w:tc>
        <w:tc>
          <w:tcPr>
            <w:tcW w:w="725" w:type="dxa"/>
            <w:hideMark/>
          </w:tcPr>
          <w:p w14:paraId="5915EC2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725" w:type="dxa"/>
            <w:hideMark/>
          </w:tcPr>
          <w:p w14:paraId="3911DB0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3339</w:t>
            </w:r>
          </w:p>
        </w:tc>
        <w:tc>
          <w:tcPr>
            <w:tcW w:w="1013" w:type="dxa"/>
            <w:hideMark/>
          </w:tcPr>
          <w:p w14:paraId="7D0C783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23</w:t>
            </w:r>
          </w:p>
        </w:tc>
        <w:tc>
          <w:tcPr>
            <w:tcW w:w="581" w:type="dxa"/>
            <w:hideMark/>
          </w:tcPr>
          <w:p w14:paraId="626D3D5B"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5.2</w:t>
            </w:r>
          </w:p>
        </w:tc>
        <w:tc>
          <w:tcPr>
            <w:tcW w:w="581" w:type="dxa"/>
            <w:hideMark/>
          </w:tcPr>
          <w:p w14:paraId="13D7C8AB"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1013" w:type="dxa"/>
            <w:hideMark/>
          </w:tcPr>
          <w:p w14:paraId="5839FE38"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4394.6514</w:t>
            </w:r>
          </w:p>
        </w:tc>
        <w:tc>
          <w:tcPr>
            <w:tcW w:w="581" w:type="dxa"/>
            <w:hideMark/>
          </w:tcPr>
          <w:p w14:paraId="43DA89B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27</w:t>
            </w:r>
          </w:p>
        </w:tc>
        <w:tc>
          <w:tcPr>
            <w:tcW w:w="725" w:type="dxa"/>
            <w:hideMark/>
          </w:tcPr>
          <w:p w14:paraId="31E2872D"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565.4</w:t>
            </w:r>
          </w:p>
        </w:tc>
        <w:tc>
          <w:tcPr>
            <w:tcW w:w="1161" w:type="dxa"/>
            <w:hideMark/>
          </w:tcPr>
          <w:p w14:paraId="5A68A4A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4.423076923</w:t>
            </w:r>
          </w:p>
        </w:tc>
      </w:tr>
      <w:tr w:rsidR="00F0327F" w:rsidRPr="004E250C" w14:paraId="173E6F91" w14:textId="77777777" w:rsidTr="00F0327F">
        <w:trPr>
          <w:trHeight w:val="403"/>
          <w:jc w:val="center"/>
        </w:trPr>
        <w:tc>
          <w:tcPr>
            <w:tcW w:w="967" w:type="dxa"/>
            <w:hideMark/>
          </w:tcPr>
          <w:p w14:paraId="60C7635F"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Cretaceous</w:t>
            </w:r>
          </w:p>
        </w:tc>
        <w:tc>
          <w:tcPr>
            <w:tcW w:w="934" w:type="dxa"/>
            <w:hideMark/>
          </w:tcPr>
          <w:p w14:paraId="5C3C2FAB"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Dol/LMS</w:t>
            </w:r>
          </w:p>
        </w:tc>
        <w:tc>
          <w:tcPr>
            <w:tcW w:w="725" w:type="dxa"/>
            <w:hideMark/>
          </w:tcPr>
          <w:p w14:paraId="0BFD8C2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725" w:type="dxa"/>
            <w:hideMark/>
          </w:tcPr>
          <w:p w14:paraId="18F5EC7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3496</w:t>
            </w:r>
          </w:p>
        </w:tc>
        <w:tc>
          <w:tcPr>
            <w:tcW w:w="1013" w:type="dxa"/>
            <w:hideMark/>
          </w:tcPr>
          <w:p w14:paraId="2D7D4B3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180</w:t>
            </w:r>
          </w:p>
        </w:tc>
        <w:tc>
          <w:tcPr>
            <w:tcW w:w="581" w:type="dxa"/>
            <w:hideMark/>
          </w:tcPr>
          <w:p w14:paraId="3ABBBA2D"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35.8</w:t>
            </w:r>
          </w:p>
        </w:tc>
        <w:tc>
          <w:tcPr>
            <w:tcW w:w="581" w:type="dxa"/>
            <w:hideMark/>
          </w:tcPr>
          <w:p w14:paraId="4EE21C79"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140</w:t>
            </w:r>
          </w:p>
        </w:tc>
        <w:tc>
          <w:tcPr>
            <w:tcW w:w="1013" w:type="dxa"/>
            <w:hideMark/>
          </w:tcPr>
          <w:p w14:paraId="536B3CC6"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4423.659</w:t>
            </w:r>
          </w:p>
        </w:tc>
        <w:tc>
          <w:tcPr>
            <w:tcW w:w="581" w:type="dxa"/>
            <w:hideMark/>
          </w:tcPr>
          <w:p w14:paraId="54076A92"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28</w:t>
            </w:r>
          </w:p>
        </w:tc>
        <w:tc>
          <w:tcPr>
            <w:tcW w:w="725" w:type="dxa"/>
            <w:hideMark/>
          </w:tcPr>
          <w:p w14:paraId="3B90396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567.6</w:t>
            </w:r>
          </w:p>
        </w:tc>
        <w:tc>
          <w:tcPr>
            <w:tcW w:w="1161" w:type="dxa"/>
            <w:hideMark/>
          </w:tcPr>
          <w:p w14:paraId="26F81B5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5.027932961</w:t>
            </w:r>
          </w:p>
        </w:tc>
      </w:tr>
      <w:tr w:rsidR="00F0327F" w:rsidRPr="004E250C" w14:paraId="4EB9B75C" w14:textId="77777777" w:rsidTr="00F0327F">
        <w:trPr>
          <w:trHeight w:val="326"/>
          <w:jc w:val="center"/>
        </w:trPr>
        <w:tc>
          <w:tcPr>
            <w:tcW w:w="967" w:type="dxa"/>
            <w:hideMark/>
          </w:tcPr>
          <w:p w14:paraId="514ACAAB"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Cretaceous</w:t>
            </w:r>
          </w:p>
        </w:tc>
        <w:tc>
          <w:tcPr>
            <w:tcW w:w="934" w:type="dxa"/>
            <w:hideMark/>
          </w:tcPr>
          <w:p w14:paraId="3D4DD66A"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Dol/LMS</w:t>
            </w:r>
          </w:p>
        </w:tc>
        <w:tc>
          <w:tcPr>
            <w:tcW w:w="725" w:type="dxa"/>
            <w:hideMark/>
          </w:tcPr>
          <w:p w14:paraId="6E27879B"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725" w:type="dxa"/>
            <w:hideMark/>
          </w:tcPr>
          <w:p w14:paraId="7D8A431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3527</w:t>
            </w:r>
          </w:p>
        </w:tc>
        <w:tc>
          <w:tcPr>
            <w:tcW w:w="1013" w:type="dxa"/>
            <w:hideMark/>
          </w:tcPr>
          <w:p w14:paraId="3C3D887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31</w:t>
            </w:r>
          </w:p>
        </w:tc>
        <w:tc>
          <w:tcPr>
            <w:tcW w:w="581" w:type="dxa"/>
            <w:hideMark/>
          </w:tcPr>
          <w:p w14:paraId="1FA97B2D"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17.8</w:t>
            </w:r>
          </w:p>
        </w:tc>
        <w:tc>
          <w:tcPr>
            <w:tcW w:w="581" w:type="dxa"/>
            <w:hideMark/>
          </w:tcPr>
          <w:p w14:paraId="43E7326E"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200</w:t>
            </w:r>
          </w:p>
        </w:tc>
        <w:tc>
          <w:tcPr>
            <w:tcW w:w="1013" w:type="dxa"/>
            <w:hideMark/>
          </w:tcPr>
          <w:p w14:paraId="178691E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4351.14</w:t>
            </w:r>
          </w:p>
        </w:tc>
        <w:tc>
          <w:tcPr>
            <w:tcW w:w="581" w:type="dxa"/>
            <w:hideMark/>
          </w:tcPr>
          <w:p w14:paraId="20994DD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26</w:t>
            </w:r>
          </w:p>
        </w:tc>
        <w:tc>
          <w:tcPr>
            <w:tcW w:w="725" w:type="dxa"/>
            <w:hideMark/>
          </w:tcPr>
          <w:p w14:paraId="344C575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523.6</w:t>
            </w:r>
          </w:p>
        </w:tc>
        <w:tc>
          <w:tcPr>
            <w:tcW w:w="1161" w:type="dxa"/>
            <w:hideMark/>
          </w:tcPr>
          <w:p w14:paraId="6FC0B3A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1.741573034</w:t>
            </w:r>
          </w:p>
        </w:tc>
      </w:tr>
      <w:tr w:rsidR="00F0327F" w:rsidRPr="004E250C" w14:paraId="64396129" w14:textId="77777777" w:rsidTr="00F0327F">
        <w:trPr>
          <w:trHeight w:val="384"/>
          <w:jc w:val="center"/>
        </w:trPr>
        <w:tc>
          <w:tcPr>
            <w:tcW w:w="967" w:type="dxa"/>
            <w:hideMark/>
          </w:tcPr>
          <w:p w14:paraId="45BC1139"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Cretaceous</w:t>
            </w:r>
          </w:p>
        </w:tc>
        <w:tc>
          <w:tcPr>
            <w:tcW w:w="934" w:type="dxa"/>
            <w:hideMark/>
          </w:tcPr>
          <w:p w14:paraId="5AED9883"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Dol/LMS</w:t>
            </w:r>
          </w:p>
        </w:tc>
        <w:tc>
          <w:tcPr>
            <w:tcW w:w="725" w:type="dxa"/>
            <w:hideMark/>
          </w:tcPr>
          <w:p w14:paraId="6800CD80"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725" w:type="dxa"/>
            <w:hideMark/>
          </w:tcPr>
          <w:p w14:paraId="01D8A7A2"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3534</w:t>
            </w:r>
          </w:p>
        </w:tc>
        <w:tc>
          <w:tcPr>
            <w:tcW w:w="1013" w:type="dxa"/>
            <w:hideMark/>
          </w:tcPr>
          <w:p w14:paraId="6FA39630"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w:t>
            </w:r>
          </w:p>
        </w:tc>
        <w:tc>
          <w:tcPr>
            <w:tcW w:w="581" w:type="dxa"/>
            <w:hideMark/>
          </w:tcPr>
          <w:p w14:paraId="71C5B350"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2.8</w:t>
            </w:r>
          </w:p>
        </w:tc>
        <w:tc>
          <w:tcPr>
            <w:tcW w:w="581" w:type="dxa"/>
            <w:hideMark/>
          </w:tcPr>
          <w:p w14:paraId="487CE8FE"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200</w:t>
            </w:r>
          </w:p>
        </w:tc>
        <w:tc>
          <w:tcPr>
            <w:tcW w:w="1013" w:type="dxa"/>
            <w:hideMark/>
          </w:tcPr>
          <w:p w14:paraId="7B032585"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4351.14</w:t>
            </w:r>
          </w:p>
        </w:tc>
        <w:tc>
          <w:tcPr>
            <w:tcW w:w="581" w:type="dxa"/>
            <w:hideMark/>
          </w:tcPr>
          <w:p w14:paraId="42C369E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25</w:t>
            </w:r>
          </w:p>
        </w:tc>
        <w:tc>
          <w:tcPr>
            <w:tcW w:w="725" w:type="dxa"/>
            <w:hideMark/>
          </w:tcPr>
          <w:p w14:paraId="5DC3D129"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528</w:t>
            </w:r>
          </w:p>
        </w:tc>
        <w:tc>
          <w:tcPr>
            <w:tcW w:w="1161" w:type="dxa"/>
            <w:hideMark/>
          </w:tcPr>
          <w:p w14:paraId="3C3BFBD8"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2.5</w:t>
            </w:r>
          </w:p>
        </w:tc>
      </w:tr>
      <w:tr w:rsidR="00F0327F" w:rsidRPr="004E250C" w14:paraId="30D460EB" w14:textId="77777777" w:rsidTr="00F0327F">
        <w:trPr>
          <w:trHeight w:val="277"/>
          <w:jc w:val="center"/>
        </w:trPr>
        <w:tc>
          <w:tcPr>
            <w:tcW w:w="967" w:type="dxa"/>
            <w:hideMark/>
          </w:tcPr>
          <w:p w14:paraId="08515DFB"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Cretaceous</w:t>
            </w:r>
          </w:p>
        </w:tc>
        <w:tc>
          <w:tcPr>
            <w:tcW w:w="934" w:type="dxa"/>
            <w:hideMark/>
          </w:tcPr>
          <w:p w14:paraId="348F11DE"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Dol/LMS</w:t>
            </w:r>
          </w:p>
        </w:tc>
        <w:tc>
          <w:tcPr>
            <w:tcW w:w="725" w:type="dxa"/>
            <w:hideMark/>
          </w:tcPr>
          <w:p w14:paraId="6FAD478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725" w:type="dxa"/>
            <w:hideMark/>
          </w:tcPr>
          <w:p w14:paraId="659D72E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3547</w:t>
            </w:r>
          </w:p>
        </w:tc>
        <w:tc>
          <w:tcPr>
            <w:tcW w:w="1013" w:type="dxa"/>
            <w:hideMark/>
          </w:tcPr>
          <w:p w14:paraId="644F2EE3"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w:t>
            </w:r>
          </w:p>
        </w:tc>
        <w:tc>
          <w:tcPr>
            <w:tcW w:w="581" w:type="dxa"/>
            <w:hideMark/>
          </w:tcPr>
          <w:p w14:paraId="4CC6A22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w:t>
            </w:r>
          </w:p>
        </w:tc>
        <w:tc>
          <w:tcPr>
            <w:tcW w:w="581" w:type="dxa"/>
            <w:hideMark/>
          </w:tcPr>
          <w:p w14:paraId="7B480E1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150</w:t>
            </w:r>
          </w:p>
        </w:tc>
        <w:tc>
          <w:tcPr>
            <w:tcW w:w="1013" w:type="dxa"/>
            <w:hideMark/>
          </w:tcPr>
          <w:p w14:paraId="165119E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4351.14</w:t>
            </w:r>
          </w:p>
        </w:tc>
        <w:tc>
          <w:tcPr>
            <w:tcW w:w="581" w:type="dxa"/>
            <w:hideMark/>
          </w:tcPr>
          <w:p w14:paraId="405B06C9"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22</w:t>
            </w:r>
          </w:p>
        </w:tc>
        <w:tc>
          <w:tcPr>
            <w:tcW w:w="725" w:type="dxa"/>
            <w:hideMark/>
          </w:tcPr>
          <w:p w14:paraId="7F20276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528</w:t>
            </w:r>
          </w:p>
        </w:tc>
        <w:tc>
          <w:tcPr>
            <w:tcW w:w="1161" w:type="dxa"/>
            <w:hideMark/>
          </w:tcPr>
          <w:p w14:paraId="0F93B6B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1.857142857</w:t>
            </w:r>
          </w:p>
        </w:tc>
      </w:tr>
      <w:tr w:rsidR="00F0327F" w:rsidRPr="004E250C" w14:paraId="2B5CAB84" w14:textId="77777777" w:rsidTr="00F0327F">
        <w:trPr>
          <w:trHeight w:val="324"/>
          <w:jc w:val="center"/>
        </w:trPr>
        <w:tc>
          <w:tcPr>
            <w:tcW w:w="967" w:type="dxa"/>
            <w:hideMark/>
          </w:tcPr>
          <w:p w14:paraId="5E96EF2F"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Cretaceous</w:t>
            </w:r>
          </w:p>
        </w:tc>
        <w:tc>
          <w:tcPr>
            <w:tcW w:w="934" w:type="dxa"/>
            <w:hideMark/>
          </w:tcPr>
          <w:p w14:paraId="5F62D9C7"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Dol/LMS</w:t>
            </w:r>
          </w:p>
        </w:tc>
        <w:tc>
          <w:tcPr>
            <w:tcW w:w="725" w:type="dxa"/>
            <w:hideMark/>
          </w:tcPr>
          <w:p w14:paraId="6E49A339"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725" w:type="dxa"/>
            <w:hideMark/>
          </w:tcPr>
          <w:p w14:paraId="1A07AC2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3549</w:t>
            </w:r>
          </w:p>
        </w:tc>
        <w:tc>
          <w:tcPr>
            <w:tcW w:w="1013" w:type="dxa"/>
            <w:hideMark/>
          </w:tcPr>
          <w:p w14:paraId="33653EE6"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w:t>
            </w:r>
          </w:p>
        </w:tc>
        <w:tc>
          <w:tcPr>
            <w:tcW w:w="581" w:type="dxa"/>
            <w:hideMark/>
          </w:tcPr>
          <w:p w14:paraId="4E2ABD65"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2.3</w:t>
            </w:r>
          </w:p>
        </w:tc>
        <w:tc>
          <w:tcPr>
            <w:tcW w:w="581" w:type="dxa"/>
            <w:hideMark/>
          </w:tcPr>
          <w:p w14:paraId="58B09C3D"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1013" w:type="dxa"/>
            <w:hideMark/>
          </w:tcPr>
          <w:p w14:paraId="0A66B41E"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4133.583</w:t>
            </w:r>
          </w:p>
        </w:tc>
        <w:tc>
          <w:tcPr>
            <w:tcW w:w="581" w:type="dxa"/>
            <w:hideMark/>
          </w:tcPr>
          <w:p w14:paraId="2118A23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w:t>
            </w:r>
          </w:p>
        </w:tc>
        <w:tc>
          <w:tcPr>
            <w:tcW w:w="725" w:type="dxa"/>
            <w:hideMark/>
          </w:tcPr>
          <w:p w14:paraId="4913DE1D"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616</w:t>
            </w:r>
          </w:p>
        </w:tc>
        <w:tc>
          <w:tcPr>
            <w:tcW w:w="1161" w:type="dxa"/>
            <w:hideMark/>
          </w:tcPr>
          <w:p w14:paraId="1A3CD8F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0.869565217</w:t>
            </w:r>
          </w:p>
        </w:tc>
      </w:tr>
      <w:tr w:rsidR="00F0327F" w:rsidRPr="004E250C" w14:paraId="0943C5DA" w14:textId="77777777" w:rsidTr="00F0327F">
        <w:trPr>
          <w:trHeight w:val="380"/>
          <w:jc w:val="center"/>
        </w:trPr>
        <w:tc>
          <w:tcPr>
            <w:tcW w:w="967" w:type="dxa"/>
            <w:hideMark/>
          </w:tcPr>
          <w:p w14:paraId="1D2C9F60"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Cretaceous</w:t>
            </w:r>
          </w:p>
        </w:tc>
        <w:tc>
          <w:tcPr>
            <w:tcW w:w="934" w:type="dxa"/>
            <w:hideMark/>
          </w:tcPr>
          <w:p w14:paraId="53EAF719"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Dol/LMS</w:t>
            </w:r>
          </w:p>
        </w:tc>
        <w:tc>
          <w:tcPr>
            <w:tcW w:w="725" w:type="dxa"/>
            <w:hideMark/>
          </w:tcPr>
          <w:p w14:paraId="78165006"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725" w:type="dxa"/>
            <w:hideMark/>
          </w:tcPr>
          <w:p w14:paraId="0B08DD22"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3595</w:t>
            </w:r>
          </w:p>
        </w:tc>
        <w:tc>
          <w:tcPr>
            <w:tcW w:w="1013" w:type="dxa"/>
            <w:hideMark/>
          </w:tcPr>
          <w:p w14:paraId="6E182B0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46</w:t>
            </w:r>
          </w:p>
        </w:tc>
        <w:tc>
          <w:tcPr>
            <w:tcW w:w="581" w:type="dxa"/>
            <w:hideMark/>
          </w:tcPr>
          <w:p w14:paraId="3036B469"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22.3</w:t>
            </w:r>
          </w:p>
        </w:tc>
        <w:tc>
          <w:tcPr>
            <w:tcW w:w="581" w:type="dxa"/>
            <w:hideMark/>
          </w:tcPr>
          <w:p w14:paraId="3DB3DB1D"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220</w:t>
            </w:r>
          </w:p>
        </w:tc>
        <w:tc>
          <w:tcPr>
            <w:tcW w:w="1013" w:type="dxa"/>
            <w:hideMark/>
          </w:tcPr>
          <w:p w14:paraId="37E9BF80"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4206.102</w:t>
            </w:r>
          </w:p>
        </w:tc>
        <w:tc>
          <w:tcPr>
            <w:tcW w:w="581" w:type="dxa"/>
            <w:hideMark/>
          </w:tcPr>
          <w:p w14:paraId="1D6474C8"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25</w:t>
            </w:r>
          </w:p>
        </w:tc>
        <w:tc>
          <w:tcPr>
            <w:tcW w:w="725" w:type="dxa"/>
            <w:hideMark/>
          </w:tcPr>
          <w:p w14:paraId="31E0E9F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473</w:t>
            </w:r>
          </w:p>
        </w:tc>
        <w:tc>
          <w:tcPr>
            <w:tcW w:w="1161" w:type="dxa"/>
            <w:hideMark/>
          </w:tcPr>
          <w:p w14:paraId="1C7D2D69"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2.062780269</w:t>
            </w:r>
          </w:p>
        </w:tc>
      </w:tr>
      <w:tr w:rsidR="00F0327F" w:rsidRPr="004E250C" w14:paraId="6E836423" w14:textId="77777777" w:rsidTr="00F0327F">
        <w:trPr>
          <w:trHeight w:val="445"/>
          <w:jc w:val="center"/>
        </w:trPr>
        <w:tc>
          <w:tcPr>
            <w:tcW w:w="967" w:type="dxa"/>
            <w:hideMark/>
          </w:tcPr>
          <w:p w14:paraId="0809F239"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Cretaceous</w:t>
            </w:r>
          </w:p>
        </w:tc>
        <w:tc>
          <w:tcPr>
            <w:tcW w:w="934" w:type="dxa"/>
            <w:hideMark/>
          </w:tcPr>
          <w:p w14:paraId="009E26C3"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Dol/LMS</w:t>
            </w:r>
          </w:p>
        </w:tc>
        <w:tc>
          <w:tcPr>
            <w:tcW w:w="725" w:type="dxa"/>
            <w:hideMark/>
          </w:tcPr>
          <w:p w14:paraId="4E41C73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725" w:type="dxa"/>
            <w:hideMark/>
          </w:tcPr>
          <w:p w14:paraId="4C83F0DB"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3615</w:t>
            </w:r>
          </w:p>
        </w:tc>
        <w:tc>
          <w:tcPr>
            <w:tcW w:w="1013" w:type="dxa"/>
            <w:hideMark/>
          </w:tcPr>
          <w:p w14:paraId="7CBBD420"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w:t>
            </w:r>
          </w:p>
        </w:tc>
        <w:tc>
          <w:tcPr>
            <w:tcW w:w="581" w:type="dxa"/>
            <w:hideMark/>
          </w:tcPr>
          <w:p w14:paraId="4CC5D645"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11.4</w:t>
            </w:r>
          </w:p>
        </w:tc>
        <w:tc>
          <w:tcPr>
            <w:tcW w:w="581" w:type="dxa"/>
            <w:hideMark/>
          </w:tcPr>
          <w:p w14:paraId="5CB9FEA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210</w:t>
            </w:r>
          </w:p>
        </w:tc>
        <w:tc>
          <w:tcPr>
            <w:tcW w:w="1013" w:type="dxa"/>
            <w:hideMark/>
          </w:tcPr>
          <w:p w14:paraId="666AB0CB"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4061.064</w:t>
            </w:r>
          </w:p>
        </w:tc>
        <w:tc>
          <w:tcPr>
            <w:tcW w:w="581" w:type="dxa"/>
            <w:hideMark/>
          </w:tcPr>
          <w:p w14:paraId="260D4612"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w:t>
            </w:r>
          </w:p>
        </w:tc>
        <w:tc>
          <w:tcPr>
            <w:tcW w:w="725" w:type="dxa"/>
            <w:hideMark/>
          </w:tcPr>
          <w:p w14:paraId="6645F0B6"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475.2</w:t>
            </w:r>
          </w:p>
        </w:tc>
        <w:tc>
          <w:tcPr>
            <w:tcW w:w="1161" w:type="dxa"/>
            <w:hideMark/>
          </w:tcPr>
          <w:p w14:paraId="24305D98"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1.754385965</w:t>
            </w:r>
          </w:p>
        </w:tc>
      </w:tr>
      <w:tr w:rsidR="00F0327F" w:rsidRPr="004E250C" w14:paraId="6477ADF2" w14:textId="77777777" w:rsidTr="00F0327F">
        <w:trPr>
          <w:trHeight w:val="345"/>
          <w:jc w:val="center"/>
        </w:trPr>
        <w:tc>
          <w:tcPr>
            <w:tcW w:w="967" w:type="dxa"/>
            <w:hideMark/>
          </w:tcPr>
          <w:p w14:paraId="41A57D57"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Low Cretaceous</w:t>
            </w:r>
          </w:p>
        </w:tc>
        <w:tc>
          <w:tcPr>
            <w:tcW w:w="934" w:type="dxa"/>
            <w:hideMark/>
          </w:tcPr>
          <w:p w14:paraId="04C6385E"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w:t>
            </w:r>
          </w:p>
        </w:tc>
        <w:tc>
          <w:tcPr>
            <w:tcW w:w="725" w:type="dxa"/>
            <w:hideMark/>
          </w:tcPr>
          <w:p w14:paraId="436D25B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137.5</w:t>
            </w:r>
          </w:p>
        </w:tc>
        <w:tc>
          <w:tcPr>
            <w:tcW w:w="725" w:type="dxa"/>
            <w:hideMark/>
          </w:tcPr>
          <w:p w14:paraId="4D4DE1A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3670</w:t>
            </w:r>
          </w:p>
        </w:tc>
        <w:tc>
          <w:tcPr>
            <w:tcW w:w="1013" w:type="dxa"/>
            <w:hideMark/>
          </w:tcPr>
          <w:p w14:paraId="3FD7D37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55</w:t>
            </w:r>
          </w:p>
        </w:tc>
        <w:tc>
          <w:tcPr>
            <w:tcW w:w="581" w:type="dxa"/>
            <w:hideMark/>
          </w:tcPr>
          <w:p w14:paraId="55D91EE0"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37.1</w:t>
            </w:r>
          </w:p>
        </w:tc>
        <w:tc>
          <w:tcPr>
            <w:tcW w:w="581" w:type="dxa"/>
            <w:hideMark/>
          </w:tcPr>
          <w:p w14:paraId="0582679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225</w:t>
            </w:r>
          </w:p>
        </w:tc>
        <w:tc>
          <w:tcPr>
            <w:tcW w:w="1013" w:type="dxa"/>
            <w:hideMark/>
          </w:tcPr>
          <w:p w14:paraId="76CDF5FB"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4496.178</w:t>
            </w:r>
          </w:p>
        </w:tc>
        <w:tc>
          <w:tcPr>
            <w:tcW w:w="581" w:type="dxa"/>
            <w:hideMark/>
          </w:tcPr>
          <w:p w14:paraId="5662995D"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26</w:t>
            </w:r>
          </w:p>
        </w:tc>
        <w:tc>
          <w:tcPr>
            <w:tcW w:w="725" w:type="dxa"/>
            <w:hideMark/>
          </w:tcPr>
          <w:p w14:paraId="1FA2764E"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486.2</w:t>
            </w:r>
          </w:p>
        </w:tc>
        <w:tc>
          <w:tcPr>
            <w:tcW w:w="1161" w:type="dxa"/>
            <w:hideMark/>
          </w:tcPr>
          <w:p w14:paraId="36A148EE"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1.482479784</w:t>
            </w:r>
          </w:p>
        </w:tc>
      </w:tr>
      <w:tr w:rsidR="00F0327F" w:rsidRPr="004E250C" w14:paraId="1FC9B0AD" w14:textId="77777777" w:rsidTr="00F0327F">
        <w:trPr>
          <w:trHeight w:val="285"/>
          <w:jc w:val="center"/>
        </w:trPr>
        <w:tc>
          <w:tcPr>
            <w:tcW w:w="967" w:type="dxa"/>
            <w:hideMark/>
          </w:tcPr>
          <w:p w14:paraId="5E5914CC"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Low Cretaceous</w:t>
            </w:r>
          </w:p>
        </w:tc>
        <w:tc>
          <w:tcPr>
            <w:tcW w:w="934" w:type="dxa"/>
            <w:hideMark/>
          </w:tcPr>
          <w:p w14:paraId="1A7FC7EE"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w:t>
            </w:r>
          </w:p>
        </w:tc>
        <w:tc>
          <w:tcPr>
            <w:tcW w:w="725" w:type="dxa"/>
            <w:hideMark/>
          </w:tcPr>
          <w:p w14:paraId="3325A59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137.5</w:t>
            </w:r>
          </w:p>
        </w:tc>
        <w:tc>
          <w:tcPr>
            <w:tcW w:w="725" w:type="dxa"/>
            <w:hideMark/>
          </w:tcPr>
          <w:p w14:paraId="464D76AE"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3700</w:t>
            </w:r>
          </w:p>
        </w:tc>
        <w:tc>
          <w:tcPr>
            <w:tcW w:w="1013" w:type="dxa"/>
            <w:hideMark/>
          </w:tcPr>
          <w:p w14:paraId="24CEC43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w:t>
            </w:r>
          </w:p>
        </w:tc>
        <w:tc>
          <w:tcPr>
            <w:tcW w:w="581" w:type="dxa"/>
            <w:hideMark/>
          </w:tcPr>
          <w:p w14:paraId="2B4AEF2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w:t>
            </w:r>
          </w:p>
        </w:tc>
        <w:tc>
          <w:tcPr>
            <w:tcW w:w="581" w:type="dxa"/>
            <w:hideMark/>
          </w:tcPr>
          <w:p w14:paraId="74C5EF0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138</w:t>
            </w:r>
          </w:p>
        </w:tc>
        <w:tc>
          <w:tcPr>
            <w:tcW w:w="1013" w:type="dxa"/>
            <w:hideMark/>
          </w:tcPr>
          <w:p w14:paraId="686FD866"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4496.178</w:t>
            </w:r>
          </w:p>
        </w:tc>
        <w:tc>
          <w:tcPr>
            <w:tcW w:w="581" w:type="dxa"/>
            <w:hideMark/>
          </w:tcPr>
          <w:p w14:paraId="25CDC0C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26</w:t>
            </w:r>
          </w:p>
        </w:tc>
        <w:tc>
          <w:tcPr>
            <w:tcW w:w="725" w:type="dxa"/>
            <w:hideMark/>
          </w:tcPr>
          <w:p w14:paraId="616A936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528</w:t>
            </w:r>
          </w:p>
        </w:tc>
        <w:tc>
          <w:tcPr>
            <w:tcW w:w="1161" w:type="dxa"/>
            <w:hideMark/>
          </w:tcPr>
          <w:p w14:paraId="50A68859"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2.727272727</w:t>
            </w:r>
          </w:p>
        </w:tc>
      </w:tr>
      <w:tr w:rsidR="00F0327F" w:rsidRPr="004E250C" w14:paraId="0E69042C" w14:textId="77777777" w:rsidTr="00F0327F">
        <w:trPr>
          <w:trHeight w:val="428"/>
          <w:jc w:val="center"/>
        </w:trPr>
        <w:tc>
          <w:tcPr>
            <w:tcW w:w="967" w:type="dxa"/>
            <w:hideMark/>
          </w:tcPr>
          <w:p w14:paraId="178B975F"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Low Cretaceous</w:t>
            </w:r>
          </w:p>
        </w:tc>
        <w:tc>
          <w:tcPr>
            <w:tcW w:w="934" w:type="dxa"/>
            <w:hideMark/>
          </w:tcPr>
          <w:p w14:paraId="613AC5AA"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w:t>
            </w:r>
          </w:p>
        </w:tc>
        <w:tc>
          <w:tcPr>
            <w:tcW w:w="725" w:type="dxa"/>
            <w:hideMark/>
          </w:tcPr>
          <w:p w14:paraId="26BE06C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137.5</w:t>
            </w:r>
          </w:p>
        </w:tc>
        <w:tc>
          <w:tcPr>
            <w:tcW w:w="725" w:type="dxa"/>
            <w:hideMark/>
          </w:tcPr>
          <w:p w14:paraId="63165848"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3779</w:t>
            </w:r>
          </w:p>
        </w:tc>
        <w:tc>
          <w:tcPr>
            <w:tcW w:w="1013" w:type="dxa"/>
            <w:hideMark/>
          </w:tcPr>
          <w:p w14:paraId="6B459C25"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79</w:t>
            </w:r>
          </w:p>
        </w:tc>
        <w:tc>
          <w:tcPr>
            <w:tcW w:w="581" w:type="dxa"/>
            <w:hideMark/>
          </w:tcPr>
          <w:p w14:paraId="6884170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11.6</w:t>
            </w:r>
          </w:p>
        </w:tc>
        <w:tc>
          <w:tcPr>
            <w:tcW w:w="581" w:type="dxa"/>
            <w:hideMark/>
          </w:tcPr>
          <w:p w14:paraId="2E751ED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227</w:t>
            </w:r>
          </w:p>
        </w:tc>
        <w:tc>
          <w:tcPr>
            <w:tcW w:w="1013" w:type="dxa"/>
            <w:hideMark/>
          </w:tcPr>
          <w:p w14:paraId="5E2E1FF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4496.178</w:t>
            </w:r>
          </w:p>
        </w:tc>
        <w:tc>
          <w:tcPr>
            <w:tcW w:w="581" w:type="dxa"/>
            <w:hideMark/>
          </w:tcPr>
          <w:p w14:paraId="2A8DF19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23</w:t>
            </w:r>
          </w:p>
        </w:tc>
        <w:tc>
          <w:tcPr>
            <w:tcW w:w="725" w:type="dxa"/>
            <w:hideMark/>
          </w:tcPr>
          <w:p w14:paraId="227B29E5"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484</w:t>
            </w:r>
          </w:p>
        </w:tc>
        <w:tc>
          <w:tcPr>
            <w:tcW w:w="1161" w:type="dxa"/>
            <w:hideMark/>
          </w:tcPr>
          <w:p w14:paraId="6A02F47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6.810344828</w:t>
            </w:r>
          </w:p>
        </w:tc>
      </w:tr>
      <w:tr w:rsidR="00F0327F" w:rsidRPr="004E250C" w14:paraId="764EDFCC" w14:textId="77777777" w:rsidTr="00F0327F">
        <w:trPr>
          <w:trHeight w:val="412"/>
          <w:jc w:val="center"/>
        </w:trPr>
        <w:tc>
          <w:tcPr>
            <w:tcW w:w="967" w:type="dxa"/>
            <w:hideMark/>
          </w:tcPr>
          <w:p w14:paraId="6DD1D363"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Low Cretaceous</w:t>
            </w:r>
          </w:p>
        </w:tc>
        <w:tc>
          <w:tcPr>
            <w:tcW w:w="934" w:type="dxa"/>
            <w:hideMark/>
          </w:tcPr>
          <w:p w14:paraId="25A78124"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w:t>
            </w:r>
          </w:p>
        </w:tc>
        <w:tc>
          <w:tcPr>
            <w:tcW w:w="725" w:type="dxa"/>
            <w:hideMark/>
          </w:tcPr>
          <w:p w14:paraId="2612057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137.5</w:t>
            </w:r>
          </w:p>
        </w:tc>
        <w:tc>
          <w:tcPr>
            <w:tcW w:w="725" w:type="dxa"/>
            <w:hideMark/>
          </w:tcPr>
          <w:p w14:paraId="1C677ED8"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3780</w:t>
            </w:r>
          </w:p>
        </w:tc>
        <w:tc>
          <w:tcPr>
            <w:tcW w:w="1013" w:type="dxa"/>
            <w:hideMark/>
          </w:tcPr>
          <w:p w14:paraId="4979E030"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w:t>
            </w:r>
          </w:p>
        </w:tc>
        <w:tc>
          <w:tcPr>
            <w:tcW w:w="581" w:type="dxa"/>
            <w:hideMark/>
          </w:tcPr>
          <w:p w14:paraId="639A625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w:t>
            </w:r>
          </w:p>
        </w:tc>
        <w:tc>
          <w:tcPr>
            <w:tcW w:w="581" w:type="dxa"/>
            <w:hideMark/>
          </w:tcPr>
          <w:p w14:paraId="34BC43DB"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116</w:t>
            </w:r>
          </w:p>
        </w:tc>
        <w:tc>
          <w:tcPr>
            <w:tcW w:w="1013" w:type="dxa"/>
            <w:hideMark/>
          </w:tcPr>
          <w:p w14:paraId="3583F9A2"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2393.127</w:t>
            </w:r>
          </w:p>
        </w:tc>
        <w:tc>
          <w:tcPr>
            <w:tcW w:w="581" w:type="dxa"/>
            <w:hideMark/>
          </w:tcPr>
          <w:p w14:paraId="230C83D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w:t>
            </w:r>
          </w:p>
        </w:tc>
        <w:tc>
          <w:tcPr>
            <w:tcW w:w="725" w:type="dxa"/>
            <w:hideMark/>
          </w:tcPr>
          <w:p w14:paraId="322B57C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354.2</w:t>
            </w:r>
          </w:p>
        </w:tc>
        <w:tc>
          <w:tcPr>
            <w:tcW w:w="1161" w:type="dxa"/>
            <w:hideMark/>
          </w:tcPr>
          <w:p w14:paraId="43D24FDE"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0.769230769</w:t>
            </w:r>
          </w:p>
        </w:tc>
      </w:tr>
      <w:tr w:rsidR="00F0327F" w:rsidRPr="004E250C" w14:paraId="392F1626" w14:textId="77777777" w:rsidTr="00F0327F">
        <w:trPr>
          <w:trHeight w:val="249"/>
          <w:jc w:val="center"/>
        </w:trPr>
        <w:tc>
          <w:tcPr>
            <w:tcW w:w="967" w:type="dxa"/>
            <w:hideMark/>
          </w:tcPr>
          <w:p w14:paraId="4AEC8161"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Upp Jurassic</w:t>
            </w:r>
          </w:p>
        </w:tc>
        <w:tc>
          <w:tcPr>
            <w:tcW w:w="934" w:type="dxa"/>
            <w:hideMark/>
          </w:tcPr>
          <w:p w14:paraId="6E2C5235"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Siltstone/LMS</w:t>
            </w:r>
          </w:p>
        </w:tc>
        <w:tc>
          <w:tcPr>
            <w:tcW w:w="725" w:type="dxa"/>
            <w:hideMark/>
          </w:tcPr>
          <w:p w14:paraId="355AB1A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725" w:type="dxa"/>
            <w:hideMark/>
          </w:tcPr>
          <w:p w14:paraId="735DBA1D"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3883</w:t>
            </w:r>
          </w:p>
        </w:tc>
        <w:tc>
          <w:tcPr>
            <w:tcW w:w="1013" w:type="dxa"/>
            <w:hideMark/>
          </w:tcPr>
          <w:p w14:paraId="6DB9ED0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103</w:t>
            </w:r>
          </w:p>
        </w:tc>
        <w:tc>
          <w:tcPr>
            <w:tcW w:w="581" w:type="dxa"/>
            <w:hideMark/>
          </w:tcPr>
          <w:p w14:paraId="10C8427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31.1</w:t>
            </w:r>
          </w:p>
        </w:tc>
        <w:tc>
          <w:tcPr>
            <w:tcW w:w="581" w:type="dxa"/>
            <w:hideMark/>
          </w:tcPr>
          <w:p w14:paraId="6DAAF6B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130</w:t>
            </w:r>
          </w:p>
        </w:tc>
        <w:tc>
          <w:tcPr>
            <w:tcW w:w="1013" w:type="dxa"/>
            <w:hideMark/>
          </w:tcPr>
          <w:p w14:paraId="52C6E33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3480.912</w:t>
            </w:r>
          </w:p>
        </w:tc>
        <w:tc>
          <w:tcPr>
            <w:tcW w:w="581" w:type="dxa"/>
            <w:hideMark/>
          </w:tcPr>
          <w:p w14:paraId="33081CE2"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w:t>
            </w:r>
          </w:p>
        </w:tc>
        <w:tc>
          <w:tcPr>
            <w:tcW w:w="725" w:type="dxa"/>
            <w:hideMark/>
          </w:tcPr>
          <w:p w14:paraId="5948EAC2"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332.2</w:t>
            </w:r>
          </w:p>
        </w:tc>
        <w:tc>
          <w:tcPr>
            <w:tcW w:w="1161" w:type="dxa"/>
            <w:hideMark/>
          </w:tcPr>
          <w:p w14:paraId="5D62FA7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3.311897106</w:t>
            </w:r>
          </w:p>
        </w:tc>
      </w:tr>
      <w:tr w:rsidR="00F0327F" w:rsidRPr="004E250C" w14:paraId="168AD5D4" w14:textId="77777777" w:rsidTr="00F0327F">
        <w:trPr>
          <w:trHeight w:val="338"/>
          <w:jc w:val="center"/>
        </w:trPr>
        <w:tc>
          <w:tcPr>
            <w:tcW w:w="967" w:type="dxa"/>
            <w:hideMark/>
          </w:tcPr>
          <w:p w14:paraId="5E7179C2"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Mid Jurassic</w:t>
            </w:r>
          </w:p>
        </w:tc>
        <w:tc>
          <w:tcPr>
            <w:tcW w:w="934" w:type="dxa"/>
            <w:hideMark/>
          </w:tcPr>
          <w:p w14:paraId="4258EC08"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Shale/Siltstone</w:t>
            </w:r>
          </w:p>
        </w:tc>
        <w:tc>
          <w:tcPr>
            <w:tcW w:w="725" w:type="dxa"/>
            <w:hideMark/>
          </w:tcPr>
          <w:p w14:paraId="6863BF9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120.375</w:t>
            </w:r>
          </w:p>
        </w:tc>
        <w:tc>
          <w:tcPr>
            <w:tcW w:w="725" w:type="dxa"/>
            <w:hideMark/>
          </w:tcPr>
          <w:p w14:paraId="55BA68D6"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3931</w:t>
            </w:r>
          </w:p>
        </w:tc>
        <w:tc>
          <w:tcPr>
            <w:tcW w:w="1013" w:type="dxa"/>
            <w:hideMark/>
          </w:tcPr>
          <w:p w14:paraId="6B54B72D"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48</w:t>
            </w:r>
          </w:p>
        </w:tc>
        <w:tc>
          <w:tcPr>
            <w:tcW w:w="581" w:type="dxa"/>
            <w:hideMark/>
          </w:tcPr>
          <w:p w14:paraId="2C042698"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13.4</w:t>
            </w:r>
          </w:p>
        </w:tc>
        <w:tc>
          <w:tcPr>
            <w:tcW w:w="581" w:type="dxa"/>
            <w:hideMark/>
          </w:tcPr>
          <w:p w14:paraId="364968C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110</w:t>
            </w:r>
          </w:p>
        </w:tc>
        <w:tc>
          <w:tcPr>
            <w:tcW w:w="1013" w:type="dxa"/>
            <w:hideMark/>
          </w:tcPr>
          <w:p w14:paraId="3944EEF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275.5722</w:t>
            </w:r>
          </w:p>
        </w:tc>
        <w:tc>
          <w:tcPr>
            <w:tcW w:w="581" w:type="dxa"/>
            <w:hideMark/>
          </w:tcPr>
          <w:p w14:paraId="249113D6"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w:t>
            </w:r>
          </w:p>
        </w:tc>
        <w:tc>
          <w:tcPr>
            <w:tcW w:w="725" w:type="dxa"/>
            <w:hideMark/>
          </w:tcPr>
          <w:p w14:paraId="6CB2CDD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286</w:t>
            </w:r>
          </w:p>
        </w:tc>
        <w:tc>
          <w:tcPr>
            <w:tcW w:w="1161" w:type="dxa"/>
            <w:hideMark/>
          </w:tcPr>
          <w:p w14:paraId="229057F3"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3.582089552</w:t>
            </w:r>
          </w:p>
        </w:tc>
      </w:tr>
      <w:tr w:rsidR="00F0327F" w:rsidRPr="004E250C" w14:paraId="48481BAC" w14:textId="77777777" w:rsidTr="00F0327F">
        <w:trPr>
          <w:trHeight w:val="321"/>
          <w:jc w:val="center"/>
        </w:trPr>
        <w:tc>
          <w:tcPr>
            <w:tcW w:w="967" w:type="dxa"/>
            <w:hideMark/>
          </w:tcPr>
          <w:p w14:paraId="6739E39B"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Mid Jurassic</w:t>
            </w:r>
          </w:p>
        </w:tc>
        <w:tc>
          <w:tcPr>
            <w:tcW w:w="934" w:type="dxa"/>
            <w:hideMark/>
          </w:tcPr>
          <w:p w14:paraId="32DD96FD"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Shale/Siltstone</w:t>
            </w:r>
          </w:p>
        </w:tc>
        <w:tc>
          <w:tcPr>
            <w:tcW w:w="725" w:type="dxa"/>
            <w:hideMark/>
          </w:tcPr>
          <w:p w14:paraId="79F62E0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120.375</w:t>
            </w:r>
          </w:p>
        </w:tc>
        <w:tc>
          <w:tcPr>
            <w:tcW w:w="725" w:type="dxa"/>
            <w:hideMark/>
          </w:tcPr>
          <w:p w14:paraId="7451366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3939</w:t>
            </w:r>
          </w:p>
        </w:tc>
        <w:tc>
          <w:tcPr>
            <w:tcW w:w="1013" w:type="dxa"/>
            <w:hideMark/>
          </w:tcPr>
          <w:p w14:paraId="6AA2237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w:t>
            </w:r>
          </w:p>
        </w:tc>
        <w:tc>
          <w:tcPr>
            <w:tcW w:w="581" w:type="dxa"/>
            <w:hideMark/>
          </w:tcPr>
          <w:p w14:paraId="6936FEF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2.1</w:t>
            </w:r>
          </w:p>
        </w:tc>
        <w:tc>
          <w:tcPr>
            <w:tcW w:w="581" w:type="dxa"/>
            <w:hideMark/>
          </w:tcPr>
          <w:p w14:paraId="7DE04429"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100</w:t>
            </w:r>
          </w:p>
        </w:tc>
        <w:tc>
          <w:tcPr>
            <w:tcW w:w="1013" w:type="dxa"/>
            <w:hideMark/>
          </w:tcPr>
          <w:p w14:paraId="1FA3D175"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1421.3724</w:t>
            </w:r>
          </w:p>
        </w:tc>
        <w:tc>
          <w:tcPr>
            <w:tcW w:w="581" w:type="dxa"/>
            <w:hideMark/>
          </w:tcPr>
          <w:p w14:paraId="6AA73305"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w:t>
            </w:r>
          </w:p>
        </w:tc>
        <w:tc>
          <w:tcPr>
            <w:tcW w:w="725" w:type="dxa"/>
            <w:hideMark/>
          </w:tcPr>
          <w:p w14:paraId="2B5D258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204.82</w:t>
            </w:r>
          </w:p>
        </w:tc>
        <w:tc>
          <w:tcPr>
            <w:tcW w:w="1161" w:type="dxa"/>
            <w:hideMark/>
          </w:tcPr>
          <w:p w14:paraId="2F75764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3.80952381</w:t>
            </w:r>
          </w:p>
        </w:tc>
      </w:tr>
      <w:tr w:rsidR="00F0327F" w:rsidRPr="004E250C" w14:paraId="23F9CD2D" w14:textId="77777777" w:rsidTr="00F0327F">
        <w:trPr>
          <w:trHeight w:val="325"/>
          <w:jc w:val="center"/>
        </w:trPr>
        <w:tc>
          <w:tcPr>
            <w:tcW w:w="967" w:type="dxa"/>
            <w:hideMark/>
          </w:tcPr>
          <w:p w14:paraId="115A7C10"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Low Jurassic</w:t>
            </w:r>
          </w:p>
        </w:tc>
        <w:tc>
          <w:tcPr>
            <w:tcW w:w="934" w:type="dxa"/>
            <w:hideMark/>
          </w:tcPr>
          <w:p w14:paraId="57563ED6"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Shale</w:t>
            </w:r>
          </w:p>
        </w:tc>
        <w:tc>
          <w:tcPr>
            <w:tcW w:w="725" w:type="dxa"/>
            <w:hideMark/>
          </w:tcPr>
          <w:p w14:paraId="22B58D75"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103.25</w:t>
            </w:r>
          </w:p>
        </w:tc>
        <w:tc>
          <w:tcPr>
            <w:tcW w:w="725" w:type="dxa"/>
            <w:hideMark/>
          </w:tcPr>
          <w:p w14:paraId="2A0082B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3944.5</w:t>
            </w:r>
          </w:p>
        </w:tc>
        <w:tc>
          <w:tcPr>
            <w:tcW w:w="1013" w:type="dxa"/>
            <w:hideMark/>
          </w:tcPr>
          <w:p w14:paraId="70A29B30"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5.5</w:t>
            </w:r>
          </w:p>
        </w:tc>
        <w:tc>
          <w:tcPr>
            <w:tcW w:w="581" w:type="dxa"/>
            <w:hideMark/>
          </w:tcPr>
          <w:p w14:paraId="292866F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2.9</w:t>
            </w:r>
          </w:p>
        </w:tc>
        <w:tc>
          <w:tcPr>
            <w:tcW w:w="581" w:type="dxa"/>
            <w:hideMark/>
          </w:tcPr>
          <w:p w14:paraId="0E01F19D"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100</w:t>
            </w:r>
          </w:p>
        </w:tc>
        <w:tc>
          <w:tcPr>
            <w:tcW w:w="1013" w:type="dxa"/>
            <w:hideMark/>
          </w:tcPr>
          <w:p w14:paraId="7B9EC12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1319.8458</w:t>
            </w:r>
          </w:p>
        </w:tc>
        <w:tc>
          <w:tcPr>
            <w:tcW w:w="581" w:type="dxa"/>
            <w:hideMark/>
          </w:tcPr>
          <w:p w14:paraId="14646942"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w:t>
            </w:r>
          </w:p>
        </w:tc>
        <w:tc>
          <w:tcPr>
            <w:tcW w:w="725" w:type="dxa"/>
            <w:hideMark/>
          </w:tcPr>
          <w:p w14:paraId="6B26C118"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200.2</w:t>
            </w:r>
          </w:p>
        </w:tc>
        <w:tc>
          <w:tcPr>
            <w:tcW w:w="1161" w:type="dxa"/>
            <w:hideMark/>
          </w:tcPr>
          <w:p w14:paraId="48CAB7CB"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1.896551724</w:t>
            </w:r>
          </w:p>
        </w:tc>
      </w:tr>
      <w:tr w:rsidR="00F0327F" w:rsidRPr="004E250C" w14:paraId="46C6894D" w14:textId="77777777" w:rsidTr="00F0327F">
        <w:trPr>
          <w:trHeight w:val="319"/>
          <w:jc w:val="center"/>
        </w:trPr>
        <w:tc>
          <w:tcPr>
            <w:tcW w:w="967" w:type="dxa"/>
            <w:hideMark/>
          </w:tcPr>
          <w:p w14:paraId="4140F670"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Low Jurassic</w:t>
            </w:r>
          </w:p>
        </w:tc>
        <w:tc>
          <w:tcPr>
            <w:tcW w:w="934" w:type="dxa"/>
            <w:hideMark/>
          </w:tcPr>
          <w:p w14:paraId="743AFE47"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Shale</w:t>
            </w:r>
          </w:p>
        </w:tc>
        <w:tc>
          <w:tcPr>
            <w:tcW w:w="725" w:type="dxa"/>
            <w:hideMark/>
          </w:tcPr>
          <w:p w14:paraId="1639D099"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103.25</w:t>
            </w:r>
          </w:p>
        </w:tc>
        <w:tc>
          <w:tcPr>
            <w:tcW w:w="725" w:type="dxa"/>
            <w:hideMark/>
          </w:tcPr>
          <w:p w14:paraId="43043926"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3948.5</w:t>
            </w:r>
          </w:p>
        </w:tc>
        <w:tc>
          <w:tcPr>
            <w:tcW w:w="1013" w:type="dxa"/>
            <w:hideMark/>
          </w:tcPr>
          <w:p w14:paraId="14115028"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w:t>
            </w:r>
          </w:p>
        </w:tc>
        <w:tc>
          <w:tcPr>
            <w:tcW w:w="581" w:type="dxa"/>
            <w:hideMark/>
          </w:tcPr>
          <w:p w14:paraId="773CD0D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1.9</w:t>
            </w:r>
          </w:p>
        </w:tc>
        <w:tc>
          <w:tcPr>
            <w:tcW w:w="581" w:type="dxa"/>
            <w:hideMark/>
          </w:tcPr>
          <w:p w14:paraId="7324BEC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72</w:t>
            </w:r>
          </w:p>
        </w:tc>
        <w:tc>
          <w:tcPr>
            <w:tcW w:w="1013" w:type="dxa"/>
            <w:hideMark/>
          </w:tcPr>
          <w:p w14:paraId="63B840CB"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1377.861</w:t>
            </w:r>
          </w:p>
        </w:tc>
        <w:tc>
          <w:tcPr>
            <w:tcW w:w="581" w:type="dxa"/>
            <w:hideMark/>
          </w:tcPr>
          <w:p w14:paraId="2E9A9DDD"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w:t>
            </w:r>
          </w:p>
        </w:tc>
        <w:tc>
          <w:tcPr>
            <w:tcW w:w="725" w:type="dxa"/>
            <w:hideMark/>
          </w:tcPr>
          <w:p w14:paraId="7CA6F342"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200.2</w:t>
            </w:r>
          </w:p>
        </w:tc>
        <w:tc>
          <w:tcPr>
            <w:tcW w:w="1161" w:type="dxa"/>
            <w:hideMark/>
          </w:tcPr>
          <w:p w14:paraId="2BCF3239"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2.105263158</w:t>
            </w:r>
          </w:p>
        </w:tc>
      </w:tr>
      <w:tr w:rsidR="00F0327F" w:rsidRPr="004E250C" w14:paraId="73F0A2AB" w14:textId="77777777" w:rsidTr="00F0327F">
        <w:trPr>
          <w:trHeight w:val="324"/>
          <w:jc w:val="center"/>
        </w:trPr>
        <w:tc>
          <w:tcPr>
            <w:tcW w:w="967" w:type="dxa"/>
            <w:hideMark/>
          </w:tcPr>
          <w:p w14:paraId="498E2B95"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Low Jurassic</w:t>
            </w:r>
          </w:p>
        </w:tc>
        <w:tc>
          <w:tcPr>
            <w:tcW w:w="934" w:type="dxa"/>
            <w:hideMark/>
          </w:tcPr>
          <w:p w14:paraId="6E2AE072"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SST</w:t>
            </w:r>
          </w:p>
        </w:tc>
        <w:tc>
          <w:tcPr>
            <w:tcW w:w="725" w:type="dxa"/>
            <w:hideMark/>
          </w:tcPr>
          <w:p w14:paraId="7DF17623"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725" w:type="dxa"/>
            <w:hideMark/>
          </w:tcPr>
          <w:p w14:paraId="334E1F5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3968</w:t>
            </w:r>
          </w:p>
        </w:tc>
        <w:tc>
          <w:tcPr>
            <w:tcW w:w="1013" w:type="dxa"/>
            <w:hideMark/>
          </w:tcPr>
          <w:p w14:paraId="571430F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19.5</w:t>
            </w:r>
          </w:p>
        </w:tc>
        <w:tc>
          <w:tcPr>
            <w:tcW w:w="581" w:type="dxa"/>
            <w:hideMark/>
          </w:tcPr>
          <w:p w14:paraId="3CA7DCC2"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10.5</w:t>
            </w:r>
          </w:p>
        </w:tc>
        <w:tc>
          <w:tcPr>
            <w:tcW w:w="581" w:type="dxa"/>
            <w:hideMark/>
          </w:tcPr>
          <w:p w14:paraId="0ECCD493"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122</w:t>
            </w:r>
          </w:p>
        </w:tc>
        <w:tc>
          <w:tcPr>
            <w:tcW w:w="1013" w:type="dxa"/>
            <w:hideMark/>
          </w:tcPr>
          <w:p w14:paraId="6303B390"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1377.861</w:t>
            </w:r>
          </w:p>
        </w:tc>
        <w:tc>
          <w:tcPr>
            <w:tcW w:w="581" w:type="dxa"/>
            <w:hideMark/>
          </w:tcPr>
          <w:p w14:paraId="200C82F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16</w:t>
            </w:r>
          </w:p>
        </w:tc>
        <w:tc>
          <w:tcPr>
            <w:tcW w:w="725" w:type="dxa"/>
            <w:hideMark/>
          </w:tcPr>
          <w:p w14:paraId="1B08130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207.9</w:t>
            </w:r>
          </w:p>
        </w:tc>
        <w:tc>
          <w:tcPr>
            <w:tcW w:w="1161" w:type="dxa"/>
            <w:hideMark/>
          </w:tcPr>
          <w:p w14:paraId="1FCF6F6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1.857142857</w:t>
            </w:r>
          </w:p>
        </w:tc>
      </w:tr>
      <w:tr w:rsidR="00F0327F" w:rsidRPr="004E250C" w14:paraId="03FDACFE" w14:textId="77777777" w:rsidTr="00F0327F">
        <w:trPr>
          <w:trHeight w:val="329"/>
          <w:jc w:val="center"/>
        </w:trPr>
        <w:tc>
          <w:tcPr>
            <w:tcW w:w="967" w:type="dxa"/>
            <w:hideMark/>
          </w:tcPr>
          <w:p w14:paraId="719D706E"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Low Jurassic</w:t>
            </w:r>
          </w:p>
        </w:tc>
        <w:tc>
          <w:tcPr>
            <w:tcW w:w="934" w:type="dxa"/>
            <w:hideMark/>
          </w:tcPr>
          <w:p w14:paraId="3FEF24F8"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SST</w:t>
            </w:r>
          </w:p>
        </w:tc>
        <w:tc>
          <w:tcPr>
            <w:tcW w:w="725" w:type="dxa"/>
            <w:hideMark/>
          </w:tcPr>
          <w:p w14:paraId="546A256B"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725" w:type="dxa"/>
            <w:hideMark/>
          </w:tcPr>
          <w:p w14:paraId="072A6639"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3984</w:t>
            </w:r>
          </w:p>
        </w:tc>
        <w:tc>
          <w:tcPr>
            <w:tcW w:w="1013" w:type="dxa"/>
            <w:hideMark/>
          </w:tcPr>
          <w:p w14:paraId="00A03ED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16</w:t>
            </w:r>
          </w:p>
        </w:tc>
        <w:tc>
          <w:tcPr>
            <w:tcW w:w="581" w:type="dxa"/>
            <w:hideMark/>
          </w:tcPr>
          <w:p w14:paraId="1E97CFC5"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6.1</w:t>
            </w:r>
          </w:p>
        </w:tc>
        <w:tc>
          <w:tcPr>
            <w:tcW w:w="581" w:type="dxa"/>
            <w:hideMark/>
          </w:tcPr>
          <w:p w14:paraId="410A703D"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110</w:t>
            </w:r>
          </w:p>
        </w:tc>
        <w:tc>
          <w:tcPr>
            <w:tcW w:w="1013" w:type="dxa"/>
            <w:hideMark/>
          </w:tcPr>
          <w:p w14:paraId="4880B7ED"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13633.572</w:t>
            </w:r>
          </w:p>
        </w:tc>
        <w:tc>
          <w:tcPr>
            <w:tcW w:w="581" w:type="dxa"/>
            <w:hideMark/>
          </w:tcPr>
          <w:p w14:paraId="0D1CE68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w:t>
            </w:r>
          </w:p>
        </w:tc>
        <w:tc>
          <w:tcPr>
            <w:tcW w:w="725" w:type="dxa"/>
            <w:hideMark/>
          </w:tcPr>
          <w:p w14:paraId="28C3897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20.9</w:t>
            </w:r>
          </w:p>
        </w:tc>
        <w:tc>
          <w:tcPr>
            <w:tcW w:w="1161" w:type="dxa"/>
            <w:hideMark/>
          </w:tcPr>
          <w:p w14:paraId="707CEF85"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2.62295082</w:t>
            </w:r>
          </w:p>
        </w:tc>
      </w:tr>
      <w:tr w:rsidR="00F0327F" w:rsidRPr="004E250C" w14:paraId="6414F746" w14:textId="77777777" w:rsidTr="00F0327F">
        <w:trPr>
          <w:trHeight w:val="224"/>
          <w:jc w:val="center"/>
        </w:trPr>
        <w:tc>
          <w:tcPr>
            <w:tcW w:w="967" w:type="dxa"/>
            <w:hideMark/>
          </w:tcPr>
          <w:p w14:paraId="35E24080"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Low Jurassic</w:t>
            </w:r>
          </w:p>
        </w:tc>
        <w:tc>
          <w:tcPr>
            <w:tcW w:w="934" w:type="dxa"/>
            <w:hideMark/>
          </w:tcPr>
          <w:p w14:paraId="43D13921"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SST</w:t>
            </w:r>
          </w:p>
        </w:tc>
        <w:tc>
          <w:tcPr>
            <w:tcW w:w="725" w:type="dxa"/>
            <w:hideMark/>
          </w:tcPr>
          <w:p w14:paraId="4C897D88"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725" w:type="dxa"/>
            <w:hideMark/>
          </w:tcPr>
          <w:p w14:paraId="51A19C6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3994</w:t>
            </w:r>
          </w:p>
        </w:tc>
        <w:tc>
          <w:tcPr>
            <w:tcW w:w="1013" w:type="dxa"/>
            <w:hideMark/>
          </w:tcPr>
          <w:p w14:paraId="3FF90423"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w:t>
            </w:r>
          </w:p>
        </w:tc>
        <w:tc>
          <w:tcPr>
            <w:tcW w:w="581" w:type="dxa"/>
            <w:hideMark/>
          </w:tcPr>
          <w:p w14:paraId="4F2096D2"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2.6</w:t>
            </w:r>
          </w:p>
        </w:tc>
        <w:tc>
          <w:tcPr>
            <w:tcW w:w="581" w:type="dxa"/>
            <w:hideMark/>
          </w:tcPr>
          <w:p w14:paraId="3046C38B"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100</w:t>
            </w:r>
          </w:p>
        </w:tc>
        <w:tc>
          <w:tcPr>
            <w:tcW w:w="1013" w:type="dxa"/>
            <w:hideMark/>
          </w:tcPr>
          <w:p w14:paraId="25C8696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1450.38</w:t>
            </w:r>
          </w:p>
        </w:tc>
        <w:tc>
          <w:tcPr>
            <w:tcW w:w="581" w:type="dxa"/>
            <w:hideMark/>
          </w:tcPr>
          <w:p w14:paraId="147FD628"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w:t>
            </w:r>
          </w:p>
        </w:tc>
        <w:tc>
          <w:tcPr>
            <w:tcW w:w="725" w:type="dxa"/>
            <w:hideMark/>
          </w:tcPr>
          <w:p w14:paraId="0747722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206.8</w:t>
            </w:r>
          </w:p>
        </w:tc>
        <w:tc>
          <w:tcPr>
            <w:tcW w:w="1161" w:type="dxa"/>
            <w:hideMark/>
          </w:tcPr>
          <w:p w14:paraId="5AF42AA6"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3.846153846</w:t>
            </w:r>
          </w:p>
        </w:tc>
      </w:tr>
      <w:tr w:rsidR="00F0327F" w:rsidRPr="004E250C" w14:paraId="015A398F" w14:textId="77777777" w:rsidTr="00F0327F">
        <w:trPr>
          <w:trHeight w:val="315"/>
          <w:jc w:val="center"/>
        </w:trPr>
        <w:tc>
          <w:tcPr>
            <w:tcW w:w="967" w:type="dxa"/>
            <w:hideMark/>
          </w:tcPr>
          <w:p w14:paraId="135F1186"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Low Jurassic</w:t>
            </w:r>
          </w:p>
        </w:tc>
        <w:tc>
          <w:tcPr>
            <w:tcW w:w="934" w:type="dxa"/>
            <w:hideMark/>
          </w:tcPr>
          <w:p w14:paraId="412FF408"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SST</w:t>
            </w:r>
          </w:p>
        </w:tc>
        <w:tc>
          <w:tcPr>
            <w:tcW w:w="725" w:type="dxa"/>
            <w:hideMark/>
          </w:tcPr>
          <w:p w14:paraId="67B1B32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725" w:type="dxa"/>
            <w:hideMark/>
          </w:tcPr>
          <w:p w14:paraId="27325CE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4012</w:t>
            </w:r>
          </w:p>
        </w:tc>
        <w:tc>
          <w:tcPr>
            <w:tcW w:w="1013" w:type="dxa"/>
            <w:hideMark/>
          </w:tcPr>
          <w:p w14:paraId="5223925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18.5</w:t>
            </w:r>
          </w:p>
        </w:tc>
        <w:tc>
          <w:tcPr>
            <w:tcW w:w="581" w:type="dxa"/>
            <w:hideMark/>
          </w:tcPr>
          <w:p w14:paraId="39B1EDD2"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4.7</w:t>
            </w:r>
          </w:p>
        </w:tc>
        <w:tc>
          <w:tcPr>
            <w:tcW w:w="581" w:type="dxa"/>
            <w:hideMark/>
          </w:tcPr>
          <w:p w14:paraId="79FD5F70"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105</w:t>
            </w:r>
          </w:p>
        </w:tc>
        <w:tc>
          <w:tcPr>
            <w:tcW w:w="1013" w:type="dxa"/>
            <w:hideMark/>
          </w:tcPr>
          <w:p w14:paraId="084336D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1450.38</w:t>
            </w:r>
          </w:p>
        </w:tc>
        <w:tc>
          <w:tcPr>
            <w:tcW w:w="581" w:type="dxa"/>
            <w:hideMark/>
          </w:tcPr>
          <w:p w14:paraId="159B7FFE"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w:t>
            </w:r>
          </w:p>
        </w:tc>
        <w:tc>
          <w:tcPr>
            <w:tcW w:w="725" w:type="dxa"/>
            <w:hideMark/>
          </w:tcPr>
          <w:p w14:paraId="0989FB5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206.8</w:t>
            </w:r>
          </w:p>
        </w:tc>
        <w:tc>
          <w:tcPr>
            <w:tcW w:w="1161" w:type="dxa"/>
            <w:hideMark/>
          </w:tcPr>
          <w:p w14:paraId="0D7CA1D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3.936170213</w:t>
            </w:r>
          </w:p>
        </w:tc>
      </w:tr>
      <w:tr w:rsidR="00F0327F" w:rsidRPr="004E250C" w14:paraId="72F1FBE8" w14:textId="77777777" w:rsidTr="00F0327F">
        <w:trPr>
          <w:trHeight w:val="222"/>
          <w:jc w:val="center"/>
        </w:trPr>
        <w:tc>
          <w:tcPr>
            <w:tcW w:w="967" w:type="dxa"/>
            <w:hideMark/>
          </w:tcPr>
          <w:p w14:paraId="7D5EE51C"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Low Jurassic</w:t>
            </w:r>
          </w:p>
        </w:tc>
        <w:tc>
          <w:tcPr>
            <w:tcW w:w="934" w:type="dxa"/>
            <w:hideMark/>
          </w:tcPr>
          <w:p w14:paraId="3C884BEC"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SST</w:t>
            </w:r>
          </w:p>
        </w:tc>
        <w:tc>
          <w:tcPr>
            <w:tcW w:w="725" w:type="dxa"/>
            <w:hideMark/>
          </w:tcPr>
          <w:p w14:paraId="53D57F90"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725" w:type="dxa"/>
            <w:hideMark/>
          </w:tcPr>
          <w:p w14:paraId="408BA78E"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4018</w:t>
            </w:r>
          </w:p>
        </w:tc>
        <w:tc>
          <w:tcPr>
            <w:tcW w:w="1013" w:type="dxa"/>
            <w:hideMark/>
          </w:tcPr>
          <w:p w14:paraId="48A7D02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5.5</w:t>
            </w:r>
          </w:p>
        </w:tc>
        <w:tc>
          <w:tcPr>
            <w:tcW w:w="581" w:type="dxa"/>
            <w:hideMark/>
          </w:tcPr>
          <w:p w14:paraId="68E9FCCD"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2.3</w:t>
            </w:r>
          </w:p>
        </w:tc>
        <w:tc>
          <w:tcPr>
            <w:tcW w:w="581" w:type="dxa"/>
            <w:hideMark/>
          </w:tcPr>
          <w:p w14:paraId="739435F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110</w:t>
            </w:r>
          </w:p>
        </w:tc>
        <w:tc>
          <w:tcPr>
            <w:tcW w:w="1013" w:type="dxa"/>
            <w:hideMark/>
          </w:tcPr>
          <w:p w14:paraId="17E80BD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1595.418</w:t>
            </w:r>
          </w:p>
        </w:tc>
        <w:tc>
          <w:tcPr>
            <w:tcW w:w="581" w:type="dxa"/>
            <w:hideMark/>
          </w:tcPr>
          <w:p w14:paraId="3C1C1F49"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w:t>
            </w:r>
          </w:p>
        </w:tc>
        <w:tc>
          <w:tcPr>
            <w:tcW w:w="725" w:type="dxa"/>
            <w:hideMark/>
          </w:tcPr>
          <w:p w14:paraId="1DE912FB"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204.6</w:t>
            </w:r>
          </w:p>
        </w:tc>
        <w:tc>
          <w:tcPr>
            <w:tcW w:w="1161" w:type="dxa"/>
            <w:hideMark/>
          </w:tcPr>
          <w:p w14:paraId="1189EA66"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2.391304348</w:t>
            </w:r>
          </w:p>
        </w:tc>
      </w:tr>
      <w:tr w:rsidR="00F0327F" w:rsidRPr="004E250C" w14:paraId="747988EE" w14:textId="77777777" w:rsidTr="00F0327F">
        <w:trPr>
          <w:trHeight w:val="218"/>
          <w:jc w:val="center"/>
        </w:trPr>
        <w:tc>
          <w:tcPr>
            <w:tcW w:w="967" w:type="dxa"/>
            <w:hideMark/>
          </w:tcPr>
          <w:p w14:paraId="4859DD9B"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Low Jurassic</w:t>
            </w:r>
          </w:p>
        </w:tc>
        <w:tc>
          <w:tcPr>
            <w:tcW w:w="934" w:type="dxa"/>
            <w:hideMark/>
          </w:tcPr>
          <w:p w14:paraId="3A97538F"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Sandy Shale</w:t>
            </w:r>
          </w:p>
        </w:tc>
        <w:tc>
          <w:tcPr>
            <w:tcW w:w="725" w:type="dxa"/>
            <w:hideMark/>
          </w:tcPr>
          <w:p w14:paraId="5A6D5D0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103.25</w:t>
            </w:r>
          </w:p>
        </w:tc>
        <w:tc>
          <w:tcPr>
            <w:tcW w:w="725" w:type="dxa"/>
            <w:hideMark/>
          </w:tcPr>
          <w:p w14:paraId="3096CBB5"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4046</w:t>
            </w:r>
          </w:p>
        </w:tc>
        <w:tc>
          <w:tcPr>
            <w:tcW w:w="1013" w:type="dxa"/>
            <w:hideMark/>
          </w:tcPr>
          <w:p w14:paraId="2411A36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28</w:t>
            </w:r>
          </w:p>
        </w:tc>
        <w:tc>
          <w:tcPr>
            <w:tcW w:w="581" w:type="dxa"/>
            <w:hideMark/>
          </w:tcPr>
          <w:p w14:paraId="53B5F57D"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w:t>
            </w:r>
          </w:p>
        </w:tc>
        <w:tc>
          <w:tcPr>
            <w:tcW w:w="581" w:type="dxa"/>
            <w:hideMark/>
          </w:tcPr>
          <w:p w14:paraId="0697A52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103</w:t>
            </w:r>
          </w:p>
        </w:tc>
        <w:tc>
          <w:tcPr>
            <w:tcW w:w="1013" w:type="dxa"/>
            <w:hideMark/>
          </w:tcPr>
          <w:p w14:paraId="02A7ED3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1725.9522</w:t>
            </w:r>
          </w:p>
        </w:tc>
        <w:tc>
          <w:tcPr>
            <w:tcW w:w="581" w:type="dxa"/>
            <w:hideMark/>
          </w:tcPr>
          <w:p w14:paraId="7F43155D"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w:t>
            </w:r>
          </w:p>
        </w:tc>
        <w:tc>
          <w:tcPr>
            <w:tcW w:w="725" w:type="dxa"/>
            <w:hideMark/>
          </w:tcPr>
          <w:p w14:paraId="4B97833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207.9</w:t>
            </w:r>
          </w:p>
        </w:tc>
        <w:tc>
          <w:tcPr>
            <w:tcW w:w="1161" w:type="dxa"/>
            <w:hideMark/>
          </w:tcPr>
          <w:p w14:paraId="0E913A62"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2.8</w:t>
            </w:r>
          </w:p>
        </w:tc>
      </w:tr>
      <w:tr w:rsidR="00F0327F" w:rsidRPr="004E250C" w14:paraId="59F8CF24" w14:textId="77777777" w:rsidTr="00F0327F">
        <w:trPr>
          <w:trHeight w:val="300"/>
          <w:jc w:val="center"/>
        </w:trPr>
        <w:tc>
          <w:tcPr>
            <w:tcW w:w="967" w:type="dxa"/>
            <w:hideMark/>
          </w:tcPr>
          <w:p w14:paraId="75870FAA"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Low Jurassic</w:t>
            </w:r>
          </w:p>
        </w:tc>
        <w:tc>
          <w:tcPr>
            <w:tcW w:w="934" w:type="dxa"/>
            <w:hideMark/>
          </w:tcPr>
          <w:p w14:paraId="5970DAAD"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Sandy Shale</w:t>
            </w:r>
          </w:p>
        </w:tc>
        <w:tc>
          <w:tcPr>
            <w:tcW w:w="725" w:type="dxa"/>
            <w:hideMark/>
          </w:tcPr>
          <w:p w14:paraId="59820AAB"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103.25</w:t>
            </w:r>
          </w:p>
        </w:tc>
        <w:tc>
          <w:tcPr>
            <w:tcW w:w="725" w:type="dxa"/>
            <w:hideMark/>
          </w:tcPr>
          <w:p w14:paraId="6CE02A92"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4057</w:t>
            </w:r>
          </w:p>
        </w:tc>
        <w:tc>
          <w:tcPr>
            <w:tcW w:w="1013" w:type="dxa"/>
            <w:hideMark/>
          </w:tcPr>
          <w:p w14:paraId="6ECE04D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11.5</w:t>
            </w:r>
          </w:p>
        </w:tc>
        <w:tc>
          <w:tcPr>
            <w:tcW w:w="581" w:type="dxa"/>
            <w:hideMark/>
          </w:tcPr>
          <w:p w14:paraId="709BC7C6"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w:t>
            </w:r>
          </w:p>
        </w:tc>
        <w:tc>
          <w:tcPr>
            <w:tcW w:w="581" w:type="dxa"/>
            <w:hideMark/>
          </w:tcPr>
          <w:p w14:paraId="234BEEE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1013" w:type="dxa"/>
            <w:hideMark/>
          </w:tcPr>
          <w:p w14:paraId="33187353"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1740.456</w:t>
            </w:r>
          </w:p>
        </w:tc>
        <w:tc>
          <w:tcPr>
            <w:tcW w:w="581" w:type="dxa"/>
            <w:hideMark/>
          </w:tcPr>
          <w:p w14:paraId="4C0D107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16</w:t>
            </w:r>
          </w:p>
        </w:tc>
        <w:tc>
          <w:tcPr>
            <w:tcW w:w="725" w:type="dxa"/>
            <w:hideMark/>
          </w:tcPr>
          <w:p w14:paraId="2C3D92D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209</w:t>
            </w:r>
          </w:p>
        </w:tc>
        <w:tc>
          <w:tcPr>
            <w:tcW w:w="1161" w:type="dxa"/>
            <w:hideMark/>
          </w:tcPr>
          <w:p w14:paraId="5137851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2.875</w:t>
            </w:r>
          </w:p>
        </w:tc>
      </w:tr>
      <w:tr w:rsidR="00F0327F" w:rsidRPr="004E250C" w14:paraId="7FD7C083" w14:textId="77777777" w:rsidTr="00F0327F">
        <w:trPr>
          <w:trHeight w:val="274"/>
          <w:jc w:val="center"/>
        </w:trPr>
        <w:tc>
          <w:tcPr>
            <w:tcW w:w="967" w:type="dxa"/>
            <w:hideMark/>
          </w:tcPr>
          <w:p w14:paraId="392F7C7C"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Low Jurassic</w:t>
            </w:r>
          </w:p>
        </w:tc>
        <w:tc>
          <w:tcPr>
            <w:tcW w:w="934" w:type="dxa"/>
            <w:hideMark/>
          </w:tcPr>
          <w:p w14:paraId="6DC763CE"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Sandy Shale</w:t>
            </w:r>
          </w:p>
        </w:tc>
        <w:tc>
          <w:tcPr>
            <w:tcW w:w="725" w:type="dxa"/>
            <w:hideMark/>
          </w:tcPr>
          <w:p w14:paraId="154CCFF9"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103.25</w:t>
            </w:r>
          </w:p>
        </w:tc>
        <w:tc>
          <w:tcPr>
            <w:tcW w:w="725" w:type="dxa"/>
            <w:hideMark/>
          </w:tcPr>
          <w:p w14:paraId="3ED339EE"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4078</w:t>
            </w:r>
          </w:p>
        </w:tc>
        <w:tc>
          <w:tcPr>
            <w:tcW w:w="1013" w:type="dxa"/>
            <w:hideMark/>
          </w:tcPr>
          <w:p w14:paraId="48623B53"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20.5</w:t>
            </w:r>
          </w:p>
        </w:tc>
        <w:tc>
          <w:tcPr>
            <w:tcW w:w="581" w:type="dxa"/>
            <w:hideMark/>
          </w:tcPr>
          <w:p w14:paraId="7B8AAD26"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17.5</w:t>
            </w:r>
          </w:p>
        </w:tc>
        <w:tc>
          <w:tcPr>
            <w:tcW w:w="581" w:type="dxa"/>
            <w:hideMark/>
          </w:tcPr>
          <w:p w14:paraId="12218E62"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110</w:t>
            </w:r>
          </w:p>
        </w:tc>
        <w:tc>
          <w:tcPr>
            <w:tcW w:w="1013" w:type="dxa"/>
            <w:hideMark/>
          </w:tcPr>
          <w:p w14:paraId="2C5FF795"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1450.38</w:t>
            </w:r>
          </w:p>
        </w:tc>
        <w:tc>
          <w:tcPr>
            <w:tcW w:w="581" w:type="dxa"/>
            <w:hideMark/>
          </w:tcPr>
          <w:p w14:paraId="78A9C885"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w:t>
            </w:r>
          </w:p>
        </w:tc>
        <w:tc>
          <w:tcPr>
            <w:tcW w:w="725" w:type="dxa"/>
            <w:hideMark/>
          </w:tcPr>
          <w:p w14:paraId="247E9BC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204.6</w:t>
            </w:r>
          </w:p>
        </w:tc>
        <w:tc>
          <w:tcPr>
            <w:tcW w:w="1161" w:type="dxa"/>
            <w:hideMark/>
          </w:tcPr>
          <w:p w14:paraId="282A7503"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1.171428571</w:t>
            </w:r>
          </w:p>
        </w:tc>
      </w:tr>
      <w:tr w:rsidR="00F0327F" w:rsidRPr="004E250C" w14:paraId="3F071D59" w14:textId="77777777" w:rsidTr="00F0327F">
        <w:trPr>
          <w:trHeight w:val="302"/>
          <w:jc w:val="center"/>
        </w:trPr>
        <w:tc>
          <w:tcPr>
            <w:tcW w:w="967" w:type="dxa"/>
            <w:hideMark/>
          </w:tcPr>
          <w:p w14:paraId="13016C49"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Low Jurassic</w:t>
            </w:r>
          </w:p>
        </w:tc>
        <w:tc>
          <w:tcPr>
            <w:tcW w:w="934" w:type="dxa"/>
            <w:hideMark/>
          </w:tcPr>
          <w:p w14:paraId="38A3E863"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LMS/SST</w:t>
            </w:r>
          </w:p>
        </w:tc>
        <w:tc>
          <w:tcPr>
            <w:tcW w:w="725" w:type="dxa"/>
            <w:hideMark/>
          </w:tcPr>
          <w:p w14:paraId="0316FCD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111.25</w:t>
            </w:r>
          </w:p>
        </w:tc>
        <w:tc>
          <w:tcPr>
            <w:tcW w:w="725" w:type="dxa"/>
            <w:hideMark/>
          </w:tcPr>
          <w:p w14:paraId="23EE02D8"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4189</w:t>
            </w:r>
          </w:p>
        </w:tc>
        <w:tc>
          <w:tcPr>
            <w:tcW w:w="1013" w:type="dxa"/>
            <w:hideMark/>
          </w:tcPr>
          <w:p w14:paraId="7CEFEA4A"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111</w:t>
            </w:r>
          </w:p>
        </w:tc>
        <w:tc>
          <w:tcPr>
            <w:tcW w:w="581" w:type="dxa"/>
            <w:hideMark/>
          </w:tcPr>
          <w:p w14:paraId="1AFC173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30.9</w:t>
            </w:r>
          </w:p>
        </w:tc>
        <w:tc>
          <w:tcPr>
            <w:tcW w:w="581" w:type="dxa"/>
            <w:hideMark/>
          </w:tcPr>
          <w:p w14:paraId="5413560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106</w:t>
            </w:r>
          </w:p>
        </w:tc>
        <w:tc>
          <w:tcPr>
            <w:tcW w:w="1013" w:type="dxa"/>
            <w:hideMark/>
          </w:tcPr>
          <w:p w14:paraId="04D8E5A0"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3089.3094</w:t>
            </w:r>
          </w:p>
        </w:tc>
        <w:tc>
          <w:tcPr>
            <w:tcW w:w="581" w:type="dxa"/>
            <w:hideMark/>
          </w:tcPr>
          <w:p w14:paraId="0FEDE7BF"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22</w:t>
            </w:r>
          </w:p>
        </w:tc>
        <w:tc>
          <w:tcPr>
            <w:tcW w:w="725" w:type="dxa"/>
            <w:hideMark/>
          </w:tcPr>
          <w:p w14:paraId="34E03BD7"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296.12</w:t>
            </w:r>
          </w:p>
        </w:tc>
        <w:tc>
          <w:tcPr>
            <w:tcW w:w="1161" w:type="dxa"/>
            <w:hideMark/>
          </w:tcPr>
          <w:p w14:paraId="19647C74"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3.59223301</w:t>
            </w:r>
          </w:p>
        </w:tc>
      </w:tr>
      <w:tr w:rsidR="00F0327F" w:rsidRPr="004E250C" w14:paraId="2731E698" w14:textId="77777777" w:rsidTr="00F0327F">
        <w:trPr>
          <w:trHeight w:val="232"/>
          <w:jc w:val="center"/>
        </w:trPr>
        <w:tc>
          <w:tcPr>
            <w:tcW w:w="967" w:type="dxa"/>
            <w:hideMark/>
          </w:tcPr>
          <w:p w14:paraId="0EFDA372"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Low Jurassic</w:t>
            </w:r>
          </w:p>
        </w:tc>
        <w:tc>
          <w:tcPr>
            <w:tcW w:w="934" w:type="dxa"/>
            <w:hideMark/>
          </w:tcPr>
          <w:p w14:paraId="33740429" w14:textId="77777777" w:rsidR="00F0327F" w:rsidRPr="004E250C" w:rsidRDefault="00F0327F" w:rsidP="00F0327F">
            <w:pPr>
              <w:spacing w:line="276" w:lineRule="auto"/>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Shale</w:t>
            </w:r>
          </w:p>
        </w:tc>
        <w:tc>
          <w:tcPr>
            <w:tcW w:w="725" w:type="dxa"/>
            <w:hideMark/>
          </w:tcPr>
          <w:p w14:paraId="04D07822"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103.25</w:t>
            </w:r>
          </w:p>
        </w:tc>
        <w:tc>
          <w:tcPr>
            <w:tcW w:w="725" w:type="dxa"/>
            <w:hideMark/>
          </w:tcPr>
          <w:p w14:paraId="4C9D5EA8"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4250</w:t>
            </w:r>
          </w:p>
        </w:tc>
        <w:tc>
          <w:tcPr>
            <w:tcW w:w="1013" w:type="dxa"/>
            <w:hideMark/>
          </w:tcPr>
          <w:p w14:paraId="4C45369C"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61</w:t>
            </w:r>
          </w:p>
        </w:tc>
        <w:tc>
          <w:tcPr>
            <w:tcW w:w="581" w:type="dxa"/>
            <w:hideMark/>
          </w:tcPr>
          <w:p w14:paraId="164CE7E0"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12.5</w:t>
            </w:r>
          </w:p>
        </w:tc>
        <w:tc>
          <w:tcPr>
            <w:tcW w:w="581" w:type="dxa"/>
            <w:hideMark/>
          </w:tcPr>
          <w:p w14:paraId="1F6830C1"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230</w:t>
            </w:r>
          </w:p>
        </w:tc>
        <w:tc>
          <w:tcPr>
            <w:tcW w:w="1013" w:type="dxa"/>
            <w:hideMark/>
          </w:tcPr>
          <w:p w14:paraId="7B230E50"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2987.7828</w:t>
            </w:r>
          </w:p>
        </w:tc>
        <w:tc>
          <w:tcPr>
            <w:tcW w:w="581" w:type="dxa"/>
            <w:hideMark/>
          </w:tcPr>
          <w:p w14:paraId="0AE907BB"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18</w:t>
            </w:r>
          </w:p>
        </w:tc>
        <w:tc>
          <w:tcPr>
            <w:tcW w:w="725" w:type="dxa"/>
            <w:hideMark/>
          </w:tcPr>
          <w:p w14:paraId="28DA3D5E"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296.12</w:t>
            </w:r>
          </w:p>
        </w:tc>
        <w:tc>
          <w:tcPr>
            <w:tcW w:w="1161" w:type="dxa"/>
            <w:hideMark/>
          </w:tcPr>
          <w:p w14:paraId="57710DF9" w14:textId="77777777" w:rsidR="00F0327F" w:rsidRPr="004E250C" w:rsidRDefault="00F0327F" w:rsidP="00F0327F">
            <w:pPr>
              <w:spacing w:line="276" w:lineRule="auto"/>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4.88</w:t>
            </w:r>
          </w:p>
        </w:tc>
      </w:tr>
    </w:tbl>
    <w:p w14:paraId="57F8FE67" w14:textId="084AC51E" w:rsidR="004835CD" w:rsidRPr="004E250C" w:rsidRDefault="004835CD" w:rsidP="00F0327F">
      <w:pPr>
        <w:pStyle w:val="Bildetekst"/>
        <w:spacing w:line="276" w:lineRule="auto"/>
      </w:pPr>
    </w:p>
    <w:p w14:paraId="4936276D" w14:textId="4F3A40BD" w:rsidR="00F0327F" w:rsidRPr="004E250C" w:rsidRDefault="00F0327F" w:rsidP="00F0327F">
      <w:pPr>
        <w:pStyle w:val="Bildetekst"/>
        <w:spacing w:line="276" w:lineRule="auto"/>
        <w:jc w:val="center"/>
        <w:rPr>
          <w:rFonts w:ascii="Times New Roman" w:hAnsi="Times New Roman" w:cs="Times New Roman"/>
          <w:sz w:val="24"/>
          <w:szCs w:val="24"/>
        </w:rPr>
      </w:pPr>
      <w:bookmarkStart w:id="115" w:name="_Toc360949391"/>
      <w:r w:rsidRPr="004E250C">
        <w:rPr>
          <w:rFonts w:ascii="Times New Roman" w:hAnsi="Times New Roman" w:cs="Times New Roman"/>
        </w:rPr>
        <w:t xml:space="preserve">Table </w:t>
      </w:r>
      <w:r w:rsidR="00752366">
        <w:rPr>
          <w:rFonts w:ascii="Times New Roman" w:hAnsi="Times New Roman" w:cs="Times New Roman"/>
        </w:rPr>
        <w:fldChar w:fldCharType="begin"/>
      </w:r>
      <w:r w:rsidR="00752366">
        <w:rPr>
          <w:rFonts w:ascii="Times New Roman" w:hAnsi="Times New Roman" w:cs="Times New Roman"/>
        </w:rPr>
        <w:instrText xml:space="preserve"> STYLEREF 1 \s </w:instrText>
      </w:r>
      <w:r w:rsidR="00752366">
        <w:rPr>
          <w:rFonts w:ascii="Times New Roman" w:hAnsi="Times New Roman" w:cs="Times New Roman"/>
        </w:rPr>
        <w:fldChar w:fldCharType="separate"/>
      </w:r>
      <w:r w:rsidR="008F071B">
        <w:rPr>
          <w:rFonts w:ascii="Times New Roman" w:hAnsi="Times New Roman" w:cs="Times New Roman"/>
          <w:noProof/>
        </w:rPr>
        <w:t>7</w:t>
      </w:r>
      <w:r w:rsidR="00752366">
        <w:rPr>
          <w:rFonts w:ascii="Times New Roman" w:hAnsi="Times New Roman" w:cs="Times New Roman"/>
        </w:rPr>
        <w:fldChar w:fldCharType="end"/>
      </w:r>
      <w:r w:rsidR="00752366">
        <w:rPr>
          <w:rFonts w:ascii="Times New Roman" w:hAnsi="Times New Roman" w:cs="Times New Roman"/>
        </w:rPr>
        <w:noBreakHyphen/>
      </w:r>
      <w:r w:rsidR="00752366">
        <w:rPr>
          <w:rFonts w:ascii="Times New Roman" w:hAnsi="Times New Roman" w:cs="Times New Roman"/>
        </w:rPr>
        <w:fldChar w:fldCharType="begin"/>
      </w:r>
      <w:r w:rsidR="00752366">
        <w:rPr>
          <w:rFonts w:ascii="Times New Roman" w:hAnsi="Times New Roman" w:cs="Times New Roman"/>
        </w:rPr>
        <w:instrText xml:space="preserve"> SEQ Table \* ARABIC \s 1 </w:instrText>
      </w:r>
      <w:r w:rsidR="00752366">
        <w:rPr>
          <w:rFonts w:ascii="Times New Roman" w:hAnsi="Times New Roman" w:cs="Times New Roman"/>
        </w:rPr>
        <w:fldChar w:fldCharType="separate"/>
      </w:r>
      <w:r w:rsidR="008F071B">
        <w:rPr>
          <w:rFonts w:ascii="Times New Roman" w:hAnsi="Times New Roman" w:cs="Times New Roman"/>
          <w:noProof/>
        </w:rPr>
        <w:t>7</w:t>
      </w:r>
      <w:r w:rsidR="00752366">
        <w:rPr>
          <w:rFonts w:ascii="Times New Roman" w:hAnsi="Times New Roman" w:cs="Times New Roman"/>
        </w:rPr>
        <w:fldChar w:fldCharType="end"/>
      </w:r>
      <w:r w:rsidR="00BD6557">
        <w:rPr>
          <w:rFonts w:ascii="Times New Roman" w:hAnsi="Times New Roman" w:cs="Times New Roman"/>
        </w:rPr>
        <w:t xml:space="preserve"> </w:t>
      </w:r>
      <w:r w:rsidRPr="004E250C">
        <w:rPr>
          <w:rFonts w:ascii="Times New Roman" w:hAnsi="Times New Roman" w:cs="Times New Roman"/>
        </w:rPr>
        <w:t>Embla Data Set</w:t>
      </w:r>
      <w:bookmarkEnd w:id="115"/>
    </w:p>
    <w:tbl>
      <w:tblPr>
        <w:tblW w:w="9111" w:type="dxa"/>
        <w:jc w:val="center"/>
        <w:tblLayout w:type="fixed"/>
        <w:tblLook w:val="04A0" w:firstRow="1" w:lastRow="0" w:firstColumn="1" w:lastColumn="0" w:noHBand="0" w:noVBand="1"/>
      </w:tblPr>
      <w:tblGrid>
        <w:gridCol w:w="993"/>
        <w:gridCol w:w="708"/>
        <w:gridCol w:w="993"/>
        <w:gridCol w:w="992"/>
        <w:gridCol w:w="567"/>
        <w:gridCol w:w="567"/>
        <w:gridCol w:w="850"/>
        <w:gridCol w:w="709"/>
        <w:gridCol w:w="889"/>
        <w:gridCol w:w="901"/>
        <w:gridCol w:w="942"/>
      </w:tblGrid>
      <w:tr w:rsidR="00F0327F" w:rsidRPr="004E250C" w14:paraId="40CD3515"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9355CB" w14:textId="77777777" w:rsidR="00F0327F" w:rsidRPr="004E250C" w:rsidRDefault="00F0327F" w:rsidP="00F0327F">
            <w:pPr>
              <w:spacing w:after="0"/>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Lithology</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4F1460" w14:textId="77777777" w:rsidR="00F0327F" w:rsidRPr="004E250C" w:rsidRDefault="00F0327F" w:rsidP="00F0327F">
            <w:pPr>
              <w:spacing w:after="0"/>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UCS (MPa)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CD9996" w14:textId="77777777" w:rsidR="00F0327F" w:rsidRPr="004E250C" w:rsidRDefault="00F0327F" w:rsidP="00F0327F">
            <w:pPr>
              <w:spacing w:after="0"/>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Depth (m)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8A1338" w14:textId="77777777" w:rsidR="00F0327F" w:rsidRPr="004E250C" w:rsidRDefault="00F0327F" w:rsidP="00F0327F">
            <w:pPr>
              <w:spacing w:after="0"/>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Thickness (m)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100B69" w14:textId="77777777" w:rsidR="00F0327F" w:rsidRPr="004E250C" w:rsidRDefault="00F0327F" w:rsidP="00F0327F">
            <w:pPr>
              <w:spacing w:after="0"/>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Time (hr.)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927A3B" w14:textId="77777777" w:rsidR="00F0327F" w:rsidRPr="004E250C" w:rsidRDefault="00F0327F" w:rsidP="00F0327F">
            <w:pPr>
              <w:spacing w:after="0"/>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RPM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682764" w14:textId="77777777" w:rsidR="00F0327F" w:rsidRPr="004E250C" w:rsidRDefault="00F0327F" w:rsidP="00F0327F">
            <w:pPr>
              <w:spacing w:after="0"/>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Pump pressure (psi)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BBE7D7" w14:textId="77777777" w:rsidR="00F0327F" w:rsidRPr="004E250C" w:rsidRDefault="00F0327F" w:rsidP="00F0327F">
            <w:pPr>
              <w:spacing w:after="0"/>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WOB (MLB)</w:t>
            </w:r>
          </w:p>
        </w:tc>
        <w:tc>
          <w:tcPr>
            <w:tcW w:w="8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BA0C02" w14:textId="77777777" w:rsidR="00F0327F" w:rsidRPr="004E250C" w:rsidRDefault="00F0327F" w:rsidP="00F0327F">
            <w:pPr>
              <w:spacing w:after="0"/>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Flow rate (GPM)</w:t>
            </w:r>
          </w:p>
        </w:tc>
        <w:tc>
          <w:tcPr>
            <w:tcW w:w="9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6B6798" w14:textId="77777777" w:rsidR="00F0327F" w:rsidRPr="004E250C" w:rsidRDefault="00F0327F" w:rsidP="00F0327F">
            <w:pPr>
              <w:spacing w:after="0"/>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Mud weight (ppg)</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71F4E8" w14:textId="77777777" w:rsidR="00F0327F" w:rsidRPr="004E250C" w:rsidRDefault="00F0327F" w:rsidP="00F0327F">
            <w:pPr>
              <w:spacing w:after="0"/>
              <w:rPr>
                <w:rFonts w:ascii="Times New Roman" w:eastAsia="Times New Roman" w:hAnsi="Times New Roman" w:cs="Times New Roman"/>
                <w:b/>
                <w:bCs/>
                <w:color w:val="000000"/>
                <w:sz w:val="16"/>
                <w:szCs w:val="16"/>
              </w:rPr>
            </w:pPr>
            <w:r w:rsidRPr="004E250C">
              <w:rPr>
                <w:rFonts w:ascii="Times New Roman" w:eastAsia="Times New Roman" w:hAnsi="Times New Roman" w:cs="Times New Roman"/>
                <w:b/>
                <w:bCs/>
                <w:color w:val="000000"/>
                <w:sz w:val="16"/>
                <w:szCs w:val="16"/>
              </w:rPr>
              <w:t>ROP (m/h)</w:t>
            </w:r>
          </w:p>
        </w:tc>
      </w:tr>
      <w:tr w:rsidR="00F0327F" w:rsidRPr="004E250C" w14:paraId="46D55733"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7A4770" w14:textId="77777777" w:rsidR="00F0327F" w:rsidRPr="004E250C" w:rsidRDefault="00F0327F" w:rsidP="00F0327F">
            <w:pPr>
              <w:spacing w:after="0"/>
              <w:jc w:val="center"/>
              <w:rPr>
                <w:rFonts w:ascii="Times New Roman" w:eastAsia="Times New Roman" w:hAnsi="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bottom"/>
            <w:hideMark/>
          </w:tcPr>
          <w:p w14:paraId="3D13613D"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14:paraId="2B863AED"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209.3976</w:t>
            </w:r>
          </w:p>
        </w:tc>
        <w:tc>
          <w:tcPr>
            <w:tcW w:w="992" w:type="dxa"/>
            <w:tcBorders>
              <w:top w:val="nil"/>
              <w:left w:val="nil"/>
              <w:bottom w:val="single" w:sz="4" w:space="0" w:color="auto"/>
              <w:right w:val="single" w:sz="4" w:space="0" w:color="auto"/>
            </w:tcBorders>
            <w:shd w:val="clear" w:color="auto" w:fill="auto"/>
            <w:vAlign w:val="bottom"/>
            <w:hideMark/>
          </w:tcPr>
          <w:p w14:paraId="578F60CD"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110.6424</w:t>
            </w:r>
          </w:p>
        </w:tc>
        <w:tc>
          <w:tcPr>
            <w:tcW w:w="567" w:type="dxa"/>
            <w:tcBorders>
              <w:top w:val="nil"/>
              <w:left w:val="nil"/>
              <w:bottom w:val="single" w:sz="4" w:space="0" w:color="auto"/>
              <w:right w:val="single" w:sz="4" w:space="0" w:color="auto"/>
            </w:tcBorders>
            <w:shd w:val="clear" w:color="auto" w:fill="auto"/>
            <w:vAlign w:val="bottom"/>
            <w:hideMark/>
          </w:tcPr>
          <w:p w14:paraId="328175FC"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w:t>
            </w:r>
          </w:p>
        </w:tc>
        <w:tc>
          <w:tcPr>
            <w:tcW w:w="567" w:type="dxa"/>
            <w:tcBorders>
              <w:top w:val="nil"/>
              <w:left w:val="nil"/>
              <w:bottom w:val="single" w:sz="4" w:space="0" w:color="auto"/>
              <w:right w:val="single" w:sz="4" w:space="0" w:color="auto"/>
            </w:tcBorders>
            <w:shd w:val="clear" w:color="auto" w:fill="auto"/>
            <w:vAlign w:val="bottom"/>
            <w:hideMark/>
          </w:tcPr>
          <w:p w14:paraId="2B981266"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100</w:t>
            </w:r>
          </w:p>
        </w:tc>
        <w:tc>
          <w:tcPr>
            <w:tcW w:w="850" w:type="dxa"/>
            <w:tcBorders>
              <w:top w:val="nil"/>
              <w:left w:val="nil"/>
              <w:bottom w:val="single" w:sz="4" w:space="0" w:color="auto"/>
              <w:right w:val="single" w:sz="4" w:space="0" w:color="auto"/>
            </w:tcBorders>
            <w:shd w:val="clear" w:color="auto" w:fill="auto"/>
            <w:vAlign w:val="bottom"/>
            <w:hideMark/>
          </w:tcPr>
          <w:p w14:paraId="0406A255"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14:paraId="0D8E511A"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w:t>
            </w:r>
          </w:p>
        </w:tc>
        <w:tc>
          <w:tcPr>
            <w:tcW w:w="889" w:type="dxa"/>
            <w:tcBorders>
              <w:top w:val="nil"/>
              <w:left w:val="nil"/>
              <w:bottom w:val="single" w:sz="4" w:space="0" w:color="auto"/>
              <w:right w:val="single" w:sz="4" w:space="0" w:color="auto"/>
            </w:tcBorders>
            <w:shd w:val="clear" w:color="auto" w:fill="auto"/>
            <w:vAlign w:val="bottom"/>
            <w:hideMark/>
          </w:tcPr>
          <w:p w14:paraId="27CA0B18"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901" w:type="dxa"/>
            <w:tcBorders>
              <w:top w:val="nil"/>
              <w:left w:val="nil"/>
              <w:bottom w:val="single" w:sz="4" w:space="0" w:color="auto"/>
              <w:right w:val="single" w:sz="4" w:space="0" w:color="auto"/>
            </w:tcBorders>
            <w:shd w:val="clear" w:color="auto" w:fill="auto"/>
            <w:vAlign w:val="bottom"/>
            <w:hideMark/>
          </w:tcPr>
          <w:p w14:paraId="0D18577C"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8.8</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E0F9A0"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7.903</w:t>
            </w:r>
          </w:p>
        </w:tc>
      </w:tr>
      <w:tr w:rsidR="00F0327F" w:rsidRPr="004E250C" w14:paraId="1D82BB99"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7F24E9"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vAlign w:val="bottom"/>
            <w:hideMark/>
          </w:tcPr>
          <w:p w14:paraId="05B7A8E8"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14:paraId="71D790D7"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213.36</w:t>
            </w:r>
          </w:p>
        </w:tc>
        <w:tc>
          <w:tcPr>
            <w:tcW w:w="992" w:type="dxa"/>
            <w:tcBorders>
              <w:top w:val="nil"/>
              <w:left w:val="nil"/>
              <w:bottom w:val="single" w:sz="4" w:space="0" w:color="auto"/>
              <w:right w:val="single" w:sz="4" w:space="0" w:color="auto"/>
            </w:tcBorders>
            <w:shd w:val="clear" w:color="auto" w:fill="auto"/>
            <w:vAlign w:val="bottom"/>
            <w:hideMark/>
          </w:tcPr>
          <w:p w14:paraId="75DC7528"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3.9624</w:t>
            </w:r>
          </w:p>
        </w:tc>
        <w:tc>
          <w:tcPr>
            <w:tcW w:w="567" w:type="dxa"/>
            <w:tcBorders>
              <w:top w:val="nil"/>
              <w:left w:val="nil"/>
              <w:bottom w:val="single" w:sz="4" w:space="0" w:color="auto"/>
              <w:right w:val="single" w:sz="4" w:space="0" w:color="auto"/>
            </w:tcBorders>
            <w:shd w:val="clear" w:color="auto" w:fill="auto"/>
            <w:vAlign w:val="bottom"/>
            <w:hideMark/>
          </w:tcPr>
          <w:p w14:paraId="25877372"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w:t>
            </w:r>
          </w:p>
        </w:tc>
        <w:tc>
          <w:tcPr>
            <w:tcW w:w="567" w:type="dxa"/>
            <w:tcBorders>
              <w:top w:val="nil"/>
              <w:left w:val="nil"/>
              <w:bottom w:val="single" w:sz="4" w:space="0" w:color="auto"/>
              <w:right w:val="single" w:sz="4" w:space="0" w:color="auto"/>
            </w:tcBorders>
            <w:shd w:val="clear" w:color="auto" w:fill="auto"/>
            <w:vAlign w:val="bottom"/>
            <w:hideMark/>
          </w:tcPr>
          <w:p w14:paraId="5864B640"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850" w:type="dxa"/>
            <w:tcBorders>
              <w:top w:val="nil"/>
              <w:left w:val="nil"/>
              <w:bottom w:val="single" w:sz="4" w:space="0" w:color="auto"/>
              <w:right w:val="single" w:sz="4" w:space="0" w:color="auto"/>
            </w:tcBorders>
            <w:shd w:val="clear" w:color="auto" w:fill="auto"/>
            <w:vAlign w:val="bottom"/>
            <w:hideMark/>
          </w:tcPr>
          <w:p w14:paraId="2AB0AD49"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650</w:t>
            </w:r>
          </w:p>
        </w:tc>
        <w:tc>
          <w:tcPr>
            <w:tcW w:w="709" w:type="dxa"/>
            <w:tcBorders>
              <w:top w:val="nil"/>
              <w:left w:val="nil"/>
              <w:bottom w:val="single" w:sz="4" w:space="0" w:color="auto"/>
              <w:right w:val="single" w:sz="4" w:space="0" w:color="auto"/>
            </w:tcBorders>
            <w:shd w:val="clear" w:color="auto" w:fill="auto"/>
            <w:vAlign w:val="bottom"/>
            <w:hideMark/>
          </w:tcPr>
          <w:p w14:paraId="56F4A2E8"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w:t>
            </w:r>
          </w:p>
        </w:tc>
        <w:tc>
          <w:tcPr>
            <w:tcW w:w="889" w:type="dxa"/>
            <w:tcBorders>
              <w:top w:val="nil"/>
              <w:left w:val="nil"/>
              <w:bottom w:val="single" w:sz="4" w:space="0" w:color="auto"/>
              <w:right w:val="single" w:sz="4" w:space="0" w:color="auto"/>
            </w:tcBorders>
            <w:shd w:val="clear" w:color="auto" w:fill="auto"/>
            <w:vAlign w:val="bottom"/>
            <w:hideMark/>
          </w:tcPr>
          <w:p w14:paraId="021A92E0"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399</w:t>
            </w:r>
          </w:p>
        </w:tc>
        <w:tc>
          <w:tcPr>
            <w:tcW w:w="901" w:type="dxa"/>
            <w:tcBorders>
              <w:top w:val="nil"/>
              <w:left w:val="nil"/>
              <w:bottom w:val="single" w:sz="4" w:space="0" w:color="auto"/>
              <w:right w:val="single" w:sz="4" w:space="0" w:color="auto"/>
            </w:tcBorders>
            <w:shd w:val="clear" w:color="auto" w:fill="auto"/>
            <w:vAlign w:val="bottom"/>
            <w:hideMark/>
          </w:tcPr>
          <w:p w14:paraId="508140C3"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8.8</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9E6B30"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1.98</w:t>
            </w:r>
          </w:p>
        </w:tc>
      </w:tr>
      <w:tr w:rsidR="00F0327F" w:rsidRPr="004E250C" w14:paraId="11523DB7"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63A809"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vAlign w:val="bottom"/>
            <w:hideMark/>
          </w:tcPr>
          <w:p w14:paraId="793237BC"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14:paraId="169118AB"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226.1616</w:t>
            </w:r>
          </w:p>
        </w:tc>
        <w:tc>
          <w:tcPr>
            <w:tcW w:w="992" w:type="dxa"/>
            <w:tcBorders>
              <w:top w:val="nil"/>
              <w:left w:val="nil"/>
              <w:bottom w:val="single" w:sz="4" w:space="0" w:color="auto"/>
              <w:right w:val="single" w:sz="4" w:space="0" w:color="auto"/>
            </w:tcBorders>
            <w:shd w:val="clear" w:color="auto" w:fill="auto"/>
            <w:vAlign w:val="bottom"/>
            <w:hideMark/>
          </w:tcPr>
          <w:p w14:paraId="576C04DA"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12.8016</w:t>
            </w:r>
          </w:p>
        </w:tc>
        <w:tc>
          <w:tcPr>
            <w:tcW w:w="567" w:type="dxa"/>
            <w:tcBorders>
              <w:top w:val="nil"/>
              <w:left w:val="nil"/>
              <w:bottom w:val="single" w:sz="4" w:space="0" w:color="auto"/>
              <w:right w:val="single" w:sz="4" w:space="0" w:color="auto"/>
            </w:tcBorders>
            <w:shd w:val="clear" w:color="auto" w:fill="auto"/>
            <w:vAlign w:val="bottom"/>
            <w:hideMark/>
          </w:tcPr>
          <w:p w14:paraId="660309E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w:t>
            </w:r>
          </w:p>
        </w:tc>
        <w:tc>
          <w:tcPr>
            <w:tcW w:w="567" w:type="dxa"/>
            <w:tcBorders>
              <w:top w:val="nil"/>
              <w:left w:val="nil"/>
              <w:bottom w:val="single" w:sz="4" w:space="0" w:color="auto"/>
              <w:right w:val="single" w:sz="4" w:space="0" w:color="auto"/>
            </w:tcBorders>
            <w:shd w:val="clear" w:color="auto" w:fill="auto"/>
            <w:vAlign w:val="bottom"/>
            <w:hideMark/>
          </w:tcPr>
          <w:p w14:paraId="1D9F62D8"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75</w:t>
            </w:r>
          </w:p>
        </w:tc>
        <w:tc>
          <w:tcPr>
            <w:tcW w:w="850" w:type="dxa"/>
            <w:tcBorders>
              <w:top w:val="nil"/>
              <w:left w:val="nil"/>
              <w:bottom w:val="single" w:sz="4" w:space="0" w:color="auto"/>
              <w:right w:val="single" w:sz="4" w:space="0" w:color="auto"/>
            </w:tcBorders>
            <w:shd w:val="clear" w:color="auto" w:fill="auto"/>
            <w:vAlign w:val="bottom"/>
            <w:hideMark/>
          </w:tcPr>
          <w:p w14:paraId="069FCB58"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860</w:t>
            </w:r>
          </w:p>
        </w:tc>
        <w:tc>
          <w:tcPr>
            <w:tcW w:w="709" w:type="dxa"/>
            <w:tcBorders>
              <w:top w:val="nil"/>
              <w:left w:val="nil"/>
              <w:bottom w:val="single" w:sz="4" w:space="0" w:color="auto"/>
              <w:right w:val="single" w:sz="4" w:space="0" w:color="auto"/>
            </w:tcBorders>
            <w:shd w:val="clear" w:color="auto" w:fill="auto"/>
            <w:vAlign w:val="bottom"/>
            <w:hideMark/>
          </w:tcPr>
          <w:p w14:paraId="3B489E66"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w:t>
            </w:r>
          </w:p>
        </w:tc>
        <w:tc>
          <w:tcPr>
            <w:tcW w:w="889" w:type="dxa"/>
            <w:tcBorders>
              <w:top w:val="nil"/>
              <w:left w:val="nil"/>
              <w:bottom w:val="single" w:sz="4" w:space="0" w:color="auto"/>
              <w:right w:val="single" w:sz="4" w:space="0" w:color="auto"/>
            </w:tcBorders>
            <w:shd w:val="clear" w:color="auto" w:fill="auto"/>
            <w:vAlign w:val="bottom"/>
            <w:hideMark/>
          </w:tcPr>
          <w:p w14:paraId="6BF18811"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559</w:t>
            </w:r>
          </w:p>
        </w:tc>
        <w:tc>
          <w:tcPr>
            <w:tcW w:w="901" w:type="dxa"/>
            <w:tcBorders>
              <w:top w:val="nil"/>
              <w:left w:val="nil"/>
              <w:bottom w:val="single" w:sz="4" w:space="0" w:color="auto"/>
              <w:right w:val="single" w:sz="4" w:space="0" w:color="auto"/>
            </w:tcBorders>
            <w:shd w:val="clear" w:color="auto" w:fill="auto"/>
            <w:vAlign w:val="bottom"/>
            <w:hideMark/>
          </w:tcPr>
          <w:p w14:paraId="2BFDEC4A"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8.8</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5E8CF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12.81</w:t>
            </w:r>
          </w:p>
        </w:tc>
      </w:tr>
      <w:tr w:rsidR="00F0327F" w:rsidRPr="004E250C" w14:paraId="41AF5AC7"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165D7D"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vAlign w:val="bottom"/>
            <w:hideMark/>
          </w:tcPr>
          <w:p w14:paraId="440D4D3E"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14:paraId="4D590C47"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289.56</w:t>
            </w:r>
          </w:p>
        </w:tc>
        <w:tc>
          <w:tcPr>
            <w:tcW w:w="992" w:type="dxa"/>
            <w:tcBorders>
              <w:top w:val="nil"/>
              <w:left w:val="nil"/>
              <w:bottom w:val="single" w:sz="4" w:space="0" w:color="auto"/>
              <w:right w:val="single" w:sz="4" w:space="0" w:color="auto"/>
            </w:tcBorders>
            <w:shd w:val="clear" w:color="auto" w:fill="auto"/>
            <w:vAlign w:val="bottom"/>
            <w:hideMark/>
          </w:tcPr>
          <w:p w14:paraId="6C38E7F1"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76.2</w:t>
            </w:r>
          </w:p>
        </w:tc>
        <w:tc>
          <w:tcPr>
            <w:tcW w:w="567" w:type="dxa"/>
            <w:tcBorders>
              <w:top w:val="nil"/>
              <w:left w:val="nil"/>
              <w:bottom w:val="single" w:sz="4" w:space="0" w:color="auto"/>
              <w:right w:val="single" w:sz="4" w:space="0" w:color="auto"/>
            </w:tcBorders>
            <w:shd w:val="clear" w:color="auto" w:fill="auto"/>
            <w:vAlign w:val="bottom"/>
            <w:hideMark/>
          </w:tcPr>
          <w:p w14:paraId="5E26F4D2"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w:t>
            </w:r>
          </w:p>
        </w:tc>
        <w:tc>
          <w:tcPr>
            <w:tcW w:w="567" w:type="dxa"/>
            <w:tcBorders>
              <w:top w:val="nil"/>
              <w:left w:val="nil"/>
              <w:bottom w:val="single" w:sz="4" w:space="0" w:color="auto"/>
              <w:right w:val="single" w:sz="4" w:space="0" w:color="auto"/>
            </w:tcBorders>
            <w:shd w:val="clear" w:color="auto" w:fill="auto"/>
            <w:vAlign w:val="bottom"/>
            <w:hideMark/>
          </w:tcPr>
          <w:p w14:paraId="178B0843"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70</w:t>
            </w:r>
          </w:p>
        </w:tc>
        <w:tc>
          <w:tcPr>
            <w:tcW w:w="850" w:type="dxa"/>
            <w:tcBorders>
              <w:top w:val="nil"/>
              <w:left w:val="nil"/>
              <w:bottom w:val="single" w:sz="4" w:space="0" w:color="auto"/>
              <w:right w:val="single" w:sz="4" w:space="0" w:color="auto"/>
            </w:tcBorders>
            <w:shd w:val="clear" w:color="auto" w:fill="auto"/>
            <w:vAlign w:val="bottom"/>
            <w:hideMark/>
          </w:tcPr>
          <w:p w14:paraId="4BC8C25D"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860</w:t>
            </w:r>
          </w:p>
        </w:tc>
        <w:tc>
          <w:tcPr>
            <w:tcW w:w="709" w:type="dxa"/>
            <w:tcBorders>
              <w:top w:val="nil"/>
              <w:left w:val="nil"/>
              <w:bottom w:val="single" w:sz="4" w:space="0" w:color="auto"/>
              <w:right w:val="single" w:sz="4" w:space="0" w:color="auto"/>
            </w:tcBorders>
            <w:shd w:val="clear" w:color="auto" w:fill="auto"/>
            <w:vAlign w:val="bottom"/>
            <w:hideMark/>
          </w:tcPr>
          <w:p w14:paraId="6FD54352"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w:t>
            </w:r>
          </w:p>
        </w:tc>
        <w:tc>
          <w:tcPr>
            <w:tcW w:w="889" w:type="dxa"/>
            <w:tcBorders>
              <w:top w:val="nil"/>
              <w:left w:val="nil"/>
              <w:bottom w:val="single" w:sz="4" w:space="0" w:color="auto"/>
              <w:right w:val="single" w:sz="4" w:space="0" w:color="auto"/>
            </w:tcBorders>
            <w:shd w:val="clear" w:color="auto" w:fill="auto"/>
            <w:vAlign w:val="bottom"/>
            <w:hideMark/>
          </w:tcPr>
          <w:p w14:paraId="6384A350"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559</w:t>
            </w:r>
          </w:p>
        </w:tc>
        <w:tc>
          <w:tcPr>
            <w:tcW w:w="901" w:type="dxa"/>
            <w:tcBorders>
              <w:top w:val="nil"/>
              <w:left w:val="nil"/>
              <w:bottom w:val="single" w:sz="4" w:space="0" w:color="auto"/>
              <w:right w:val="single" w:sz="4" w:space="0" w:color="auto"/>
            </w:tcBorders>
            <w:shd w:val="clear" w:color="auto" w:fill="auto"/>
            <w:vAlign w:val="bottom"/>
            <w:hideMark/>
          </w:tcPr>
          <w:p w14:paraId="727A1E15"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8.8</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E10CA8"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10.89</w:t>
            </w:r>
          </w:p>
        </w:tc>
      </w:tr>
      <w:tr w:rsidR="00F0327F" w:rsidRPr="004E250C" w14:paraId="5D2DE924"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3A64A6"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vAlign w:val="bottom"/>
            <w:hideMark/>
          </w:tcPr>
          <w:p w14:paraId="7E3424C5"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14:paraId="31738C22"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534.924</w:t>
            </w:r>
          </w:p>
        </w:tc>
        <w:tc>
          <w:tcPr>
            <w:tcW w:w="992" w:type="dxa"/>
            <w:tcBorders>
              <w:top w:val="nil"/>
              <w:left w:val="nil"/>
              <w:bottom w:val="single" w:sz="4" w:space="0" w:color="auto"/>
              <w:right w:val="single" w:sz="4" w:space="0" w:color="auto"/>
            </w:tcBorders>
            <w:shd w:val="clear" w:color="auto" w:fill="auto"/>
            <w:vAlign w:val="bottom"/>
            <w:hideMark/>
          </w:tcPr>
          <w:p w14:paraId="38D3C3DA"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245.364</w:t>
            </w:r>
          </w:p>
        </w:tc>
        <w:tc>
          <w:tcPr>
            <w:tcW w:w="567" w:type="dxa"/>
            <w:tcBorders>
              <w:top w:val="nil"/>
              <w:left w:val="nil"/>
              <w:bottom w:val="single" w:sz="4" w:space="0" w:color="auto"/>
              <w:right w:val="single" w:sz="4" w:space="0" w:color="auto"/>
            </w:tcBorders>
            <w:shd w:val="clear" w:color="auto" w:fill="auto"/>
            <w:vAlign w:val="bottom"/>
            <w:hideMark/>
          </w:tcPr>
          <w:p w14:paraId="2F0D5152"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w:t>
            </w:r>
          </w:p>
        </w:tc>
        <w:tc>
          <w:tcPr>
            <w:tcW w:w="567" w:type="dxa"/>
            <w:tcBorders>
              <w:top w:val="nil"/>
              <w:left w:val="nil"/>
              <w:bottom w:val="single" w:sz="4" w:space="0" w:color="auto"/>
              <w:right w:val="single" w:sz="4" w:space="0" w:color="auto"/>
            </w:tcBorders>
            <w:shd w:val="clear" w:color="auto" w:fill="auto"/>
            <w:vAlign w:val="bottom"/>
            <w:hideMark/>
          </w:tcPr>
          <w:p w14:paraId="2CF58970"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850" w:type="dxa"/>
            <w:tcBorders>
              <w:top w:val="nil"/>
              <w:left w:val="nil"/>
              <w:bottom w:val="single" w:sz="4" w:space="0" w:color="auto"/>
              <w:right w:val="single" w:sz="4" w:space="0" w:color="auto"/>
            </w:tcBorders>
            <w:shd w:val="clear" w:color="auto" w:fill="auto"/>
            <w:vAlign w:val="bottom"/>
            <w:hideMark/>
          </w:tcPr>
          <w:p w14:paraId="62A64E93"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1450</w:t>
            </w:r>
          </w:p>
        </w:tc>
        <w:tc>
          <w:tcPr>
            <w:tcW w:w="709" w:type="dxa"/>
            <w:tcBorders>
              <w:top w:val="nil"/>
              <w:left w:val="nil"/>
              <w:bottom w:val="single" w:sz="4" w:space="0" w:color="auto"/>
              <w:right w:val="single" w:sz="4" w:space="0" w:color="auto"/>
            </w:tcBorders>
            <w:shd w:val="clear" w:color="auto" w:fill="auto"/>
            <w:vAlign w:val="bottom"/>
            <w:hideMark/>
          </w:tcPr>
          <w:p w14:paraId="212142C8"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w:t>
            </w:r>
          </w:p>
        </w:tc>
        <w:tc>
          <w:tcPr>
            <w:tcW w:w="889" w:type="dxa"/>
            <w:tcBorders>
              <w:top w:val="nil"/>
              <w:left w:val="nil"/>
              <w:bottom w:val="single" w:sz="4" w:space="0" w:color="auto"/>
              <w:right w:val="single" w:sz="4" w:space="0" w:color="auto"/>
            </w:tcBorders>
            <w:shd w:val="clear" w:color="auto" w:fill="auto"/>
            <w:vAlign w:val="bottom"/>
            <w:hideMark/>
          </w:tcPr>
          <w:p w14:paraId="140BC348"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354</w:t>
            </w:r>
          </w:p>
        </w:tc>
        <w:tc>
          <w:tcPr>
            <w:tcW w:w="901" w:type="dxa"/>
            <w:tcBorders>
              <w:top w:val="nil"/>
              <w:left w:val="nil"/>
              <w:bottom w:val="single" w:sz="4" w:space="0" w:color="auto"/>
              <w:right w:val="single" w:sz="4" w:space="0" w:color="auto"/>
            </w:tcBorders>
            <w:shd w:val="clear" w:color="auto" w:fill="auto"/>
            <w:vAlign w:val="bottom"/>
            <w:hideMark/>
          </w:tcPr>
          <w:p w14:paraId="224F65B8"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8.8</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FDFF09"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24.54</w:t>
            </w:r>
          </w:p>
        </w:tc>
      </w:tr>
      <w:tr w:rsidR="00F0327F" w:rsidRPr="004E250C" w14:paraId="7C3841CF" w14:textId="77777777" w:rsidTr="00F0327F">
        <w:trPr>
          <w:trHeight w:val="6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55E0FF"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 sst</w:t>
            </w:r>
          </w:p>
        </w:tc>
        <w:tc>
          <w:tcPr>
            <w:tcW w:w="708" w:type="dxa"/>
            <w:tcBorders>
              <w:top w:val="nil"/>
              <w:left w:val="nil"/>
              <w:bottom w:val="single" w:sz="4" w:space="0" w:color="auto"/>
              <w:right w:val="single" w:sz="4" w:space="0" w:color="auto"/>
            </w:tcBorders>
            <w:shd w:val="clear" w:color="auto" w:fill="auto"/>
            <w:vAlign w:val="bottom"/>
            <w:hideMark/>
          </w:tcPr>
          <w:p w14:paraId="0AA56517"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128.75</w:t>
            </w:r>
          </w:p>
        </w:tc>
        <w:tc>
          <w:tcPr>
            <w:tcW w:w="993" w:type="dxa"/>
            <w:tcBorders>
              <w:top w:val="nil"/>
              <w:left w:val="nil"/>
              <w:bottom w:val="single" w:sz="4" w:space="0" w:color="auto"/>
              <w:right w:val="single" w:sz="4" w:space="0" w:color="auto"/>
            </w:tcBorders>
            <w:shd w:val="clear" w:color="auto" w:fill="auto"/>
            <w:vAlign w:val="bottom"/>
            <w:hideMark/>
          </w:tcPr>
          <w:p w14:paraId="0623DDA7"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534.924</w:t>
            </w:r>
          </w:p>
        </w:tc>
        <w:tc>
          <w:tcPr>
            <w:tcW w:w="992" w:type="dxa"/>
            <w:tcBorders>
              <w:top w:val="nil"/>
              <w:left w:val="nil"/>
              <w:bottom w:val="single" w:sz="4" w:space="0" w:color="auto"/>
              <w:right w:val="single" w:sz="4" w:space="0" w:color="auto"/>
            </w:tcBorders>
            <w:shd w:val="clear" w:color="auto" w:fill="auto"/>
            <w:vAlign w:val="bottom"/>
            <w:hideMark/>
          </w:tcPr>
          <w:p w14:paraId="28FB0F49"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245.364</w:t>
            </w:r>
          </w:p>
        </w:tc>
        <w:tc>
          <w:tcPr>
            <w:tcW w:w="567" w:type="dxa"/>
            <w:tcBorders>
              <w:top w:val="nil"/>
              <w:left w:val="nil"/>
              <w:bottom w:val="single" w:sz="4" w:space="0" w:color="auto"/>
              <w:right w:val="single" w:sz="4" w:space="0" w:color="auto"/>
            </w:tcBorders>
            <w:shd w:val="clear" w:color="auto" w:fill="auto"/>
            <w:vAlign w:val="bottom"/>
            <w:hideMark/>
          </w:tcPr>
          <w:p w14:paraId="42861F2A"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w:t>
            </w:r>
          </w:p>
        </w:tc>
        <w:tc>
          <w:tcPr>
            <w:tcW w:w="567" w:type="dxa"/>
            <w:tcBorders>
              <w:top w:val="nil"/>
              <w:left w:val="nil"/>
              <w:bottom w:val="single" w:sz="4" w:space="0" w:color="auto"/>
              <w:right w:val="single" w:sz="4" w:space="0" w:color="auto"/>
            </w:tcBorders>
            <w:shd w:val="clear" w:color="auto" w:fill="auto"/>
            <w:vAlign w:val="bottom"/>
            <w:hideMark/>
          </w:tcPr>
          <w:p w14:paraId="2E665837"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850" w:type="dxa"/>
            <w:tcBorders>
              <w:top w:val="nil"/>
              <w:left w:val="nil"/>
              <w:bottom w:val="single" w:sz="4" w:space="0" w:color="auto"/>
              <w:right w:val="single" w:sz="4" w:space="0" w:color="auto"/>
            </w:tcBorders>
            <w:shd w:val="clear" w:color="auto" w:fill="auto"/>
            <w:vAlign w:val="bottom"/>
            <w:hideMark/>
          </w:tcPr>
          <w:p w14:paraId="2752F42C"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1300</w:t>
            </w:r>
          </w:p>
        </w:tc>
        <w:tc>
          <w:tcPr>
            <w:tcW w:w="709" w:type="dxa"/>
            <w:tcBorders>
              <w:top w:val="nil"/>
              <w:left w:val="nil"/>
              <w:bottom w:val="single" w:sz="4" w:space="0" w:color="auto"/>
              <w:right w:val="single" w:sz="4" w:space="0" w:color="auto"/>
            </w:tcBorders>
            <w:shd w:val="clear" w:color="auto" w:fill="auto"/>
            <w:vAlign w:val="bottom"/>
            <w:hideMark/>
          </w:tcPr>
          <w:p w14:paraId="346E0CAF"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w:t>
            </w:r>
          </w:p>
        </w:tc>
        <w:tc>
          <w:tcPr>
            <w:tcW w:w="889" w:type="dxa"/>
            <w:tcBorders>
              <w:top w:val="nil"/>
              <w:left w:val="nil"/>
              <w:bottom w:val="single" w:sz="4" w:space="0" w:color="auto"/>
              <w:right w:val="single" w:sz="4" w:space="0" w:color="auto"/>
            </w:tcBorders>
            <w:shd w:val="clear" w:color="auto" w:fill="auto"/>
            <w:vAlign w:val="bottom"/>
            <w:hideMark/>
          </w:tcPr>
          <w:p w14:paraId="7CE96119"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342</w:t>
            </w:r>
          </w:p>
        </w:tc>
        <w:tc>
          <w:tcPr>
            <w:tcW w:w="901" w:type="dxa"/>
            <w:tcBorders>
              <w:top w:val="nil"/>
              <w:left w:val="nil"/>
              <w:bottom w:val="single" w:sz="4" w:space="0" w:color="auto"/>
              <w:right w:val="single" w:sz="4" w:space="0" w:color="auto"/>
            </w:tcBorders>
            <w:shd w:val="clear" w:color="auto" w:fill="auto"/>
            <w:vAlign w:val="bottom"/>
            <w:hideMark/>
          </w:tcPr>
          <w:p w14:paraId="203EFFE2"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8.8</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EB480F"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24.54</w:t>
            </w:r>
          </w:p>
        </w:tc>
      </w:tr>
      <w:tr w:rsidR="00F0327F" w:rsidRPr="004E250C" w14:paraId="55A6E1C3" w14:textId="77777777" w:rsidTr="00F0327F">
        <w:trPr>
          <w:trHeight w:val="6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41A4A7"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 sst</w:t>
            </w:r>
          </w:p>
        </w:tc>
        <w:tc>
          <w:tcPr>
            <w:tcW w:w="708" w:type="dxa"/>
            <w:tcBorders>
              <w:top w:val="nil"/>
              <w:left w:val="nil"/>
              <w:bottom w:val="single" w:sz="4" w:space="0" w:color="auto"/>
              <w:right w:val="single" w:sz="4" w:space="0" w:color="auto"/>
            </w:tcBorders>
            <w:shd w:val="clear" w:color="auto" w:fill="auto"/>
            <w:vAlign w:val="bottom"/>
            <w:hideMark/>
          </w:tcPr>
          <w:p w14:paraId="1256574A"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128.75</w:t>
            </w:r>
          </w:p>
        </w:tc>
        <w:tc>
          <w:tcPr>
            <w:tcW w:w="993" w:type="dxa"/>
            <w:tcBorders>
              <w:top w:val="nil"/>
              <w:left w:val="nil"/>
              <w:bottom w:val="single" w:sz="4" w:space="0" w:color="auto"/>
              <w:right w:val="single" w:sz="4" w:space="0" w:color="auto"/>
            </w:tcBorders>
            <w:shd w:val="clear" w:color="auto" w:fill="auto"/>
            <w:vAlign w:val="bottom"/>
            <w:hideMark/>
          </w:tcPr>
          <w:p w14:paraId="155F6357"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780.288</w:t>
            </w:r>
          </w:p>
        </w:tc>
        <w:tc>
          <w:tcPr>
            <w:tcW w:w="992" w:type="dxa"/>
            <w:tcBorders>
              <w:top w:val="nil"/>
              <w:left w:val="nil"/>
              <w:bottom w:val="single" w:sz="4" w:space="0" w:color="auto"/>
              <w:right w:val="single" w:sz="4" w:space="0" w:color="auto"/>
            </w:tcBorders>
            <w:shd w:val="clear" w:color="auto" w:fill="auto"/>
            <w:vAlign w:val="bottom"/>
            <w:hideMark/>
          </w:tcPr>
          <w:p w14:paraId="0772AF97"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245.364</w:t>
            </w:r>
          </w:p>
        </w:tc>
        <w:tc>
          <w:tcPr>
            <w:tcW w:w="567" w:type="dxa"/>
            <w:tcBorders>
              <w:top w:val="nil"/>
              <w:left w:val="nil"/>
              <w:bottom w:val="single" w:sz="4" w:space="0" w:color="auto"/>
              <w:right w:val="single" w:sz="4" w:space="0" w:color="auto"/>
            </w:tcBorders>
            <w:shd w:val="clear" w:color="auto" w:fill="auto"/>
            <w:vAlign w:val="bottom"/>
            <w:hideMark/>
          </w:tcPr>
          <w:p w14:paraId="55C6E30F"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w:t>
            </w:r>
          </w:p>
        </w:tc>
        <w:tc>
          <w:tcPr>
            <w:tcW w:w="567" w:type="dxa"/>
            <w:tcBorders>
              <w:top w:val="nil"/>
              <w:left w:val="nil"/>
              <w:bottom w:val="single" w:sz="4" w:space="0" w:color="auto"/>
              <w:right w:val="single" w:sz="4" w:space="0" w:color="auto"/>
            </w:tcBorders>
            <w:shd w:val="clear" w:color="auto" w:fill="auto"/>
            <w:vAlign w:val="bottom"/>
            <w:hideMark/>
          </w:tcPr>
          <w:p w14:paraId="4A01A0EC"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850" w:type="dxa"/>
            <w:tcBorders>
              <w:top w:val="nil"/>
              <w:left w:val="nil"/>
              <w:bottom w:val="single" w:sz="4" w:space="0" w:color="auto"/>
              <w:right w:val="single" w:sz="4" w:space="0" w:color="auto"/>
            </w:tcBorders>
            <w:shd w:val="clear" w:color="auto" w:fill="auto"/>
            <w:vAlign w:val="bottom"/>
            <w:hideMark/>
          </w:tcPr>
          <w:p w14:paraId="3B875BD8"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1300</w:t>
            </w:r>
          </w:p>
        </w:tc>
        <w:tc>
          <w:tcPr>
            <w:tcW w:w="709" w:type="dxa"/>
            <w:tcBorders>
              <w:top w:val="nil"/>
              <w:left w:val="nil"/>
              <w:bottom w:val="single" w:sz="4" w:space="0" w:color="auto"/>
              <w:right w:val="single" w:sz="4" w:space="0" w:color="auto"/>
            </w:tcBorders>
            <w:shd w:val="clear" w:color="auto" w:fill="auto"/>
            <w:vAlign w:val="bottom"/>
            <w:hideMark/>
          </w:tcPr>
          <w:p w14:paraId="52DB4CB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w:t>
            </w:r>
          </w:p>
        </w:tc>
        <w:tc>
          <w:tcPr>
            <w:tcW w:w="889" w:type="dxa"/>
            <w:tcBorders>
              <w:top w:val="nil"/>
              <w:left w:val="nil"/>
              <w:bottom w:val="single" w:sz="4" w:space="0" w:color="auto"/>
              <w:right w:val="single" w:sz="4" w:space="0" w:color="auto"/>
            </w:tcBorders>
            <w:shd w:val="clear" w:color="auto" w:fill="auto"/>
            <w:vAlign w:val="bottom"/>
            <w:hideMark/>
          </w:tcPr>
          <w:p w14:paraId="421A6A0F"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342</w:t>
            </w:r>
          </w:p>
        </w:tc>
        <w:tc>
          <w:tcPr>
            <w:tcW w:w="901" w:type="dxa"/>
            <w:tcBorders>
              <w:top w:val="nil"/>
              <w:left w:val="nil"/>
              <w:bottom w:val="single" w:sz="4" w:space="0" w:color="auto"/>
              <w:right w:val="single" w:sz="4" w:space="0" w:color="auto"/>
            </w:tcBorders>
            <w:shd w:val="clear" w:color="auto" w:fill="auto"/>
            <w:vAlign w:val="bottom"/>
            <w:hideMark/>
          </w:tcPr>
          <w:p w14:paraId="0A63A508"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8.8</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BEE6BE"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35.05</w:t>
            </w:r>
          </w:p>
        </w:tc>
      </w:tr>
      <w:tr w:rsidR="00F0327F" w:rsidRPr="004E250C" w14:paraId="7F06F748" w14:textId="77777777" w:rsidTr="00F0327F">
        <w:trPr>
          <w:trHeight w:val="6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2FCE67"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 sst</w:t>
            </w:r>
          </w:p>
        </w:tc>
        <w:tc>
          <w:tcPr>
            <w:tcW w:w="708" w:type="dxa"/>
            <w:tcBorders>
              <w:top w:val="nil"/>
              <w:left w:val="nil"/>
              <w:bottom w:val="single" w:sz="4" w:space="0" w:color="auto"/>
              <w:right w:val="single" w:sz="4" w:space="0" w:color="auto"/>
            </w:tcBorders>
            <w:shd w:val="clear" w:color="auto" w:fill="auto"/>
            <w:vAlign w:val="bottom"/>
            <w:hideMark/>
          </w:tcPr>
          <w:p w14:paraId="0B0E3A16"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128.75</w:t>
            </w:r>
          </w:p>
        </w:tc>
        <w:tc>
          <w:tcPr>
            <w:tcW w:w="993" w:type="dxa"/>
            <w:tcBorders>
              <w:top w:val="nil"/>
              <w:left w:val="nil"/>
              <w:bottom w:val="single" w:sz="4" w:space="0" w:color="auto"/>
              <w:right w:val="single" w:sz="4" w:space="0" w:color="auto"/>
            </w:tcBorders>
            <w:shd w:val="clear" w:color="auto" w:fill="auto"/>
            <w:vAlign w:val="bottom"/>
            <w:hideMark/>
          </w:tcPr>
          <w:p w14:paraId="3BD70A6D"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775.716</w:t>
            </w:r>
          </w:p>
        </w:tc>
        <w:tc>
          <w:tcPr>
            <w:tcW w:w="992" w:type="dxa"/>
            <w:tcBorders>
              <w:top w:val="nil"/>
              <w:left w:val="nil"/>
              <w:bottom w:val="single" w:sz="4" w:space="0" w:color="auto"/>
              <w:right w:val="single" w:sz="4" w:space="0" w:color="auto"/>
            </w:tcBorders>
            <w:shd w:val="clear" w:color="auto" w:fill="auto"/>
            <w:vAlign w:val="bottom"/>
            <w:hideMark/>
          </w:tcPr>
          <w:p w14:paraId="43B7C66C"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44.196</w:t>
            </w:r>
          </w:p>
        </w:tc>
        <w:tc>
          <w:tcPr>
            <w:tcW w:w="567" w:type="dxa"/>
            <w:tcBorders>
              <w:top w:val="nil"/>
              <w:left w:val="nil"/>
              <w:bottom w:val="single" w:sz="4" w:space="0" w:color="auto"/>
              <w:right w:val="single" w:sz="4" w:space="0" w:color="auto"/>
            </w:tcBorders>
            <w:shd w:val="clear" w:color="auto" w:fill="auto"/>
            <w:vAlign w:val="bottom"/>
            <w:hideMark/>
          </w:tcPr>
          <w:p w14:paraId="7C43FA5E"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w:t>
            </w:r>
          </w:p>
        </w:tc>
        <w:tc>
          <w:tcPr>
            <w:tcW w:w="567" w:type="dxa"/>
            <w:tcBorders>
              <w:top w:val="nil"/>
              <w:left w:val="nil"/>
              <w:bottom w:val="single" w:sz="4" w:space="0" w:color="auto"/>
              <w:right w:val="single" w:sz="4" w:space="0" w:color="auto"/>
            </w:tcBorders>
            <w:shd w:val="clear" w:color="auto" w:fill="auto"/>
            <w:vAlign w:val="bottom"/>
            <w:hideMark/>
          </w:tcPr>
          <w:p w14:paraId="56E8DFE2"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90</w:t>
            </w:r>
          </w:p>
        </w:tc>
        <w:tc>
          <w:tcPr>
            <w:tcW w:w="850" w:type="dxa"/>
            <w:tcBorders>
              <w:top w:val="nil"/>
              <w:left w:val="nil"/>
              <w:bottom w:val="single" w:sz="4" w:space="0" w:color="auto"/>
              <w:right w:val="single" w:sz="4" w:space="0" w:color="auto"/>
            </w:tcBorders>
            <w:shd w:val="clear" w:color="auto" w:fill="auto"/>
            <w:vAlign w:val="bottom"/>
            <w:hideMark/>
          </w:tcPr>
          <w:p w14:paraId="3EE1C522"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14:paraId="76546FA2"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w:t>
            </w:r>
          </w:p>
        </w:tc>
        <w:tc>
          <w:tcPr>
            <w:tcW w:w="889" w:type="dxa"/>
            <w:tcBorders>
              <w:top w:val="nil"/>
              <w:left w:val="nil"/>
              <w:bottom w:val="single" w:sz="4" w:space="0" w:color="auto"/>
              <w:right w:val="single" w:sz="4" w:space="0" w:color="auto"/>
            </w:tcBorders>
            <w:shd w:val="clear" w:color="auto" w:fill="auto"/>
            <w:vAlign w:val="bottom"/>
            <w:hideMark/>
          </w:tcPr>
          <w:p w14:paraId="204B823B"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901" w:type="dxa"/>
            <w:tcBorders>
              <w:top w:val="nil"/>
              <w:left w:val="nil"/>
              <w:bottom w:val="single" w:sz="4" w:space="0" w:color="auto"/>
              <w:right w:val="single" w:sz="4" w:space="0" w:color="auto"/>
            </w:tcBorders>
            <w:shd w:val="clear" w:color="auto" w:fill="auto"/>
            <w:vAlign w:val="bottom"/>
            <w:hideMark/>
          </w:tcPr>
          <w:p w14:paraId="0BCFC5F6"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8.8</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EA2E82"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22.1</w:t>
            </w:r>
          </w:p>
        </w:tc>
      </w:tr>
      <w:tr w:rsidR="00F0327F" w:rsidRPr="004E250C" w14:paraId="5031DBD7"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497EFD"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w:t>
            </w:r>
          </w:p>
        </w:tc>
        <w:tc>
          <w:tcPr>
            <w:tcW w:w="708" w:type="dxa"/>
            <w:tcBorders>
              <w:top w:val="nil"/>
              <w:left w:val="nil"/>
              <w:bottom w:val="single" w:sz="4" w:space="0" w:color="auto"/>
              <w:right w:val="single" w:sz="4" w:space="0" w:color="auto"/>
            </w:tcBorders>
            <w:shd w:val="clear" w:color="auto" w:fill="auto"/>
            <w:vAlign w:val="bottom"/>
            <w:hideMark/>
          </w:tcPr>
          <w:p w14:paraId="2399973D"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137.5</w:t>
            </w:r>
          </w:p>
        </w:tc>
        <w:tc>
          <w:tcPr>
            <w:tcW w:w="993" w:type="dxa"/>
            <w:tcBorders>
              <w:top w:val="nil"/>
              <w:left w:val="nil"/>
              <w:bottom w:val="single" w:sz="4" w:space="0" w:color="auto"/>
              <w:right w:val="single" w:sz="4" w:space="0" w:color="auto"/>
            </w:tcBorders>
            <w:shd w:val="clear" w:color="auto" w:fill="auto"/>
            <w:vAlign w:val="bottom"/>
            <w:hideMark/>
          </w:tcPr>
          <w:p w14:paraId="564BC52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1088.7456</w:t>
            </w:r>
          </w:p>
        </w:tc>
        <w:tc>
          <w:tcPr>
            <w:tcW w:w="992" w:type="dxa"/>
            <w:tcBorders>
              <w:top w:val="nil"/>
              <w:left w:val="nil"/>
              <w:bottom w:val="single" w:sz="4" w:space="0" w:color="auto"/>
              <w:right w:val="single" w:sz="4" w:space="0" w:color="auto"/>
            </w:tcBorders>
            <w:shd w:val="clear" w:color="auto" w:fill="auto"/>
            <w:vAlign w:val="bottom"/>
            <w:hideMark/>
          </w:tcPr>
          <w:p w14:paraId="33D6E8F2"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305.4096</w:t>
            </w:r>
          </w:p>
        </w:tc>
        <w:tc>
          <w:tcPr>
            <w:tcW w:w="567" w:type="dxa"/>
            <w:tcBorders>
              <w:top w:val="nil"/>
              <w:left w:val="nil"/>
              <w:bottom w:val="single" w:sz="4" w:space="0" w:color="auto"/>
              <w:right w:val="single" w:sz="4" w:space="0" w:color="auto"/>
            </w:tcBorders>
            <w:shd w:val="clear" w:color="auto" w:fill="auto"/>
            <w:vAlign w:val="bottom"/>
            <w:hideMark/>
          </w:tcPr>
          <w:p w14:paraId="56B350D9"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16</w:t>
            </w:r>
          </w:p>
        </w:tc>
        <w:tc>
          <w:tcPr>
            <w:tcW w:w="567" w:type="dxa"/>
            <w:tcBorders>
              <w:top w:val="nil"/>
              <w:left w:val="nil"/>
              <w:bottom w:val="single" w:sz="4" w:space="0" w:color="auto"/>
              <w:right w:val="single" w:sz="4" w:space="0" w:color="auto"/>
            </w:tcBorders>
            <w:shd w:val="clear" w:color="auto" w:fill="auto"/>
            <w:vAlign w:val="bottom"/>
            <w:hideMark/>
          </w:tcPr>
          <w:p w14:paraId="383172DE"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230</w:t>
            </w:r>
          </w:p>
        </w:tc>
        <w:tc>
          <w:tcPr>
            <w:tcW w:w="850" w:type="dxa"/>
            <w:tcBorders>
              <w:top w:val="nil"/>
              <w:left w:val="nil"/>
              <w:bottom w:val="single" w:sz="4" w:space="0" w:color="auto"/>
              <w:right w:val="single" w:sz="4" w:space="0" w:color="auto"/>
            </w:tcBorders>
            <w:shd w:val="clear" w:color="auto" w:fill="auto"/>
            <w:vAlign w:val="bottom"/>
            <w:hideMark/>
          </w:tcPr>
          <w:p w14:paraId="5C1086EA"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14:paraId="011497CD"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w:t>
            </w:r>
          </w:p>
        </w:tc>
        <w:tc>
          <w:tcPr>
            <w:tcW w:w="889" w:type="dxa"/>
            <w:tcBorders>
              <w:top w:val="nil"/>
              <w:left w:val="nil"/>
              <w:bottom w:val="single" w:sz="4" w:space="0" w:color="auto"/>
              <w:right w:val="single" w:sz="4" w:space="0" w:color="auto"/>
            </w:tcBorders>
            <w:shd w:val="clear" w:color="auto" w:fill="auto"/>
            <w:vAlign w:val="bottom"/>
            <w:hideMark/>
          </w:tcPr>
          <w:p w14:paraId="0E105051"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901" w:type="dxa"/>
            <w:tcBorders>
              <w:top w:val="nil"/>
              <w:left w:val="nil"/>
              <w:bottom w:val="single" w:sz="4" w:space="0" w:color="auto"/>
              <w:right w:val="single" w:sz="4" w:space="0" w:color="auto"/>
            </w:tcBorders>
            <w:shd w:val="clear" w:color="auto" w:fill="auto"/>
            <w:vAlign w:val="bottom"/>
            <w:hideMark/>
          </w:tcPr>
          <w:p w14:paraId="22E5F9C9"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11.2</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AC6880"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19.09</w:t>
            </w:r>
          </w:p>
        </w:tc>
      </w:tr>
      <w:tr w:rsidR="00F0327F" w:rsidRPr="004E250C" w14:paraId="4F39E03F"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CBA78A"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w:t>
            </w:r>
          </w:p>
        </w:tc>
        <w:tc>
          <w:tcPr>
            <w:tcW w:w="708" w:type="dxa"/>
            <w:tcBorders>
              <w:top w:val="nil"/>
              <w:left w:val="nil"/>
              <w:bottom w:val="single" w:sz="4" w:space="0" w:color="auto"/>
              <w:right w:val="single" w:sz="4" w:space="0" w:color="auto"/>
            </w:tcBorders>
            <w:shd w:val="clear" w:color="auto" w:fill="auto"/>
            <w:vAlign w:val="bottom"/>
            <w:hideMark/>
          </w:tcPr>
          <w:p w14:paraId="56E72A3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137.5</w:t>
            </w:r>
          </w:p>
        </w:tc>
        <w:tc>
          <w:tcPr>
            <w:tcW w:w="993" w:type="dxa"/>
            <w:tcBorders>
              <w:top w:val="nil"/>
              <w:left w:val="nil"/>
              <w:bottom w:val="single" w:sz="4" w:space="0" w:color="auto"/>
              <w:right w:val="single" w:sz="4" w:space="0" w:color="auto"/>
            </w:tcBorders>
            <w:shd w:val="clear" w:color="auto" w:fill="auto"/>
            <w:vAlign w:val="bottom"/>
            <w:hideMark/>
          </w:tcPr>
          <w:p w14:paraId="7D4AFB42"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1088.7456</w:t>
            </w:r>
          </w:p>
        </w:tc>
        <w:tc>
          <w:tcPr>
            <w:tcW w:w="992" w:type="dxa"/>
            <w:tcBorders>
              <w:top w:val="nil"/>
              <w:left w:val="nil"/>
              <w:bottom w:val="single" w:sz="4" w:space="0" w:color="auto"/>
              <w:right w:val="single" w:sz="4" w:space="0" w:color="auto"/>
            </w:tcBorders>
            <w:shd w:val="clear" w:color="auto" w:fill="auto"/>
            <w:vAlign w:val="bottom"/>
            <w:hideMark/>
          </w:tcPr>
          <w:p w14:paraId="4096022C"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55DE1ABD"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44B4ACCF"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850" w:type="dxa"/>
            <w:tcBorders>
              <w:top w:val="nil"/>
              <w:left w:val="nil"/>
              <w:bottom w:val="single" w:sz="4" w:space="0" w:color="auto"/>
              <w:right w:val="single" w:sz="4" w:space="0" w:color="auto"/>
            </w:tcBorders>
            <w:shd w:val="clear" w:color="auto" w:fill="auto"/>
            <w:vAlign w:val="bottom"/>
            <w:hideMark/>
          </w:tcPr>
          <w:p w14:paraId="62566D78"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3500</w:t>
            </w:r>
          </w:p>
        </w:tc>
        <w:tc>
          <w:tcPr>
            <w:tcW w:w="709" w:type="dxa"/>
            <w:tcBorders>
              <w:top w:val="nil"/>
              <w:left w:val="nil"/>
              <w:bottom w:val="single" w:sz="4" w:space="0" w:color="auto"/>
              <w:right w:val="single" w:sz="4" w:space="0" w:color="auto"/>
            </w:tcBorders>
            <w:shd w:val="clear" w:color="auto" w:fill="auto"/>
            <w:vAlign w:val="bottom"/>
            <w:hideMark/>
          </w:tcPr>
          <w:p w14:paraId="28B2807E"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889" w:type="dxa"/>
            <w:tcBorders>
              <w:top w:val="nil"/>
              <w:left w:val="nil"/>
              <w:bottom w:val="single" w:sz="4" w:space="0" w:color="auto"/>
              <w:right w:val="single" w:sz="4" w:space="0" w:color="auto"/>
            </w:tcBorders>
            <w:shd w:val="clear" w:color="auto" w:fill="auto"/>
            <w:vAlign w:val="bottom"/>
            <w:hideMark/>
          </w:tcPr>
          <w:p w14:paraId="62F82AD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942</w:t>
            </w:r>
          </w:p>
        </w:tc>
        <w:tc>
          <w:tcPr>
            <w:tcW w:w="901" w:type="dxa"/>
            <w:tcBorders>
              <w:top w:val="nil"/>
              <w:left w:val="nil"/>
              <w:bottom w:val="single" w:sz="4" w:space="0" w:color="auto"/>
              <w:right w:val="single" w:sz="4" w:space="0" w:color="auto"/>
            </w:tcBorders>
            <w:shd w:val="clear" w:color="auto" w:fill="auto"/>
            <w:vAlign w:val="bottom"/>
            <w:hideMark/>
          </w:tcPr>
          <w:p w14:paraId="658FE4AD"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11.2</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449CA2"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r>
      <w:tr w:rsidR="00F0327F" w:rsidRPr="004E250C" w14:paraId="2B166B0F"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5CB237"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w:t>
            </w:r>
          </w:p>
        </w:tc>
        <w:tc>
          <w:tcPr>
            <w:tcW w:w="708" w:type="dxa"/>
            <w:tcBorders>
              <w:top w:val="nil"/>
              <w:left w:val="nil"/>
              <w:bottom w:val="single" w:sz="4" w:space="0" w:color="auto"/>
              <w:right w:val="single" w:sz="4" w:space="0" w:color="auto"/>
            </w:tcBorders>
            <w:shd w:val="clear" w:color="auto" w:fill="auto"/>
            <w:vAlign w:val="bottom"/>
            <w:hideMark/>
          </w:tcPr>
          <w:p w14:paraId="512DE64F"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137.5</w:t>
            </w:r>
          </w:p>
        </w:tc>
        <w:tc>
          <w:tcPr>
            <w:tcW w:w="993" w:type="dxa"/>
            <w:tcBorders>
              <w:top w:val="nil"/>
              <w:left w:val="nil"/>
              <w:bottom w:val="single" w:sz="4" w:space="0" w:color="auto"/>
              <w:right w:val="single" w:sz="4" w:space="0" w:color="auto"/>
            </w:tcBorders>
            <w:shd w:val="clear" w:color="auto" w:fill="auto"/>
            <w:vAlign w:val="bottom"/>
            <w:hideMark/>
          </w:tcPr>
          <w:p w14:paraId="68E94820"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1645.3104</w:t>
            </w:r>
          </w:p>
        </w:tc>
        <w:tc>
          <w:tcPr>
            <w:tcW w:w="992" w:type="dxa"/>
            <w:tcBorders>
              <w:top w:val="nil"/>
              <w:left w:val="nil"/>
              <w:bottom w:val="single" w:sz="4" w:space="0" w:color="auto"/>
              <w:right w:val="single" w:sz="4" w:space="0" w:color="auto"/>
            </w:tcBorders>
            <w:shd w:val="clear" w:color="auto" w:fill="auto"/>
            <w:vAlign w:val="bottom"/>
            <w:hideMark/>
          </w:tcPr>
          <w:p w14:paraId="5880F540"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401.7264</w:t>
            </w:r>
          </w:p>
        </w:tc>
        <w:tc>
          <w:tcPr>
            <w:tcW w:w="567" w:type="dxa"/>
            <w:tcBorders>
              <w:top w:val="nil"/>
              <w:left w:val="nil"/>
              <w:bottom w:val="single" w:sz="4" w:space="0" w:color="auto"/>
              <w:right w:val="single" w:sz="4" w:space="0" w:color="auto"/>
            </w:tcBorders>
            <w:shd w:val="clear" w:color="auto" w:fill="auto"/>
            <w:vAlign w:val="bottom"/>
            <w:hideMark/>
          </w:tcPr>
          <w:p w14:paraId="664D7B3A"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w:t>
            </w:r>
          </w:p>
        </w:tc>
        <w:tc>
          <w:tcPr>
            <w:tcW w:w="567" w:type="dxa"/>
            <w:tcBorders>
              <w:top w:val="nil"/>
              <w:left w:val="nil"/>
              <w:bottom w:val="single" w:sz="4" w:space="0" w:color="auto"/>
              <w:right w:val="single" w:sz="4" w:space="0" w:color="auto"/>
            </w:tcBorders>
            <w:shd w:val="clear" w:color="auto" w:fill="auto"/>
            <w:vAlign w:val="bottom"/>
            <w:hideMark/>
          </w:tcPr>
          <w:p w14:paraId="457D5E40"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160</w:t>
            </w:r>
          </w:p>
        </w:tc>
        <w:tc>
          <w:tcPr>
            <w:tcW w:w="850" w:type="dxa"/>
            <w:tcBorders>
              <w:top w:val="nil"/>
              <w:left w:val="nil"/>
              <w:bottom w:val="single" w:sz="4" w:space="0" w:color="auto"/>
              <w:right w:val="single" w:sz="4" w:space="0" w:color="auto"/>
            </w:tcBorders>
            <w:shd w:val="clear" w:color="auto" w:fill="auto"/>
            <w:vAlign w:val="bottom"/>
            <w:hideMark/>
          </w:tcPr>
          <w:p w14:paraId="75959297"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3700</w:t>
            </w:r>
          </w:p>
        </w:tc>
        <w:tc>
          <w:tcPr>
            <w:tcW w:w="709" w:type="dxa"/>
            <w:tcBorders>
              <w:top w:val="nil"/>
              <w:left w:val="nil"/>
              <w:bottom w:val="single" w:sz="4" w:space="0" w:color="auto"/>
              <w:right w:val="single" w:sz="4" w:space="0" w:color="auto"/>
            </w:tcBorders>
            <w:shd w:val="clear" w:color="auto" w:fill="auto"/>
            <w:vAlign w:val="bottom"/>
            <w:hideMark/>
          </w:tcPr>
          <w:p w14:paraId="0625A6CA"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w:t>
            </w:r>
          </w:p>
        </w:tc>
        <w:tc>
          <w:tcPr>
            <w:tcW w:w="889" w:type="dxa"/>
            <w:tcBorders>
              <w:top w:val="nil"/>
              <w:left w:val="nil"/>
              <w:bottom w:val="single" w:sz="4" w:space="0" w:color="auto"/>
              <w:right w:val="single" w:sz="4" w:space="0" w:color="auto"/>
            </w:tcBorders>
            <w:shd w:val="clear" w:color="auto" w:fill="auto"/>
            <w:vAlign w:val="bottom"/>
            <w:hideMark/>
          </w:tcPr>
          <w:p w14:paraId="6D7C57A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942</w:t>
            </w:r>
          </w:p>
        </w:tc>
        <w:tc>
          <w:tcPr>
            <w:tcW w:w="901" w:type="dxa"/>
            <w:tcBorders>
              <w:top w:val="nil"/>
              <w:left w:val="nil"/>
              <w:bottom w:val="single" w:sz="4" w:space="0" w:color="auto"/>
              <w:right w:val="single" w:sz="4" w:space="0" w:color="auto"/>
            </w:tcBorders>
            <w:shd w:val="clear" w:color="auto" w:fill="auto"/>
            <w:vAlign w:val="bottom"/>
            <w:hideMark/>
          </w:tcPr>
          <w:p w14:paraId="563B1AA0"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11.6</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794345"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33.478</w:t>
            </w:r>
          </w:p>
        </w:tc>
      </w:tr>
      <w:tr w:rsidR="00F0327F" w:rsidRPr="004E250C" w14:paraId="39F89292"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15F2BF"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vAlign w:val="bottom"/>
            <w:hideMark/>
          </w:tcPr>
          <w:p w14:paraId="630E4A1F"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14:paraId="363E8511"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14:paraId="1783B60B"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32EB87CF"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10C5D270"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850" w:type="dxa"/>
            <w:tcBorders>
              <w:top w:val="nil"/>
              <w:left w:val="nil"/>
              <w:bottom w:val="single" w:sz="4" w:space="0" w:color="auto"/>
              <w:right w:val="single" w:sz="4" w:space="0" w:color="auto"/>
            </w:tcBorders>
            <w:shd w:val="clear" w:color="auto" w:fill="auto"/>
            <w:vAlign w:val="bottom"/>
            <w:hideMark/>
          </w:tcPr>
          <w:p w14:paraId="1026DC0C"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14:paraId="3DD4652B"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889" w:type="dxa"/>
            <w:tcBorders>
              <w:top w:val="nil"/>
              <w:left w:val="nil"/>
              <w:bottom w:val="single" w:sz="4" w:space="0" w:color="auto"/>
              <w:right w:val="single" w:sz="4" w:space="0" w:color="auto"/>
            </w:tcBorders>
            <w:shd w:val="clear" w:color="auto" w:fill="auto"/>
            <w:vAlign w:val="bottom"/>
            <w:hideMark/>
          </w:tcPr>
          <w:p w14:paraId="1839EDED"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901" w:type="dxa"/>
            <w:tcBorders>
              <w:top w:val="nil"/>
              <w:left w:val="nil"/>
              <w:bottom w:val="single" w:sz="4" w:space="0" w:color="auto"/>
              <w:right w:val="single" w:sz="4" w:space="0" w:color="auto"/>
            </w:tcBorders>
            <w:shd w:val="clear" w:color="auto" w:fill="auto"/>
            <w:vAlign w:val="bottom"/>
            <w:hideMark/>
          </w:tcPr>
          <w:p w14:paraId="016965A2"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6CA4BC"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r>
      <w:tr w:rsidR="00F0327F" w:rsidRPr="004E250C" w14:paraId="30E2C7DA"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1BBAEA"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w:t>
            </w:r>
          </w:p>
        </w:tc>
        <w:tc>
          <w:tcPr>
            <w:tcW w:w="708" w:type="dxa"/>
            <w:tcBorders>
              <w:top w:val="nil"/>
              <w:left w:val="nil"/>
              <w:bottom w:val="single" w:sz="4" w:space="0" w:color="auto"/>
              <w:right w:val="single" w:sz="4" w:space="0" w:color="auto"/>
            </w:tcBorders>
            <w:shd w:val="clear" w:color="auto" w:fill="auto"/>
            <w:vAlign w:val="bottom"/>
            <w:hideMark/>
          </w:tcPr>
          <w:p w14:paraId="12DE6E9D"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137.5</w:t>
            </w:r>
          </w:p>
        </w:tc>
        <w:tc>
          <w:tcPr>
            <w:tcW w:w="993" w:type="dxa"/>
            <w:tcBorders>
              <w:top w:val="nil"/>
              <w:left w:val="nil"/>
              <w:bottom w:val="single" w:sz="4" w:space="0" w:color="auto"/>
              <w:right w:val="single" w:sz="4" w:space="0" w:color="auto"/>
            </w:tcBorders>
            <w:shd w:val="clear" w:color="auto" w:fill="auto"/>
            <w:vAlign w:val="bottom"/>
            <w:hideMark/>
          </w:tcPr>
          <w:p w14:paraId="7A463B13"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3493.008</w:t>
            </w:r>
          </w:p>
        </w:tc>
        <w:tc>
          <w:tcPr>
            <w:tcW w:w="992" w:type="dxa"/>
            <w:tcBorders>
              <w:top w:val="nil"/>
              <w:left w:val="nil"/>
              <w:bottom w:val="single" w:sz="4" w:space="0" w:color="auto"/>
              <w:right w:val="single" w:sz="4" w:space="0" w:color="auto"/>
            </w:tcBorders>
            <w:shd w:val="clear" w:color="auto" w:fill="auto"/>
            <w:vAlign w:val="bottom"/>
            <w:hideMark/>
          </w:tcPr>
          <w:p w14:paraId="73553106"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7.0104</w:t>
            </w:r>
          </w:p>
        </w:tc>
        <w:tc>
          <w:tcPr>
            <w:tcW w:w="567" w:type="dxa"/>
            <w:tcBorders>
              <w:top w:val="nil"/>
              <w:left w:val="nil"/>
              <w:bottom w:val="single" w:sz="4" w:space="0" w:color="auto"/>
              <w:right w:val="single" w:sz="4" w:space="0" w:color="auto"/>
            </w:tcBorders>
            <w:shd w:val="clear" w:color="auto" w:fill="auto"/>
            <w:vAlign w:val="bottom"/>
            <w:hideMark/>
          </w:tcPr>
          <w:p w14:paraId="2646AD6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w:t>
            </w:r>
          </w:p>
        </w:tc>
        <w:tc>
          <w:tcPr>
            <w:tcW w:w="567" w:type="dxa"/>
            <w:tcBorders>
              <w:top w:val="nil"/>
              <w:left w:val="nil"/>
              <w:bottom w:val="single" w:sz="4" w:space="0" w:color="auto"/>
              <w:right w:val="single" w:sz="4" w:space="0" w:color="auto"/>
            </w:tcBorders>
            <w:shd w:val="clear" w:color="auto" w:fill="auto"/>
            <w:vAlign w:val="bottom"/>
            <w:hideMark/>
          </w:tcPr>
          <w:p w14:paraId="007692B3"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170</w:t>
            </w:r>
          </w:p>
        </w:tc>
        <w:tc>
          <w:tcPr>
            <w:tcW w:w="850" w:type="dxa"/>
            <w:tcBorders>
              <w:top w:val="nil"/>
              <w:left w:val="nil"/>
              <w:bottom w:val="single" w:sz="4" w:space="0" w:color="auto"/>
              <w:right w:val="single" w:sz="4" w:space="0" w:color="auto"/>
            </w:tcBorders>
            <w:shd w:val="clear" w:color="auto" w:fill="auto"/>
            <w:vAlign w:val="bottom"/>
            <w:hideMark/>
          </w:tcPr>
          <w:p w14:paraId="5FE6876F"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3750</w:t>
            </w:r>
          </w:p>
        </w:tc>
        <w:tc>
          <w:tcPr>
            <w:tcW w:w="709" w:type="dxa"/>
            <w:tcBorders>
              <w:top w:val="nil"/>
              <w:left w:val="nil"/>
              <w:bottom w:val="single" w:sz="4" w:space="0" w:color="auto"/>
              <w:right w:val="single" w:sz="4" w:space="0" w:color="auto"/>
            </w:tcBorders>
            <w:shd w:val="clear" w:color="auto" w:fill="auto"/>
            <w:vAlign w:val="bottom"/>
            <w:hideMark/>
          </w:tcPr>
          <w:p w14:paraId="29E6A630"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45</w:t>
            </w:r>
          </w:p>
        </w:tc>
        <w:tc>
          <w:tcPr>
            <w:tcW w:w="889" w:type="dxa"/>
            <w:tcBorders>
              <w:top w:val="nil"/>
              <w:left w:val="nil"/>
              <w:bottom w:val="single" w:sz="4" w:space="0" w:color="auto"/>
              <w:right w:val="single" w:sz="4" w:space="0" w:color="auto"/>
            </w:tcBorders>
            <w:shd w:val="clear" w:color="auto" w:fill="auto"/>
            <w:vAlign w:val="bottom"/>
            <w:hideMark/>
          </w:tcPr>
          <w:p w14:paraId="10823DDB"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299</w:t>
            </w:r>
          </w:p>
        </w:tc>
        <w:tc>
          <w:tcPr>
            <w:tcW w:w="901" w:type="dxa"/>
            <w:tcBorders>
              <w:top w:val="nil"/>
              <w:left w:val="nil"/>
              <w:bottom w:val="single" w:sz="4" w:space="0" w:color="auto"/>
              <w:right w:val="single" w:sz="4" w:space="0" w:color="auto"/>
            </w:tcBorders>
            <w:shd w:val="clear" w:color="auto" w:fill="auto"/>
            <w:vAlign w:val="bottom"/>
            <w:hideMark/>
          </w:tcPr>
          <w:p w14:paraId="6F8BB9CC"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14.4</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63ACA3"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1.753</w:t>
            </w:r>
          </w:p>
        </w:tc>
      </w:tr>
      <w:tr w:rsidR="00F0327F" w:rsidRPr="004E250C" w14:paraId="560B733E"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19B97C"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Chalk</w:t>
            </w:r>
          </w:p>
        </w:tc>
        <w:tc>
          <w:tcPr>
            <w:tcW w:w="708" w:type="dxa"/>
            <w:tcBorders>
              <w:top w:val="nil"/>
              <w:left w:val="nil"/>
              <w:bottom w:val="single" w:sz="4" w:space="0" w:color="auto"/>
              <w:right w:val="single" w:sz="4" w:space="0" w:color="auto"/>
            </w:tcBorders>
            <w:shd w:val="clear" w:color="auto" w:fill="auto"/>
            <w:vAlign w:val="bottom"/>
            <w:hideMark/>
          </w:tcPr>
          <w:p w14:paraId="00ED81DF"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993" w:type="dxa"/>
            <w:tcBorders>
              <w:top w:val="nil"/>
              <w:left w:val="nil"/>
              <w:bottom w:val="single" w:sz="4" w:space="0" w:color="auto"/>
              <w:right w:val="single" w:sz="4" w:space="0" w:color="auto"/>
            </w:tcBorders>
            <w:shd w:val="clear" w:color="auto" w:fill="auto"/>
            <w:vAlign w:val="bottom"/>
            <w:hideMark/>
          </w:tcPr>
          <w:p w14:paraId="329C07DA"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3559.7592</w:t>
            </w:r>
          </w:p>
        </w:tc>
        <w:tc>
          <w:tcPr>
            <w:tcW w:w="992" w:type="dxa"/>
            <w:tcBorders>
              <w:top w:val="nil"/>
              <w:left w:val="nil"/>
              <w:bottom w:val="single" w:sz="4" w:space="0" w:color="auto"/>
              <w:right w:val="single" w:sz="4" w:space="0" w:color="auto"/>
            </w:tcBorders>
            <w:shd w:val="clear" w:color="auto" w:fill="auto"/>
            <w:vAlign w:val="bottom"/>
            <w:hideMark/>
          </w:tcPr>
          <w:p w14:paraId="26E606BF"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8.5344</w:t>
            </w:r>
          </w:p>
        </w:tc>
        <w:tc>
          <w:tcPr>
            <w:tcW w:w="567" w:type="dxa"/>
            <w:tcBorders>
              <w:top w:val="nil"/>
              <w:left w:val="nil"/>
              <w:bottom w:val="single" w:sz="4" w:space="0" w:color="auto"/>
              <w:right w:val="single" w:sz="4" w:space="0" w:color="auto"/>
            </w:tcBorders>
            <w:shd w:val="clear" w:color="auto" w:fill="auto"/>
            <w:vAlign w:val="bottom"/>
            <w:hideMark/>
          </w:tcPr>
          <w:p w14:paraId="619D967A"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w:t>
            </w:r>
          </w:p>
        </w:tc>
        <w:tc>
          <w:tcPr>
            <w:tcW w:w="567" w:type="dxa"/>
            <w:tcBorders>
              <w:top w:val="nil"/>
              <w:left w:val="nil"/>
              <w:bottom w:val="single" w:sz="4" w:space="0" w:color="auto"/>
              <w:right w:val="single" w:sz="4" w:space="0" w:color="auto"/>
            </w:tcBorders>
            <w:shd w:val="clear" w:color="auto" w:fill="auto"/>
            <w:vAlign w:val="bottom"/>
            <w:hideMark/>
          </w:tcPr>
          <w:p w14:paraId="75A2BAA5"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175</w:t>
            </w:r>
          </w:p>
        </w:tc>
        <w:tc>
          <w:tcPr>
            <w:tcW w:w="850" w:type="dxa"/>
            <w:tcBorders>
              <w:top w:val="nil"/>
              <w:left w:val="nil"/>
              <w:bottom w:val="single" w:sz="4" w:space="0" w:color="auto"/>
              <w:right w:val="single" w:sz="4" w:space="0" w:color="auto"/>
            </w:tcBorders>
            <w:shd w:val="clear" w:color="auto" w:fill="auto"/>
            <w:vAlign w:val="bottom"/>
            <w:hideMark/>
          </w:tcPr>
          <w:p w14:paraId="7EDF38E2"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3600</w:t>
            </w:r>
          </w:p>
        </w:tc>
        <w:tc>
          <w:tcPr>
            <w:tcW w:w="709" w:type="dxa"/>
            <w:tcBorders>
              <w:top w:val="nil"/>
              <w:left w:val="nil"/>
              <w:bottom w:val="single" w:sz="4" w:space="0" w:color="auto"/>
              <w:right w:val="single" w:sz="4" w:space="0" w:color="auto"/>
            </w:tcBorders>
            <w:shd w:val="clear" w:color="auto" w:fill="auto"/>
            <w:vAlign w:val="bottom"/>
            <w:hideMark/>
          </w:tcPr>
          <w:p w14:paraId="54963A80"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45</w:t>
            </w:r>
          </w:p>
        </w:tc>
        <w:tc>
          <w:tcPr>
            <w:tcW w:w="889" w:type="dxa"/>
            <w:tcBorders>
              <w:top w:val="nil"/>
              <w:left w:val="nil"/>
              <w:bottom w:val="single" w:sz="4" w:space="0" w:color="auto"/>
              <w:right w:val="single" w:sz="4" w:space="0" w:color="auto"/>
            </w:tcBorders>
            <w:shd w:val="clear" w:color="auto" w:fill="auto"/>
            <w:vAlign w:val="bottom"/>
            <w:hideMark/>
          </w:tcPr>
          <w:p w14:paraId="224F18D8"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309</w:t>
            </w:r>
          </w:p>
        </w:tc>
        <w:tc>
          <w:tcPr>
            <w:tcW w:w="901" w:type="dxa"/>
            <w:tcBorders>
              <w:top w:val="nil"/>
              <w:left w:val="nil"/>
              <w:bottom w:val="single" w:sz="4" w:space="0" w:color="auto"/>
              <w:right w:val="single" w:sz="4" w:space="0" w:color="auto"/>
            </w:tcBorders>
            <w:shd w:val="clear" w:color="auto" w:fill="auto"/>
            <w:vAlign w:val="bottom"/>
            <w:hideMark/>
          </w:tcPr>
          <w:p w14:paraId="4F78CFDD"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14.3</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CB305E"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0.8534</w:t>
            </w:r>
          </w:p>
        </w:tc>
      </w:tr>
      <w:tr w:rsidR="00F0327F" w:rsidRPr="004E250C" w14:paraId="12512AF1"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50FD59"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Chalk</w:t>
            </w:r>
          </w:p>
        </w:tc>
        <w:tc>
          <w:tcPr>
            <w:tcW w:w="708" w:type="dxa"/>
            <w:tcBorders>
              <w:top w:val="nil"/>
              <w:left w:val="nil"/>
              <w:bottom w:val="single" w:sz="4" w:space="0" w:color="auto"/>
              <w:right w:val="single" w:sz="4" w:space="0" w:color="auto"/>
            </w:tcBorders>
            <w:shd w:val="clear" w:color="auto" w:fill="auto"/>
            <w:vAlign w:val="bottom"/>
            <w:hideMark/>
          </w:tcPr>
          <w:p w14:paraId="0E14016C"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993" w:type="dxa"/>
            <w:tcBorders>
              <w:top w:val="nil"/>
              <w:left w:val="nil"/>
              <w:bottom w:val="single" w:sz="4" w:space="0" w:color="auto"/>
              <w:right w:val="single" w:sz="4" w:space="0" w:color="auto"/>
            </w:tcBorders>
            <w:shd w:val="clear" w:color="auto" w:fill="auto"/>
            <w:vAlign w:val="bottom"/>
            <w:hideMark/>
          </w:tcPr>
          <w:p w14:paraId="308747A7"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3611.88</w:t>
            </w:r>
          </w:p>
        </w:tc>
        <w:tc>
          <w:tcPr>
            <w:tcW w:w="992" w:type="dxa"/>
            <w:tcBorders>
              <w:top w:val="nil"/>
              <w:left w:val="nil"/>
              <w:bottom w:val="single" w:sz="4" w:space="0" w:color="auto"/>
              <w:right w:val="single" w:sz="4" w:space="0" w:color="auto"/>
            </w:tcBorders>
            <w:shd w:val="clear" w:color="auto" w:fill="auto"/>
            <w:vAlign w:val="bottom"/>
            <w:hideMark/>
          </w:tcPr>
          <w:p w14:paraId="50D4AD1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8.5344</w:t>
            </w:r>
          </w:p>
        </w:tc>
        <w:tc>
          <w:tcPr>
            <w:tcW w:w="567" w:type="dxa"/>
            <w:tcBorders>
              <w:top w:val="nil"/>
              <w:left w:val="nil"/>
              <w:bottom w:val="single" w:sz="4" w:space="0" w:color="auto"/>
              <w:right w:val="single" w:sz="4" w:space="0" w:color="auto"/>
            </w:tcBorders>
            <w:shd w:val="clear" w:color="auto" w:fill="auto"/>
            <w:vAlign w:val="bottom"/>
            <w:hideMark/>
          </w:tcPr>
          <w:p w14:paraId="0A00C930"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w:t>
            </w:r>
          </w:p>
        </w:tc>
        <w:tc>
          <w:tcPr>
            <w:tcW w:w="567" w:type="dxa"/>
            <w:tcBorders>
              <w:top w:val="nil"/>
              <w:left w:val="nil"/>
              <w:bottom w:val="single" w:sz="4" w:space="0" w:color="auto"/>
              <w:right w:val="single" w:sz="4" w:space="0" w:color="auto"/>
            </w:tcBorders>
            <w:shd w:val="clear" w:color="auto" w:fill="auto"/>
            <w:vAlign w:val="bottom"/>
            <w:hideMark/>
          </w:tcPr>
          <w:p w14:paraId="5B32DFA6"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240</w:t>
            </w:r>
          </w:p>
        </w:tc>
        <w:tc>
          <w:tcPr>
            <w:tcW w:w="850" w:type="dxa"/>
            <w:tcBorders>
              <w:top w:val="nil"/>
              <w:left w:val="nil"/>
              <w:bottom w:val="single" w:sz="4" w:space="0" w:color="auto"/>
              <w:right w:val="single" w:sz="4" w:space="0" w:color="auto"/>
            </w:tcBorders>
            <w:shd w:val="clear" w:color="auto" w:fill="auto"/>
            <w:vAlign w:val="bottom"/>
            <w:hideMark/>
          </w:tcPr>
          <w:p w14:paraId="49BAB966"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3500</w:t>
            </w:r>
          </w:p>
        </w:tc>
        <w:tc>
          <w:tcPr>
            <w:tcW w:w="709" w:type="dxa"/>
            <w:tcBorders>
              <w:top w:val="nil"/>
              <w:left w:val="nil"/>
              <w:bottom w:val="single" w:sz="4" w:space="0" w:color="auto"/>
              <w:right w:val="single" w:sz="4" w:space="0" w:color="auto"/>
            </w:tcBorders>
            <w:shd w:val="clear" w:color="auto" w:fill="auto"/>
            <w:vAlign w:val="bottom"/>
            <w:hideMark/>
          </w:tcPr>
          <w:p w14:paraId="1B674C95"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35</w:t>
            </w:r>
          </w:p>
        </w:tc>
        <w:tc>
          <w:tcPr>
            <w:tcW w:w="889" w:type="dxa"/>
            <w:tcBorders>
              <w:top w:val="nil"/>
              <w:left w:val="nil"/>
              <w:bottom w:val="single" w:sz="4" w:space="0" w:color="auto"/>
              <w:right w:val="single" w:sz="4" w:space="0" w:color="auto"/>
            </w:tcBorders>
            <w:shd w:val="clear" w:color="auto" w:fill="auto"/>
            <w:vAlign w:val="bottom"/>
            <w:hideMark/>
          </w:tcPr>
          <w:p w14:paraId="64F1B16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295</w:t>
            </w:r>
          </w:p>
        </w:tc>
        <w:tc>
          <w:tcPr>
            <w:tcW w:w="901" w:type="dxa"/>
            <w:tcBorders>
              <w:top w:val="nil"/>
              <w:left w:val="nil"/>
              <w:bottom w:val="single" w:sz="4" w:space="0" w:color="auto"/>
              <w:right w:val="single" w:sz="4" w:space="0" w:color="auto"/>
            </w:tcBorders>
            <w:shd w:val="clear" w:color="auto" w:fill="auto"/>
            <w:vAlign w:val="bottom"/>
            <w:hideMark/>
          </w:tcPr>
          <w:p w14:paraId="272F2B30"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14.4</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988C7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0.8534</w:t>
            </w:r>
          </w:p>
        </w:tc>
      </w:tr>
      <w:tr w:rsidR="00F0327F" w:rsidRPr="004E250C" w14:paraId="5C72F789"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E90923"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Chalk</w:t>
            </w:r>
          </w:p>
        </w:tc>
        <w:tc>
          <w:tcPr>
            <w:tcW w:w="708" w:type="dxa"/>
            <w:tcBorders>
              <w:top w:val="nil"/>
              <w:left w:val="nil"/>
              <w:bottom w:val="single" w:sz="4" w:space="0" w:color="auto"/>
              <w:right w:val="single" w:sz="4" w:space="0" w:color="auto"/>
            </w:tcBorders>
            <w:shd w:val="clear" w:color="auto" w:fill="auto"/>
            <w:vAlign w:val="bottom"/>
            <w:hideMark/>
          </w:tcPr>
          <w:p w14:paraId="5D105649"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993" w:type="dxa"/>
            <w:tcBorders>
              <w:top w:val="nil"/>
              <w:left w:val="nil"/>
              <w:bottom w:val="single" w:sz="4" w:space="0" w:color="auto"/>
              <w:right w:val="single" w:sz="4" w:space="0" w:color="auto"/>
            </w:tcBorders>
            <w:shd w:val="clear" w:color="auto" w:fill="auto"/>
            <w:vAlign w:val="bottom"/>
            <w:hideMark/>
          </w:tcPr>
          <w:p w14:paraId="56CB0ECD"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3627.12</w:t>
            </w:r>
          </w:p>
        </w:tc>
        <w:tc>
          <w:tcPr>
            <w:tcW w:w="992" w:type="dxa"/>
            <w:tcBorders>
              <w:top w:val="nil"/>
              <w:left w:val="nil"/>
              <w:bottom w:val="single" w:sz="4" w:space="0" w:color="auto"/>
              <w:right w:val="single" w:sz="4" w:space="0" w:color="auto"/>
            </w:tcBorders>
            <w:shd w:val="clear" w:color="auto" w:fill="auto"/>
            <w:vAlign w:val="bottom"/>
            <w:hideMark/>
          </w:tcPr>
          <w:p w14:paraId="4703B7F9"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10.0584</w:t>
            </w:r>
          </w:p>
        </w:tc>
        <w:tc>
          <w:tcPr>
            <w:tcW w:w="567" w:type="dxa"/>
            <w:tcBorders>
              <w:top w:val="nil"/>
              <w:left w:val="nil"/>
              <w:bottom w:val="single" w:sz="4" w:space="0" w:color="auto"/>
              <w:right w:val="single" w:sz="4" w:space="0" w:color="auto"/>
            </w:tcBorders>
            <w:shd w:val="clear" w:color="auto" w:fill="auto"/>
            <w:vAlign w:val="bottom"/>
            <w:hideMark/>
          </w:tcPr>
          <w:p w14:paraId="74B59BB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w:t>
            </w:r>
          </w:p>
        </w:tc>
        <w:tc>
          <w:tcPr>
            <w:tcW w:w="567" w:type="dxa"/>
            <w:tcBorders>
              <w:top w:val="nil"/>
              <w:left w:val="nil"/>
              <w:bottom w:val="single" w:sz="4" w:space="0" w:color="auto"/>
              <w:right w:val="single" w:sz="4" w:space="0" w:color="auto"/>
            </w:tcBorders>
            <w:shd w:val="clear" w:color="auto" w:fill="auto"/>
            <w:vAlign w:val="bottom"/>
            <w:hideMark/>
          </w:tcPr>
          <w:p w14:paraId="762336D5"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150</w:t>
            </w:r>
          </w:p>
        </w:tc>
        <w:tc>
          <w:tcPr>
            <w:tcW w:w="850" w:type="dxa"/>
            <w:tcBorders>
              <w:top w:val="nil"/>
              <w:left w:val="nil"/>
              <w:bottom w:val="single" w:sz="4" w:space="0" w:color="auto"/>
              <w:right w:val="single" w:sz="4" w:space="0" w:color="auto"/>
            </w:tcBorders>
            <w:shd w:val="clear" w:color="auto" w:fill="auto"/>
            <w:vAlign w:val="bottom"/>
            <w:hideMark/>
          </w:tcPr>
          <w:p w14:paraId="3FFB7FB1"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3700</w:t>
            </w:r>
          </w:p>
        </w:tc>
        <w:tc>
          <w:tcPr>
            <w:tcW w:w="709" w:type="dxa"/>
            <w:tcBorders>
              <w:top w:val="nil"/>
              <w:left w:val="nil"/>
              <w:bottom w:val="single" w:sz="4" w:space="0" w:color="auto"/>
              <w:right w:val="single" w:sz="4" w:space="0" w:color="auto"/>
            </w:tcBorders>
            <w:shd w:val="clear" w:color="auto" w:fill="auto"/>
            <w:vAlign w:val="bottom"/>
            <w:hideMark/>
          </w:tcPr>
          <w:p w14:paraId="2E5E7BF3"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50</w:t>
            </w:r>
          </w:p>
        </w:tc>
        <w:tc>
          <w:tcPr>
            <w:tcW w:w="889" w:type="dxa"/>
            <w:tcBorders>
              <w:top w:val="nil"/>
              <w:left w:val="nil"/>
              <w:bottom w:val="single" w:sz="4" w:space="0" w:color="auto"/>
              <w:right w:val="single" w:sz="4" w:space="0" w:color="auto"/>
            </w:tcBorders>
            <w:shd w:val="clear" w:color="auto" w:fill="auto"/>
            <w:vAlign w:val="bottom"/>
            <w:hideMark/>
          </w:tcPr>
          <w:p w14:paraId="79C5DA29"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302</w:t>
            </w:r>
          </w:p>
        </w:tc>
        <w:tc>
          <w:tcPr>
            <w:tcW w:w="901" w:type="dxa"/>
            <w:tcBorders>
              <w:top w:val="nil"/>
              <w:left w:val="nil"/>
              <w:bottom w:val="single" w:sz="4" w:space="0" w:color="auto"/>
              <w:right w:val="single" w:sz="4" w:space="0" w:color="auto"/>
            </w:tcBorders>
            <w:shd w:val="clear" w:color="auto" w:fill="auto"/>
            <w:vAlign w:val="bottom"/>
            <w:hideMark/>
          </w:tcPr>
          <w:p w14:paraId="364F62A3"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14.3</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87D7EA"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1.0058</w:t>
            </w:r>
          </w:p>
        </w:tc>
      </w:tr>
      <w:tr w:rsidR="00F0327F" w:rsidRPr="004E250C" w14:paraId="5FFE0C30"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8F2035"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Chalk</w:t>
            </w:r>
          </w:p>
        </w:tc>
        <w:tc>
          <w:tcPr>
            <w:tcW w:w="708" w:type="dxa"/>
            <w:tcBorders>
              <w:top w:val="nil"/>
              <w:left w:val="nil"/>
              <w:bottom w:val="single" w:sz="4" w:space="0" w:color="auto"/>
              <w:right w:val="single" w:sz="4" w:space="0" w:color="auto"/>
            </w:tcBorders>
            <w:shd w:val="clear" w:color="auto" w:fill="auto"/>
            <w:vAlign w:val="bottom"/>
            <w:hideMark/>
          </w:tcPr>
          <w:p w14:paraId="2AD35823"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993" w:type="dxa"/>
            <w:tcBorders>
              <w:top w:val="nil"/>
              <w:left w:val="nil"/>
              <w:bottom w:val="single" w:sz="4" w:space="0" w:color="auto"/>
              <w:right w:val="single" w:sz="4" w:space="0" w:color="auto"/>
            </w:tcBorders>
            <w:shd w:val="clear" w:color="auto" w:fill="auto"/>
            <w:vAlign w:val="bottom"/>
            <w:hideMark/>
          </w:tcPr>
          <w:p w14:paraId="08E90A1D"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4108.704</w:t>
            </w:r>
          </w:p>
        </w:tc>
        <w:tc>
          <w:tcPr>
            <w:tcW w:w="992" w:type="dxa"/>
            <w:tcBorders>
              <w:top w:val="nil"/>
              <w:left w:val="nil"/>
              <w:bottom w:val="single" w:sz="4" w:space="0" w:color="auto"/>
              <w:right w:val="single" w:sz="4" w:space="0" w:color="auto"/>
            </w:tcBorders>
            <w:shd w:val="clear" w:color="auto" w:fill="auto"/>
            <w:vAlign w:val="bottom"/>
            <w:hideMark/>
          </w:tcPr>
          <w:p w14:paraId="6F35B461"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27.432</w:t>
            </w:r>
          </w:p>
        </w:tc>
        <w:tc>
          <w:tcPr>
            <w:tcW w:w="567" w:type="dxa"/>
            <w:tcBorders>
              <w:top w:val="nil"/>
              <w:left w:val="nil"/>
              <w:bottom w:val="single" w:sz="4" w:space="0" w:color="auto"/>
              <w:right w:val="single" w:sz="4" w:space="0" w:color="auto"/>
            </w:tcBorders>
            <w:shd w:val="clear" w:color="auto" w:fill="auto"/>
            <w:vAlign w:val="bottom"/>
            <w:hideMark/>
          </w:tcPr>
          <w:p w14:paraId="7A55CFC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vAlign w:val="bottom"/>
            <w:hideMark/>
          </w:tcPr>
          <w:p w14:paraId="49108D03"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150</w:t>
            </w:r>
          </w:p>
        </w:tc>
        <w:tc>
          <w:tcPr>
            <w:tcW w:w="850" w:type="dxa"/>
            <w:tcBorders>
              <w:top w:val="nil"/>
              <w:left w:val="nil"/>
              <w:bottom w:val="single" w:sz="4" w:space="0" w:color="auto"/>
              <w:right w:val="single" w:sz="4" w:space="0" w:color="auto"/>
            </w:tcBorders>
            <w:shd w:val="clear" w:color="auto" w:fill="auto"/>
            <w:vAlign w:val="bottom"/>
            <w:hideMark/>
          </w:tcPr>
          <w:p w14:paraId="1AFE7AD8"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4200</w:t>
            </w:r>
          </w:p>
        </w:tc>
        <w:tc>
          <w:tcPr>
            <w:tcW w:w="709" w:type="dxa"/>
            <w:tcBorders>
              <w:top w:val="nil"/>
              <w:left w:val="nil"/>
              <w:bottom w:val="single" w:sz="4" w:space="0" w:color="auto"/>
              <w:right w:val="single" w:sz="4" w:space="0" w:color="auto"/>
            </w:tcBorders>
            <w:shd w:val="clear" w:color="auto" w:fill="auto"/>
            <w:vAlign w:val="bottom"/>
            <w:hideMark/>
          </w:tcPr>
          <w:p w14:paraId="2FBB6046"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w:t>
            </w:r>
          </w:p>
        </w:tc>
        <w:tc>
          <w:tcPr>
            <w:tcW w:w="889" w:type="dxa"/>
            <w:tcBorders>
              <w:top w:val="nil"/>
              <w:left w:val="nil"/>
              <w:bottom w:val="single" w:sz="4" w:space="0" w:color="auto"/>
              <w:right w:val="single" w:sz="4" w:space="0" w:color="auto"/>
            </w:tcBorders>
            <w:shd w:val="clear" w:color="auto" w:fill="auto"/>
            <w:vAlign w:val="bottom"/>
            <w:hideMark/>
          </w:tcPr>
          <w:p w14:paraId="426932EC"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277</w:t>
            </w:r>
          </w:p>
        </w:tc>
        <w:tc>
          <w:tcPr>
            <w:tcW w:w="901" w:type="dxa"/>
            <w:tcBorders>
              <w:top w:val="nil"/>
              <w:left w:val="nil"/>
              <w:bottom w:val="single" w:sz="4" w:space="0" w:color="auto"/>
              <w:right w:val="single" w:sz="4" w:space="0" w:color="auto"/>
            </w:tcBorders>
            <w:shd w:val="clear" w:color="auto" w:fill="auto"/>
            <w:vAlign w:val="bottom"/>
            <w:hideMark/>
          </w:tcPr>
          <w:p w14:paraId="58D36B3D"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C5E56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5.4864</w:t>
            </w:r>
          </w:p>
        </w:tc>
      </w:tr>
      <w:tr w:rsidR="00F0327F" w:rsidRPr="004E250C" w14:paraId="17C532A3"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2665A1"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LMS</w:t>
            </w:r>
          </w:p>
        </w:tc>
        <w:tc>
          <w:tcPr>
            <w:tcW w:w="708" w:type="dxa"/>
            <w:tcBorders>
              <w:top w:val="nil"/>
              <w:left w:val="nil"/>
              <w:bottom w:val="single" w:sz="4" w:space="0" w:color="auto"/>
              <w:right w:val="single" w:sz="4" w:space="0" w:color="auto"/>
            </w:tcBorders>
            <w:shd w:val="clear" w:color="auto" w:fill="auto"/>
            <w:vAlign w:val="bottom"/>
            <w:hideMark/>
          </w:tcPr>
          <w:p w14:paraId="4C15A34F"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993" w:type="dxa"/>
            <w:tcBorders>
              <w:top w:val="nil"/>
              <w:left w:val="nil"/>
              <w:bottom w:val="single" w:sz="4" w:space="0" w:color="auto"/>
              <w:right w:val="single" w:sz="4" w:space="0" w:color="auto"/>
            </w:tcBorders>
            <w:shd w:val="clear" w:color="auto" w:fill="auto"/>
            <w:vAlign w:val="bottom"/>
            <w:hideMark/>
          </w:tcPr>
          <w:p w14:paraId="7526F506"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4120.5912</w:t>
            </w:r>
          </w:p>
        </w:tc>
        <w:tc>
          <w:tcPr>
            <w:tcW w:w="992" w:type="dxa"/>
            <w:tcBorders>
              <w:top w:val="nil"/>
              <w:left w:val="nil"/>
              <w:bottom w:val="single" w:sz="4" w:space="0" w:color="auto"/>
              <w:right w:val="single" w:sz="4" w:space="0" w:color="auto"/>
            </w:tcBorders>
            <w:shd w:val="clear" w:color="auto" w:fill="auto"/>
            <w:vAlign w:val="bottom"/>
            <w:hideMark/>
          </w:tcPr>
          <w:p w14:paraId="7292D386"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11.8872</w:t>
            </w:r>
          </w:p>
        </w:tc>
        <w:tc>
          <w:tcPr>
            <w:tcW w:w="567" w:type="dxa"/>
            <w:tcBorders>
              <w:top w:val="nil"/>
              <w:left w:val="nil"/>
              <w:bottom w:val="single" w:sz="4" w:space="0" w:color="auto"/>
              <w:right w:val="single" w:sz="4" w:space="0" w:color="auto"/>
            </w:tcBorders>
            <w:shd w:val="clear" w:color="auto" w:fill="auto"/>
            <w:vAlign w:val="bottom"/>
            <w:hideMark/>
          </w:tcPr>
          <w:p w14:paraId="05C9AEB3"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w:t>
            </w:r>
          </w:p>
        </w:tc>
        <w:tc>
          <w:tcPr>
            <w:tcW w:w="567" w:type="dxa"/>
            <w:tcBorders>
              <w:top w:val="nil"/>
              <w:left w:val="nil"/>
              <w:bottom w:val="single" w:sz="4" w:space="0" w:color="auto"/>
              <w:right w:val="single" w:sz="4" w:space="0" w:color="auto"/>
            </w:tcBorders>
            <w:shd w:val="clear" w:color="auto" w:fill="auto"/>
            <w:vAlign w:val="bottom"/>
            <w:hideMark/>
          </w:tcPr>
          <w:p w14:paraId="253FB59D"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850" w:type="dxa"/>
            <w:tcBorders>
              <w:top w:val="nil"/>
              <w:left w:val="nil"/>
              <w:bottom w:val="single" w:sz="4" w:space="0" w:color="auto"/>
              <w:right w:val="single" w:sz="4" w:space="0" w:color="auto"/>
            </w:tcBorders>
            <w:shd w:val="clear" w:color="auto" w:fill="auto"/>
            <w:vAlign w:val="bottom"/>
            <w:hideMark/>
          </w:tcPr>
          <w:p w14:paraId="1826FE70"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3900</w:t>
            </w:r>
          </w:p>
        </w:tc>
        <w:tc>
          <w:tcPr>
            <w:tcW w:w="709" w:type="dxa"/>
            <w:tcBorders>
              <w:top w:val="nil"/>
              <w:left w:val="nil"/>
              <w:bottom w:val="single" w:sz="4" w:space="0" w:color="auto"/>
              <w:right w:val="single" w:sz="4" w:space="0" w:color="auto"/>
            </w:tcBorders>
            <w:shd w:val="clear" w:color="auto" w:fill="auto"/>
            <w:vAlign w:val="bottom"/>
            <w:hideMark/>
          </w:tcPr>
          <w:p w14:paraId="2AFBBD38"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w:t>
            </w:r>
          </w:p>
        </w:tc>
        <w:tc>
          <w:tcPr>
            <w:tcW w:w="889" w:type="dxa"/>
            <w:tcBorders>
              <w:top w:val="nil"/>
              <w:left w:val="nil"/>
              <w:bottom w:val="single" w:sz="4" w:space="0" w:color="auto"/>
              <w:right w:val="single" w:sz="4" w:space="0" w:color="auto"/>
            </w:tcBorders>
            <w:shd w:val="clear" w:color="auto" w:fill="auto"/>
            <w:vAlign w:val="bottom"/>
            <w:hideMark/>
          </w:tcPr>
          <w:p w14:paraId="1696DF78"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288</w:t>
            </w:r>
          </w:p>
        </w:tc>
        <w:tc>
          <w:tcPr>
            <w:tcW w:w="901" w:type="dxa"/>
            <w:tcBorders>
              <w:top w:val="nil"/>
              <w:left w:val="nil"/>
              <w:bottom w:val="single" w:sz="4" w:space="0" w:color="auto"/>
              <w:right w:val="single" w:sz="4" w:space="0" w:color="auto"/>
            </w:tcBorders>
            <w:shd w:val="clear" w:color="auto" w:fill="auto"/>
            <w:vAlign w:val="bottom"/>
            <w:hideMark/>
          </w:tcPr>
          <w:p w14:paraId="3507B511"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BA290B"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1.081</w:t>
            </w:r>
          </w:p>
        </w:tc>
      </w:tr>
      <w:tr w:rsidR="00F0327F" w:rsidRPr="004E250C" w14:paraId="3EACCC70"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344E11"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LMS</w:t>
            </w:r>
          </w:p>
        </w:tc>
        <w:tc>
          <w:tcPr>
            <w:tcW w:w="708" w:type="dxa"/>
            <w:tcBorders>
              <w:top w:val="nil"/>
              <w:left w:val="nil"/>
              <w:bottom w:val="single" w:sz="4" w:space="0" w:color="auto"/>
              <w:right w:val="single" w:sz="4" w:space="0" w:color="auto"/>
            </w:tcBorders>
            <w:shd w:val="clear" w:color="auto" w:fill="auto"/>
            <w:vAlign w:val="bottom"/>
            <w:hideMark/>
          </w:tcPr>
          <w:p w14:paraId="08A39428"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993" w:type="dxa"/>
            <w:tcBorders>
              <w:top w:val="nil"/>
              <w:left w:val="nil"/>
              <w:bottom w:val="single" w:sz="4" w:space="0" w:color="auto"/>
              <w:right w:val="single" w:sz="4" w:space="0" w:color="auto"/>
            </w:tcBorders>
            <w:shd w:val="clear" w:color="auto" w:fill="auto"/>
            <w:vAlign w:val="bottom"/>
            <w:hideMark/>
          </w:tcPr>
          <w:p w14:paraId="06777BEF"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4399.4832</w:t>
            </w:r>
          </w:p>
        </w:tc>
        <w:tc>
          <w:tcPr>
            <w:tcW w:w="992" w:type="dxa"/>
            <w:tcBorders>
              <w:top w:val="nil"/>
              <w:left w:val="nil"/>
              <w:bottom w:val="single" w:sz="4" w:space="0" w:color="auto"/>
              <w:right w:val="single" w:sz="4" w:space="0" w:color="auto"/>
            </w:tcBorders>
            <w:shd w:val="clear" w:color="auto" w:fill="auto"/>
            <w:vAlign w:val="bottom"/>
            <w:hideMark/>
          </w:tcPr>
          <w:p w14:paraId="30DA292D"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26.5176</w:t>
            </w:r>
          </w:p>
        </w:tc>
        <w:tc>
          <w:tcPr>
            <w:tcW w:w="567" w:type="dxa"/>
            <w:tcBorders>
              <w:top w:val="nil"/>
              <w:left w:val="nil"/>
              <w:bottom w:val="single" w:sz="4" w:space="0" w:color="auto"/>
              <w:right w:val="single" w:sz="4" w:space="0" w:color="auto"/>
            </w:tcBorders>
            <w:shd w:val="clear" w:color="auto" w:fill="auto"/>
            <w:vAlign w:val="bottom"/>
            <w:hideMark/>
          </w:tcPr>
          <w:p w14:paraId="3C6A781F"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w:t>
            </w:r>
          </w:p>
        </w:tc>
        <w:tc>
          <w:tcPr>
            <w:tcW w:w="567" w:type="dxa"/>
            <w:tcBorders>
              <w:top w:val="nil"/>
              <w:left w:val="nil"/>
              <w:bottom w:val="single" w:sz="4" w:space="0" w:color="auto"/>
              <w:right w:val="single" w:sz="4" w:space="0" w:color="auto"/>
            </w:tcBorders>
            <w:shd w:val="clear" w:color="auto" w:fill="auto"/>
            <w:vAlign w:val="bottom"/>
            <w:hideMark/>
          </w:tcPr>
          <w:p w14:paraId="5B8F08DD"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740</w:t>
            </w:r>
          </w:p>
        </w:tc>
        <w:tc>
          <w:tcPr>
            <w:tcW w:w="850" w:type="dxa"/>
            <w:tcBorders>
              <w:top w:val="nil"/>
              <w:left w:val="nil"/>
              <w:bottom w:val="single" w:sz="4" w:space="0" w:color="auto"/>
              <w:right w:val="single" w:sz="4" w:space="0" w:color="auto"/>
            </w:tcBorders>
            <w:shd w:val="clear" w:color="auto" w:fill="auto"/>
            <w:vAlign w:val="bottom"/>
            <w:hideMark/>
          </w:tcPr>
          <w:p w14:paraId="1953EAB1"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4200</w:t>
            </w:r>
          </w:p>
        </w:tc>
        <w:tc>
          <w:tcPr>
            <w:tcW w:w="709" w:type="dxa"/>
            <w:tcBorders>
              <w:top w:val="nil"/>
              <w:left w:val="nil"/>
              <w:bottom w:val="single" w:sz="4" w:space="0" w:color="auto"/>
              <w:right w:val="single" w:sz="4" w:space="0" w:color="auto"/>
            </w:tcBorders>
            <w:shd w:val="clear" w:color="auto" w:fill="auto"/>
            <w:vAlign w:val="bottom"/>
            <w:hideMark/>
          </w:tcPr>
          <w:p w14:paraId="435F4B10"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40</w:t>
            </w:r>
          </w:p>
        </w:tc>
        <w:tc>
          <w:tcPr>
            <w:tcW w:w="889" w:type="dxa"/>
            <w:tcBorders>
              <w:top w:val="nil"/>
              <w:left w:val="nil"/>
              <w:bottom w:val="single" w:sz="4" w:space="0" w:color="auto"/>
              <w:right w:val="single" w:sz="4" w:space="0" w:color="auto"/>
            </w:tcBorders>
            <w:shd w:val="clear" w:color="auto" w:fill="auto"/>
            <w:vAlign w:val="bottom"/>
            <w:hideMark/>
          </w:tcPr>
          <w:p w14:paraId="39CF7895"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277</w:t>
            </w:r>
          </w:p>
        </w:tc>
        <w:tc>
          <w:tcPr>
            <w:tcW w:w="901" w:type="dxa"/>
            <w:tcBorders>
              <w:top w:val="nil"/>
              <w:left w:val="nil"/>
              <w:bottom w:val="single" w:sz="4" w:space="0" w:color="auto"/>
              <w:right w:val="single" w:sz="4" w:space="0" w:color="auto"/>
            </w:tcBorders>
            <w:shd w:val="clear" w:color="auto" w:fill="auto"/>
            <w:vAlign w:val="bottom"/>
            <w:hideMark/>
          </w:tcPr>
          <w:p w14:paraId="6751C8D0"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91C7DA"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2.411</w:t>
            </w:r>
          </w:p>
        </w:tc>
      </w:tr>
      <w:tr w:rsidR="00F0327F" w:rsidRPr="004E250C" w14:paraId="535B5046"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2BC127"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LMS</w:t>
            </w:r>
          </w:p>
        </w:tc>
        <w:tc>
          <w:tcPr>
            <w:tcW w:w="708" w:type="dxa"/>
            <w:tcBorders>
              <w:top w:val="nil"/>
              <w:left w:val="nil"/>
              <w:bottom w:val="single" w:sz="4" w:space="0" w:color="auto"/>
              <w:right w:val="single" w:sz="4" w:space="0" w:color="auto"/>
            </w:tcBorders>
            <w:shd w:val="clear" w:color="auto" w:fill="auto"/>
            <w:vAlign w:val="bottom"/>
            <w:hideMark/>
          </w:tcPr>
          <w:p w14:paraId="579DAE30"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993" w:type="dxa"/>
            <w:tcBorders>
              <w:top w:val="nil"/>
              <w:left w:val="nil"/>
              <w:bottom w:val="single" w:sz="4" w:space="0" w:color="auto"/>
              <w:right w:val="single" w:sz="4" w:space="0" w:color="auto"/>
            </w:tcBorders>
            <w:shd w:val="clear" w:color="auto" w:fill="auto"/>
            <w:vAlign w:val="bottom"/>
            <w:hideMark/>
          </w:tcPr>
          <w:p w14:paraId="57304A0B"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4541.52</w:t>
            </w:r>
          </w:p>
        </w:tc>
        <w:tc>
          <w:tcPr>
            <w:tcW w:w="992" w:type="dxa"/>
            <w:tcBorders>
              <w:top w:val="nil"/>
              <w:left w:val="nil"/>
              <w:bottom w:val="single" w:sz="4" w:space="0" w:color="auto"/>
              <w:right w:val="single" w:sz="4" w:space="0" w:color="auto"/>
            </w:tcBorders>
            <w:shd w:val="clear" w:color="auto" w:fill="auto"/>
            <w:vAlign w:val="bottom"/>
            <w:hideMark/>
          </w:tcPr>
          <w:p w14:paraId="72956355"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68109DD3"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6083A1DC"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720</w:t>
            </w:r>
          </w:p>
        </w:tc>
        <w:tc>
          <w:tcPr>
            <w:tcW w:w="850" w:type="dxa"/>
            <w:tcBorders>
              <w:top w:val="nil"/>
              <w:left w:val="nil"/>
              <w:bottom w:val="single" w:sz="4" w:space="0" w:color="auto"/>
              <w:right w:val="single" w:sz="4" w:space="0" w:color="auto"/>
            </w:tcBorders>
            <w:shd w:val="clear" w:color="auto" w:fill="auto"/>
            <w:vAlign w:val="bottom"/>
            <w:hideMark/>
          </w:tcPr>
          <w:p w14:paraId="34E5589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3000</w:t>
            </w:r>
          </w:p>
        </w:tc>
        <w:tc>
          <w:tcPr>
            <w:tcW w:w="709" w:type="dxa"/>
            <w:tcBorders>
              <w:top w:val="nil"/>
              <w:left w:val="nil"/>
              <w:bottom w:val="single" w:sz="4" w:space="0" w:color="auto"/>
              <w:right w:val="single" w:sz="4" w:space="0" w:color="auto"/>
            </w:tcBorders>
            <w:shd w:val="clear" w:color="auto" w:fill="auto"/>
            <w:vAlign w:val="bottom"/>
            <w:hideMark/>
          </w:tcPr>
          <w:p w14:paraId="5D83EF92"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w:t>
            </w:r>
          </w:p>
        </w:tc>
        <w:tc>
          <w:tcPr>
            <w:tcW w:w="889" w:type="dxa"/>
            <w:tcBorders>
              <w:top w:val="nil"/>
              <w:left w:val="nil"/>
              <w:bottom w:val="single" w:sz="4" w:space="0" w:color="auto"/>
              <w:right w:val="single" w:sz="4" w:space="0" w:color="auto"/>
            </w:tcBorders>
            <w:shd w:val="clear" w:color="auto" w:fill="auto"/>
            <w:vAlign w:val="bottom"/>
            <w:hideMark/>
          </w:tcPr>
          <w:p w14:paraId="298A8AA8"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281</w:t>
            </w:r>
          </w:p>
        </w:tc>
        <w:tc>
          <w:tcPr>
            <w:tcW w:w="901" w:type="dxa"/>
            <w:tcBorders>
              <w:top w:val="nil"/>
              <w:left w:val="nil"/>
              <w:bottom w:val="single" w:sz="4" w:space="0" w:color="auto"/>
              <w:right w:val="single" w:sz="4" w:space="0" w:color="auto"/>
            </w:tcBorders>
            <w:shd w:val="clear" w:color="auto" w:fill="auto"/>
            <w:vAlign w:val="bottom"/>
            <w:hideMark/>
          </w:tcPr>
          <w:p w14:paraId="42F627F9"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68463B"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r>
      <w:tr w:rsidR="00F0327F" w:rsidRPr="004E250C" w14:paraId="0A76E0A7"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237D98"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LMS</w:t>
            </w:r>
          </w:p>
        </w:tc>
        <w:tc>
          <w:tcPr>
            <w:tcW w:w="708" w:type="dxa"/>
            <w:tcBorders>
              <w:top w:val="nil"/>
              <w:left w:val="nil"/>
              <w:bottom w:val="single" w:sz="4" w:space="0" w:color="auto"/>
              <w:right w:val="single" w:sz="4" w:space="0" w:color="auto"/>
            </w:tcBorders>
            <w:shd w:val="clear" w:color="auto" w:fill="auto"/>
            <w:vAlign w:val="bottom"/>
            <w:hideMark/>
          </w:tcPr>
          <w:p w14:paraId="79962D32"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993" w:type="dxa"/>
            <w:tcBorders>
              <w:top w:val="nil"/>
              <w:left w:val="nil"/>
              <w:bottom w:val="single" w:sz="4" w:space="0" w:color="auto"/>
              <w:right w:val="single" w:sz="4" w:space="0" w:color="auto"/>
            </w:tcBorders>
            <w:shd w:val="clear" w:color="auto" w:fill="auto"/>
            <w:vAlign w:val="bottom"/>
            <w:hideMark/>
          </w:tcPr>
          <w:p w14:paraId="1150D678"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4556.76</w:t>
            </w:r>
          </w:p>
        </w:tc>
        <w:tc>
          <w:tcPr>
            <w:tcW w:w="992" w:type="dxa"/>
            <w:tcBorders>
              <w:top w:val="nil"/>
              <w:left w:val="nil"/>
              <w:bottom w:val="single" w:sz="4" w:space="0" w:color="auto"/>
              <w:right w:val="single" w:sz="4" w:space="0" w:color="auto"/>
            </w:tcBorders>
            <w:shd w:val="clear" w:color="auto" w:fill="auto"/>
            <w:vAlign w:val="bottom"/>
            <w:hideMark/>
          </w:tcPr>
          <w:p w14:paraId="65408472"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1.524</w:t>
            </w:r>
          </w:p>
        </w:tc>
        <w:tc>
          <w:tcPr>
            <w:tcW w:w="567" w:type="dxa"/>
            <w:tcBorders>
              <w:top w:val="nil"/>
              <w:left w:val="nil"/>
              <w:bottom w:val="single" w:sz="4" w:space="0" w:color="auto"/>
              <w:right w:val="single" w:sz="4" w:space="0" w:color="auto"/>
            </w:tcBorders>
            <w:shd w:val="clear" w:color="auto" w:fill="auto"/>
            <w:vAlign w:val="bottom"/>
            <w:hideMark/>
          </w:tcPr>
          <w:p w14:paraId="7725F4DC"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w:t>
            </w:r>
          </w:p>
        </w:tc>
        <w:tc>
          <w:tcPr>
            <w:tcW w:w="567" w:type="dxa"/>
            <w:tcBorders>
              <w:top w:val="nil"/>
              <w:left w:val="nil"/>
              <w:bottom w:val="single" w:sz="4" w:space="0" w:color="auto"/>
              <w:right w:val="single" w:sz="4" w:space="0" w:color="auto"/>
            </w:tcBorders>
            <w:shd w:val="clear" w:color="auto" w:fill="auto"/>
            <w:vAlign w:val="bottom"/>
            <w:hideMark/>
          </w:tcPr>
          <w:p w14:paraId="062F87E6"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140</w:t>
            </w:r>
          </w:p>
        </w:tc>
        <w:tc>
          <w:tcPr>
            <w:tcW w:w="850" w:type="dxa"/>
            <w:tcBorders>
              <w:top w:val="nil"/>
              <w:left w:val="nil"/>
              <w:bottom w:val="single" w:sz="4" w:space="0" w:color="auto"/>
              <w:right w:val="single" w:sz="4" w:space="0" w:color="auto"/>
            </w:tcBorders>
            <w:shd w:val="clear" w:color="auto" w:fill="auto"/>
            <w:vAlign w:val="bottom"/>
            <w:hideMark/>
          </w:tcPr>
          <w:p w14:paraId="687D2C4A"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4200</w:t>
            </w:r>
          </w:p>
        </w:tc>
        <w:tc>
          <w:tcPr>
            <w:tcW w:w="709" w:type="dxa"/>
            <w:tcBorders>
              <w:top w:val="nil"/>
              <w:left w:val="nil"/>
              <w:bottom w:val="single" w:sz="4" w:space="0" w:color="auto"/>
              <w:right w:val="single" w:sz="4" w:space="0" w:color="auto"/>
            </w:tcBorders>
            <w:shd w:val="clear" w:color="auto" w:fill="auto"/>
            <w:vAlign w:val="bottom"/>
            <w:hideMark/>
          </w:tcPr>
          <w:p w14:paraId="2518F36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w:t>
            </w:r>
          </w:p>
        </w:tc>
        <w:tc>
          <w:tcPr>
            <w:tcW w:w="889" w:type="dxa"/>
            <w:tcBorders>
              <w:top w:val="nil"/>
              <w:left w:val="nil"/>
              <w:bottom w:val="single" w:sz="4" w:space="0" w:color="auto"/>
              <w:right w:val="single" w:sz="4" w:space="0" w:color="auto"/>
            </w:tcBorders>
            <w:shd w:val="clear" w:color="auto" w:fill="auto"/>
            <w:vAlign w:val="bottom"/>
            <w:hideMark/>
          </w:tcPr>
          <w:p w14:paraId="493E1B5E"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324</w:t>
            </w:r>
          </w:p>
        </w:tc>
        <w:tc>
          <w:tcPr>
            <w:tcW w:w="901" w:type="dxa"/>
            <w:tcBorders>
              <w:top w:val="nil"/>
              <w:left w:val="nil"/>
              <w:bottom w:val="single" w:sz="4" w:space="0" w:color="auto"/>
              <w:right w:val="single" w:sz="4" w:space="0" w:color="auto"/>
            </w:tcBorders>
            <w:shd w:val="clear" w:color="auto" w:fill="auto"/>
            <w:vAlign w:val="bottom"/>
            <w:hideMark/>
          </w:tcPr>
          <w:p w14:paraId="6EACCF65"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9D4542"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1.524</w:t>
            </w:r>
          </w:p>
        </w:tc>
      </w:tr>
      <w:tr w:rsidR="00F0327F" w:rsidRPr="004E250C" w14:paraId="3CCC7707"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951AE5"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Marl</w:t>
            </w:r>
          </w:p>
        </w:tc>
        <w:tc>
          <w:tcPr>
            <w:tcW w:w="708" w:type="dxa"/>
            <w:tcBorders>
              <w:top w:val="nil"/>
              <w:left w:val="nil"/>
              <w:bottom w:val="single" w:sz="4" w:space="0" w:color="auto"/>
              <w:right w:val="single" w:sz="4" w:space="0" w:color="auto"/>
            </w:tcBorders>
            <w:shd w:val="clear" w:color="auto" w:fill="auto"/>
            <w:vAlign w:val="bottom"/>
            <w:hideMark/>
          </w:tcPr>
          <w:p w14:paraId="2C358DD2"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103.25</w:t>
            </w:r>
          </w:p>
        </w:tc>
        <w:tc>
          <w:tcPr>
            <w:tcW w:w="993" w:type="dxa"/>
            <w:tcBorders>
              <w:top w:val="nil"/>
              <w:left w:val="nil"/>
              <w:bottom w:val="single" w:sz="4" w:space="0" w:color="auto"/>
              <w:right w:val="single" w:sz="4" w:space="0" w:color="auto"/>
            </w:tcBorders>
            <w:shd w:val="clear" w:color="auto" w:fill="auto"/>
            <w:vAlign w:val="bottom"/>
            <w:hideMark/>
          </w:tcPr>
          <w:p w14:paraId="1D8E87D5"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4560.4176</w:t>
            </w:r>
          </w:p>
        </w:tc>
        <w:tc>
          <w:tcPr>
            <w:tcW w:w="992" w:type="dxa"/>
            <w:tcBorders>
              <w:top w:val="nil"/>
              <w:left w:val="nil"/>
              <w:bottom w:val="single" w:sz="4" w:space="0" w:color="auto"/>
              <w:right w:val="single" w:sz="4" w:space="0" w:color="auto"/>
            </w:tcBorders>
            <w:shd w:val="clear" w:color="auto" w:fill="auto"/>
            <w:vAlign w:val="bottom"/>
            <w:hideMark/>
          </w:tcPr>
          <w:p w14:paraId="7FFDC859"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45FBF398"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6DBCF265"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850" w:type="dxa"/>
            <w:tcBorders>
              <w:top w:val="nil"/>
              <w:left w:val="nil"/>
              <w:bottom w:val="single" w:sz="4" w:space="0" w:color="auto"/>
              <w:right w:val="single" w:sz="4" w:space="0" w:color="auto"/>
            </w:tcBorders>
            <w:shd w:val="clear" w:color="auto" w:fill="auto"/>
            <w:vAlign w:val="bottom"/>
            <w:hideMark/>
          </w:tcPr>
          <w:p w14:paraId="04AC0747"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4000</w:t>
            </w:r>
          </w:p>
        </w:tc>
        <w:tc>
          <w:tcPr>
            <w:tcW w:w="709" w:type="dxa"/>
            <w:tcBorders>
              <w:top w:val="nil"/>
              <w:left w:val="nil"/>
              <w:bottom w:val="single" w:sz="4" w:space="0" w:color="auto"/>
              <w:right w:val="single" w:sz="4" w:space="0" w:color="auto"/>
            </w:tcBorders>
            <w:shd w:val="clear" w:color="auto" w:fill="auto"/>
            <w:vAlign w:val="bottom"/>
            <w:hideMark/>
          </w:tcPr>
          <w:p w14:paraId="569FE890"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889" w:type="dxa"/>
            <w:tcBorders>
              <w:top w:val="nil"/>
              <w:left w:val="nil"/>
              <w:bottom w:val="single" w:sz="4" w:space="0" w:color="auto"/>
              <w:right w:val="single" w:sz="4" w:space="0" w:color="auto"/>
            </w:tcBorders>
            <w:shd w:val="clear" w:color="auto" w:fill="auto"/>
            <w:vAlign w:val="bottom"/>
            <w:hideMark/>
          </w:tcPr>
          <w:p w14:paraId="4FA9B7E0"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180</w:t>
            </w:r>
          </w:p>
        </w:tc>
        <w:tc>
          <w:tcPr>
            <w:tcW w:w="901" w:type="dxa"/>
            <w:tcBorders>
              <w:top w:val="nil"/>
              <w:left w:val="nil"/>
              <w:bottom w:val="single" w:sz="4" w:space="0" w:color="auto"/>
              <w:right w:val="single" w:sz="4" w:space="0" w:color="auto"/>
            </w:tcBorders>
            <w:shd w:val="clear" w:color="auto" w:fill="auto"/>
            <w:vAlign w:val="bottom"/>
            <w:hideMark/>
          </w:tcPr>
          <w:p w14:paraId="3CFFE4DE"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16</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FBDFFB"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r>
      <w:tr w:rsidR="00F0327F" w:rsidRPr="004E250C" w14:paraId="3E3CFCB1"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FF0F07"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marl</w:t>
            </w:r>
          </w:p>
        </w:tc>
        <w:tc>
          <w:tcPr>
            <w:tcW w:w="708" w:type="dxa"/>
            <w:tcBorders>
              <w:top w:val="nil"/>
              <w:left w:val="nil"/>
              <w:bottom w:val="single" w:sz="4" w:space="0" w:color="auto"/>
              <w:right w:val="single" w:sz="4" w:space="0" w:color="auto"/>
            </w:tcBorders>
            <w:shd w:val="clear" w:color="auto" w:fill="auto"/>
            <w:vAlign w:val="bottom"/>
            <w:hideMark/>
          </w:tcPr>
          <w:p w14:paraId="75F03DF5"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103.25</w:t>
            </w:r>
          </w:p>
        </w:tc>
        <w:tc>
          <w:tcPr>
            <w:tcW w:w="993" w:type="dxa"/>
            <w:tcBorders>
              <w:top w:val="nil"/>
              <w:left w:val="nil"/>
              <w:bottom w:val="single" w:sz="4" w:space="0" w:color="auto"/>
              <w:right w:val="single" w:sz="4" w:space="0" w:color="auto"/>
            </w:tcBorders>
            <w:shd w:val="clear" w:color="auto" w:fill="auto"/>
            <w:vAlign w:val="bottom"/>
            <w:hideMark/>
          </w:tcPr>
          <w:p w14:paraId="1C85C59C"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4710.0744</w:t>
            </w:r>
          </w:p>
        </w:tc>
        <w:tc>
          <w:tcPr>
            <w:tcW w:w="992" w:type="dxa"/>
            <w:tcBorders>
              <w:top w:val="nil"/>
              <w:left w:val="nil"/>
              <w:bottom w:val="single" w:sz="4" w:space="0" w:color="auto"/>
              <w:right w:val="single" w:sz="4" w:space="0" w:color="auto"/>
            </w:tcBorders>
            <w:shd w:val="clear" w:color="auto" w:fill="auto"/>
            <w:vAlign w:val="bottom"/>
            <w:hideMark/>
          </w:tcPr>
          <w:p w14:paraId="52FAB0D6"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765EE04C"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30CFCCA8"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850" w:type="dxa"/>
            <w:tcBorders>
              <w:top w:val="nil"/>
              <w:left w:val="nil"/>
              <w:bottom w:val="single" w:sz="4" w:space="0" w:color="auto"/>
              <w:right w:val="single" w:sz="4" w:space="0" w:color="auto"/>
            </w:tcBorders>
            <w:shd w:val="clear" w:color="auto" w:fill="auto"/>
            <w:vAlign w:val="bottom"/>
            <w:hideMark/>
          </w:tcPr>
          <w:p w14:paraId="2EEB050D"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14:paraId="092D8A29"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889" w:type="dxa"/>
            <w:tcBorders>
              <w:top w:val="nil"/>
              <w:left w:val="nil"/>
              <w:bottom w:val="single" w:sz="4" w:space="0" w:color="auto"/>
              <w:right w:val="single" w:sz="4" w:space="0" w:color="auto"/>
            </w:tcBorders>
            <w:shd w:val="clear" w:color="auto" w:fill="auto"/>
            <w:vAlign w:val="bottom"/>
            <w:hideMark/>
          </w:tcPr>
          <w:p w14:paraId="3319F07B"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901" w:type="dxa"/>
            <w:tcBorders>
              <w:top w:val="nil"/>
              <w:left w:val="nil"/>
              <w:bottom w:val="single" w:sz="4" w:space="0" w:color="auto"/>
              <w:right w:val="single" w:sz="4" w:space="0" w:color="auto"/>
            </w:tcBorders>
            <w:shd w:val="clear" w:color="auto" w:fill="auto"/>
            <w:vAlign w:val="bottom"/>
            <w:hideMark/>
          </w:tcPr>
          <w:p w14:paraId="052B7142"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17.7</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A4AAE5"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r>
      <w:tr w:rsidR="00F0327F" w:rsidRPr="004E250C" w14:paraId="3DBB3DC2"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B6E28D"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Clst</w:t>
            </w:r>
          </w:p>
        </w:tc>
        <w:tc>
          <w:tcPr>
            <w:tcW w:w="708" w:type="dxa"/>
            <w:tcBorders>
              <w:top w:val="nil"/>
              <w:left w:val="nil"/>
              <w:bottom w:val="single" w:sz="4" w:space="0" w:color="auto"/>
              <w:right w:val="single" w:sz="4" w:space="0" w:color="auto"/>
            </w:tcBorders>
            <w:shd w:val="clear" w:color="auto" w:fill="auto"/>
            <w:vAlign w:val="bottom"/>
            <w:hideMark/>
          </w:tcPr>
          <w:p w14:paraId="371E034E"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14:paraId="15719723"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4782.312</w:t>
            </w:r>
          </w:p>
        </w:tc>
        <w:tc>
          <w:tcPr>
            <w:tcW w:w="992" w:type="dxa"/>
            <w:tcBorders>
              <w:top w:val="nil"/>
              <w:left w:val="nil"/>
              <w:bottom w:val="single" w:sz="4" w:space="0" w:color="auto"/>
              <w:right w:val="single" w:sz="4" w:space="0" w:color="auto"/>
            </w:tcBorders>
            <w:shd w:val="clear" w:color="auto" w:fill="auto"/>
            <w:vAlign w:val="bottom"/>
            <w:hideMark/>
          </w:tcPr>
          <w:p w14:paraId="41BFDE59"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6.7056</w:t>
            </w:r>
          </w:p>
        </w:tc>
        <w:tc>
          <w:tcPr>
            <w:tcW w:w="567" w:type="dxa"/>
            <w:tcBorders>
              <w:top w:val="nil"/>
              <w:left w:val="nil"/>
              <w:bottom w:val="single" w:sz="4" w:space="0" w:color="auto"/>
              <w:right w:val="single" w:sz="4" w:space="0" w:color="auto"/>
            </w:tcBorders>
            <w:shd w:val="clear" w:color="auto" w:fill="auto"/>
            <w:vAlign w:val="bottom"/>
            <w:hideMark/>
          </w:tcPr>
          <w:p w14:paraId="78C1E4DB"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w:t>
            </w:r>
          </w:p>
        </w:tc>
        <w:tc>
          <w:tcPr>
            <w:tcW w:w="567" w:type="dxa"/>
            <w:tcBorders>
              <w:top w:val="nil"/>
              <w:left w:val="nil"/>
              <w:bottom w:val="single" w:sz="4" w:space="0" w:color="auto"/>
              <w:right w:val="single" w:sz="4" w:space="0" w:color="auto"/>
            </w:tcBorders>
            <w:shd w:val="clear" w:color="auto" w:fill="auto"/>
            <w:vAlign w:val="bottom"/>
            <w:hideMark/>
          </w:tcPr>
          <w:p w14:paraId="41758E4F"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170</w:t>
            </w:r>
          </w:p>
        </w:tc>
        <w:tc>
          <w:tcPr>
            <w:tcW w:w="850" w:type="dxa"/>
            <w:tcBorders>
              <w:top w:val="nil"/>
              <w:left w:val="nil"/>
              <w:bottom w:val="single" w:sz="4" w:space="0" w:color="auto"/>
              <w:right w:val="single" w:sz="4" w:space="0" w:color="auto"/>
            </w:tcBorders>
            <w:shd w:val="clear" w:color="auto" w:fill="auto"/>
            <w:vAlign w:val="bottom"/>
            <w:hideMark/>
          </w:tcPr>
          <w:p w14:paraId="55E1442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2650</w:t>
            </w:r>
          </w:p>
        </w:tc>
        <w:tc>
          <w:tcPr>
            <w:tcW w:w="709" w:type="dxa"/>
            <w:tcBorders>
              <w:top w:val="nil"/>
              <w:left w:val="nil"/>
              <w:bottom w:val="single" w:sz="4" w:space="0" w:color="auto"/>
              <w:right w:val="single" w:sz="4" w:space="0" w:color="auto"/>
            </w:tcBorders>
            <w:shd w:val="clear" w:color="auto" w:fill="auto"/>
            <w:vAlign w:val="bottom"/>
            <w:hideMark/>
          </w:tcPr>
          <w:p w14:paraId="3DFFF1F2"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40</w:t>
            </w:r>
          </w:p>
        </w:tc>
        <w:tc>
          <w:tcPr>
            <w:tcW w:w="889" w:type="dxa"/>
            <w:tcBorders>
              <w:top w:val="nil"/>
              <w:left w:val="nil"/>
              <w:bottom w:val="single" w:sz="4" w:space="0" w:color="auto"/>
              <w:right w:val="single" w:sz="4" w:space="0" w:color="auto"/>
            </w:tcBorders>
            <w:shd w:val="clear" w:color="auto" w:fill="auto"/>
            <w:vAlign w:val="bottom"/>
            <w:hideMark/>
          </w:tcPr>
          <w:p w14:paraId="1EF194BA"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901" w:type="dxa"/>
            <w:tcBorders>
              <w:top w:val="nil"/>
              <w:left w:val="nil"/>
              <w:bottom w:val="single" w:sz="4" w:space="0" w:color="auto"/>
              <w:right w:val="single" w:sz="4" w:space="0" w:color="auto"/>
            </w:tcBorders>
            <w:shd w:val="clear" w:color="auto" w:fill="auto"/>
            <w:vAlign w:val="bottom"/>
            <w:hideMark/>
          </w:tcPr>
          <w:p w14:paraId="34E365CF"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17.7</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C57F8F"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1.676</w:t>
            </w:r>
          </w:p>
        </w:tc>
      </w:tr>
      <w:tr w:rsidR="00F0327F" w:rsidRPr="004E250C" w14:paraId="7D9992E0"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3D06C7"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w:t>
            </w:r>
          </w:p>
        </w:tc>
        <w:tc>
          <w:tcPr>
            <w:tcW w:w="708" w:type="dxa"/>
            <w:tcBorders>
              <w:top w:val="nil"/>
              <w:left w:val="nil"/>
              <w:bottom w:val="single" w:sz="4" w:space="0" w:color="auto"/>
              <w:right w:val="single" w:sz="4" w:space="0" w:color="auto"/>
            </w:tcBorders>
            <w:shd w:val="clear" w:color="auto" w:fill="auto"/>
            <w:vAlign w:val="bottom"/>
            <w:hideMark/>
          </w:tcPr>
          <w:p w14:paraId="6739EF2F"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137.5</w:t>
            </w:r>
          </w:p>
        </w:tc>
        <w:tc>
          <w:tcPr>
            <w:tcW w:w="993" w:type="dxa"/>
            <w:tcBorders>
              <w:top w:val="nil"/>
              <w:left w:val="nil"/>
              <w:bottom w:val="single" w:sz="4" w:space="0" w:color="auto"/>
              <w:right w:val="single" w:sz="4" w:space="0" w:color="auto"/>
            </w:tcBorders>
            <w:shd w:val="clear" w:color="auto" w:fill="auto"/>
            <w:vAlign w:val="bottom"/>
            <w:hideMark/>
          </w:tcPr>
          <w:p w14:paraId="3499D7AF"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4801.2096</w:t>
            </w:r>
          </w:p>
        </w:tc>
        <w:tc>
          <w:tcPr>
            <w:tcW w:w="992" w:type="dxa"/>
            <w:tcBorders>
              <w:top w:val="nil"/>
              <w:left w:val="nil"/>
              <w:bottom w:val="single" w:sz="4" w:space="0" w:color="auto"/>
              <w:right w:val="single" w:sz="4" w:space="0" w:color="auto"/>
            </w:tcBorders>
            <w:shd w:val="clear" w:color="auto" w:fill="auto"/>
            <w:vAlign w:val="bottom"/>
            <w:hideMark/>
          </w:tcPr>
          <w:p w14:paraId="0CF426D9"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18.8976</w:t>
            </w:r>
          </w:p>
        </w:tc>
        <w:tc>
          <w:tcPr>
            <w:tcW w:w="567" w:type="dxa"/>
            <w:tcBorders>
              <w:top w:val="nil"/>
              <w:left w:val="nil"/>
              <w:bottom w:val="single" w:sz="4" w:space="0" w:color="auto"/>
              <w:right w:val="single" w:sz="4" w:space="0" w:color="auto"/>
            </w:tcBorders>
            <w:shd w:val="clear" w:color="auto" w:fill="auto"/>
            <w:vAlign w:val="bottom"/>
            <w:hideMark/>
          </w:tcPr>
          <w:p w14:paraId="0D83173F"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w:t>
            </w:r>
          </w:p>
        </w:tc>
        <w:tc>
          <w:tcPr>
            <w:tcW w:w="567" w:type="dxa"/>
            <w:tcBorders>
              <w:top w:val="nil"/>
              <w:left w:val="nil"/>
              <w:bottom w:val="single" w:sz="4" w:space="0" w:color="auto"/>
              <w:right w:val="single" w:sz="4" w:space="0" w:color="auto"/>
            </w:tcBorders>
            <w:shd w:val="clear" w:color="auto" w:fill="auto"/>
            <w:vAlign w:val="bottom"/>
            <w:hideMark/>
          </w:tcPr>
          <w:p w14:paraId="791F792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100</w:t>
            </w:r>
          </w:p>
        </w:tc>
        <w:tc>
          <w:tcPr>
            <w:tcW w:w="850" w:type="dxa"/>
            <w:tcBorders>
              <w:top w:val="nil"/>
              <w:left w:val="nil"/>
              <w:bottom w:val="single" w:sz="4" w:space="0" w:color="auto"/>
              <w:right w:val="single" w:sz="4" w:space="0" w:color="auto"/>
            </w:tcBorders>
            <w:shd w:val="clear" w:color="auto" w:fill="auto"/>
            <w:vAlign w:val="bottom"/>
            <w:hideMark/>
          </w:tcPr>
          <w:p w14:paraId="47774F31"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2400</w:t>
            </w:r>
          </w:p>
        </w:tc>
        <w:tc>
          <w:tcPr>
            <w:tcW w:w="709" w:type="dxa"/>
            <w:tcBorders>
              <w:top w:val="nil"/>
              <w:left w:val="nil"/>
              <w:bottom w:val="single" w:sz="4" w:space="0" w:color="auto"/>
              <w:right w:val="single" w:sz="4" w:space="0" w:color="auto"/>
            </w:tcBorders>
            <w:shd w:val="clear" w:color="auto" w:fill="auto"/>
            <w:vAlign w:val="bottom"/>
            <w:hideMark/>
          </w:tcPr>
          <w:p w14:paraId="4725E10B"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w:t>
            </w:r>
          </w:p>
        </w:tc>
        <w:tc>
          <w:tcPr>
            <w:tcW w:w="889" w:type="dxa"/>
            <w:tcBorders>
              <w:top w:val="nil"/>
              <w:left w:val="nil"/>
              <w:bottom w:val="single" w:sz="4" w:space="0" w:color="auto"/>
              <w:right w:val="single" w:sz="4" w:space="0" w:color="auto"/>
            </w:tcBorders>
            <w:shd w:val="clear" w:color="auto" w:fill="auto"/>
            <w:vAlign w:val="bottom"/>
            <w:hideMark/>
          </w:tcPr>
          <w:p w14:paraId="13373F76"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270</w:t>
            </w:r>
          </w:p>
        </w:tc>
        <w:tc>
          <w:tcPr>
            <w:tcW w:w="901" w:type="dxa"/>
            <w:tcBorders>
              <w:top w:val="nil"/>
              <w:left w:val="nil"/>
              <w:bottom w:val="single" w:sz="4" w:space="0" w:color="auto"/>
              <w:right w:val="single" w:sz="4" w:space="0" w:color="auto"/>
            </w:tcBorders>
            <w:shd w:val="clear" w:color="auto" w:fill="auto"/>
            <w:vAlign w:val="bottom"/>
            <w:hideMark/>
          </w:tcPr>
          <w:p w14:paraId="498A4AE3"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17.6</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67C912"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2.36</w:t>
            </w:r>
          </w:p>
        </w:tc>
      </w:tr>
      <w:tr w:rsidR="00F0327F" w:rsidRPr="004E250C" w14:paraId="3E5C0665"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A48554"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lms</w:t>
            </w:r>
          </w:p>
        </w:tc>
        <w:tc>
          <w:tcPr>
            <w:tcW w:w="708" w:type="dxa"/>
            <w:tcBorders>
              <w:top w:val="nil"/>
              <w:left w:val="nil"/>
              <w:bottom w:val="single" w:sz="4" w:space="0" w:color="auto"/>
              <w:right w:val="single" w:sz="4" w:space="0" w:color="auto"/>
            </w:tcBorders>
            <w:shd w:val="clear" w:color="auto" w:fill="auto"/>
            <w:vAlign w:val="bottom"/>
            <w:hideMark/>
          </w:tcPr>
          <w:p w14:paraId="4D9B94FF"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102.5</w:t>
            </w:r>
          </w:p>
        </w:tc>
        <w:tc>
          <w:tcPr>
            <w:tcW w:w="993" w:type="dxa"/>
            <w:tcBorders>
              <w:top w:val="nil"/>
              <w:left w:val="nil"/>
              <w:bottom w:val="single" w:sz="4" w:space="0" w:color="auto"/>
              <w:right w:val="single" w:sz="4" w:space="0" w:color="auto"/>
            </w:tcBorders>
            <w:shd w:val="clear" w:color="auto" w:fill="auto"/>
            <w:vAlign w:val="bottom"/>
            <w:hideMark/>
          </w:tcPr>
          <w:p w14:paraId="64AFDE4A"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4842.9672</w:t>
            </w:r>
          </w:p>
        </w:tc>
        <w:tc>
          <w:tcPr>
            <w:tcW w:w="992" w:type="dxa"/>
            <w:tcBorders>
              <w:top w:val="nil"/>
              <w:left w:val="nil"/>
              <w:bottom w:val="single" w:sz="4" w:space="0" w:color="auto"/>
              <w:right w:val="single" w:sz="4" w:space="0" w:color="auto"/>
            </w:tcBorders>
            <w:shd w:val="clear" w:color="auto" w:fill="auto"/>
            <w:vAlign w:val="bottom"/>
            <w:hideMark/>
          </w:tcPr>
          <w:p w14:paraId="49EFAD0D"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0ACEA258"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3436BC8C"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850" w:type="dxa"/>
            <w:tcBorders>
              <w:top w:val="nil"/>
              <w:left w:val="nil"/>
              <w:bottom w:val="single" w:sz="4" w:space="0" w:color="auto"/>
              <w:right w:val="single" w:sz="4" w:space="0" w:color="auto"/>
            </w:tcBorders>
            <w:shd w:val="clear" w:color="auto" w:fill="auto"/>
            <w:vAlign w:val="bottom"/>
            <w:hideMark/>
          </w:tcPr>
          <w:p w14:paraId="32EC11A4"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14:paraId="256D7EB2"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889" w:type="dxa"/>
            <w:tcBorders>
              <w:top w:val="nil"/>
              <w:left w:val="nil"/>
              <w:bottom w:val="single" w:sz="4" w:space="0" w:color="auto"/>
              <w:right w:val="single" w:sz="4" w:space="0" w:color="auto"/>
            </w:tcBorders>
            <w:shd w:val="clear" w:color="auto" w:fill="auto"/>
            <w:vAlign w:val="bottom"/>
            <w:hideMark/>
          </w:tcPr>
          <w:p w14:paraId="74A23C6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277</w:t>
            </w:r>
          </w:p>
        </w:tc>
        <w:tc>
          <w:tcPr>
            <w:tcW w:w="901" w:type="dxa"/>
            <w:tcBorders>
              <w:top w:val="nil"/>
              <w:left w:val="nil"/>
              <w:bottom w:val="single" w:sz="4" w:space="0" w:color="auto"/>
              <w:right w:val="single" w:sz="4" w:space="0" w:color="auto"/>
            </w:tcBorders>
            <w:shd w:val="clear" w:color="auto" w:fill="auto"/>
            <w:vAlign w:val="bottom"/>
            <w:hideMark/>
          </w:tcPr>
          <w:p w14:paraId="0EF3BE58"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17.6</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D9ECBE"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r>
      <w:tr w:rsidR="00F0327F" w:rsidRPr="004E250C" w14:paraId="16D4A199" w14:textId="77777777" w:rsidTr="00F0327F">
        <w:trPr>
          <w:trHeight w:val="6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6E3492"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 sst</w:t>
            </w:r>
          </w:p>
        </w:tc>
        <w:tc>
          <w:tcPr>
            <w:tcW w:w="708" w:type="dxa"/>
            <w:tcBorders>
              <w:top w:val="nil"/>
              <w:left w:val="nil"/>
              <w:bottom w:val="single" w:sz="4" w:space="0" w:color="auto"/>
              <w:right w:val="single" w:sz="4" w:space="0" w:color="auto"/>
            </w:tcBorders>
            <w:shd w:val="clear" w:color="auto" w:fill="auto"/>
            <w:vAlign w:val="bottom"/>
            <w:hideMark/>
          </w:tcPr>
          <w:p w14:paraId="7DE3A3BF"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128.75</w:t>
            </w:r>
          </w:p>
        </w:tc>
        <w:tc>
          <w:tcPr>
            <w:tcW w:w="993" w:type="dxa"/>
            <w:tcBorders>
              <w:top w:val="nil"/>
              <w:left w:val="nil"/>
              <w:bottom w:val="single" w:sz="4" w:space="0" w:color="auto"/>
              <w:right w:val="single" w:sz="4" w:space="0" w:color="auto"/>
            </w:tcBorders>
            <w:shd w:val="clear" w:color="auto" w:fill="auto"/>
            <w:vAlign w:val="bottom"/>
            <w:hideMark/>
          </w:tcPr>
          <w:p w14:paraId="210DC702"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4854.8544</w:t>
            </w:r>
          </w:p>
        </w:tc>
        <w:tc>
          <w:tcPr>
            <w:tcW w:w="992" w:type="dxa"/>
            <w:tcBorders>
              <w:top w:val="nil"/>
              <w:left w:val="nil"/>
              <w:bottom w:val="single" w:sz="4" w:space="0" w:color="auto"/>
              <w:right w:val="single" w:sz="4" w:space="0" w:color="auto"/>
            </w:tcBorders>
            <w:shd w:val="clear" w:color="auto" w:fill="auto"/>
            <w:vAlign w:val="bottom"/>
            <w:hideMark/>
          </w:tcPr>
          <w:p w14:paraId="28984B81"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75955B0B"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7DD2A443"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850" w:type="dxa"/>
            <w:tcBorders>
              <w:top w:val="nil"/>
              <w:left w:val="nil"/>
              <w:bottom w:val="single" w:sz="4" w:space="0" w:color="auto"/>
              <w:right w:val="single" w:sz="4" w:space="0" w:color="auto"/>
            </w:tcBorders>
            <w:shd w:val="clear" w:color="auto" w:fill="auto"/>
            <w:vAlign w:val="bottom"/>
            <w:hideMark/>
          </w:tcPr>
          <w:p w14:paraId="14F49481"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1900</w:t>
            </w:r>
          </w:p>
        </w:tc>
        <w:tc>
          <w:tcPr>
            <w:tcW w:w="709" w:type="dxa"/>
            <w:tcBorders>
              <w:top w:val="nil"/>
              <w:left w:val="nil"/>
              <w:bottom w:val="single" w:sz="4" w:space="0" w:color="auto"/>
              <w:right w:val="single" w:sz="4" w:space="0" w:color="auto"/>
            </w:tcBorders>
            <w:shd w:val="clear" w:color="auto" w:fill="auto"/>
            <w:vAlign w:val="bottom"/>
            <w:hideMark/>
          </w:tcPr>
          <w:p w14:paraId="05F1DD9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40</w:t>
            </w:r>
          </w:p>
        </w:tc>
        <w:tc>
          <w:tcPr>
            <w:tcW w:w="889" w:type="dxa"/>
            <w:tcBorders>
              <w:top w:val="nil"/>
              <w:left w:val="nil"/>
              <w:bottom w:val="single" w:sz="4" w:space="0" w:color="auto"/>
              <w:right w:val="single" w:sz="4" w:space="0" w:color="auto"/>
            </w:tcBorders>
            <w:shd w:val="clear" w:color="auto" w:fill="auto"/>
            <w:vAlign w:val="bottom"/>
            <w:hideMark/>
          </w:tcPr>
          <w:p w14:paraId="2ACE1989"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901" w:type="dxa"/>
            <w:tcBorders>
              <w:top w:val="nil"/>
              <w:left w:val="nil"/>
              <w:bottom w:val="single" w:sz="4" w:space="0" w:color="auto"/>
              <w:right w:val="single" w:sz="4" w:space="0" w:color="auto"/>
            </w:tcBorders>
            <w:shd w:val="clear" w:color="auto" w:fill="auto"/>
            <w:vAlign w:val="bottom"/>
            <w:hideMark/>
          </w:tcPr>
          <w:p w14:paraId="3FB65B09"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17.6</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CF3FEF"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r>
      <w:tr w:rsidR="00F0327F" w:rsidRPr="004E250C" w14:paraId="4489ABA9" w14:textId="77777777" w:rsidTr="00F0327F">
        <w:trPr>
          <w:trHeight w:val="6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482207"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 sst</w:t>
            </w:r>
          </w:p>
        </w:tc>
        <w:tc>
          <w:tcPr>
            <w:tcW w:w="708" w:type="dxa"/>
            <w:tcBorders>
              <w:top w:val="nil"/>
              <w:left w:val="nil"/>
              <w:bottom w:val="single" w:sz="4" w:space="0" w:color="auto"/>
              <w:right w:val="single" w:sz="4" w:space="0" w:color="auto"/>
            </w:tcBorders>
            <w:shd w:val="clear" w:color="auto" w:fill="auto"/>
            <w:vAlign w:val="bottom"/>
            <w:hideMark/>
          </w:tcPr>
          <w:p w14:paraId="484E504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128.75</w:t>
            </w:r>
          </w:p>
        </w:tc>
        <w:tc>
          <w:tcPr>
            <w:tcW w:w="993" w:type="dxa"/>
            <w:tcBorders>
              <w:top w:val="nil"/>
              <w:left w:val="nil"/>
              <w:bottom w:val="single" w:sz="4" w:space="0" w:color="auto"/>
              <w:right w:val="single" w:sz="4" w:space="0" w:color="auto"/>
            </w:tcBorders>
            <w:shd w:val="clear" w:color="auto" w:fill="auto"/>
            <w:vAlign w:val="bottom"/>
            <w:hideMark/>
          </w:tcPr>
          <w:p w14:paraId="7F6A25ED"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4938.0648</w:t>
            </w:r>
          </w:p>
        </w:tc>
        <w:tc>
          <w:tcPr>
            <w:tcW w:w="992" w:type="dxa"/>
            <w:tcBorders>
              <w:top w:val="nil"/>
              <w:left w:val="nil"/>
              <w:bottom w:val="single" w:sz="4" w:space="0" w:color="auto"/>
              <w:right w:val="single" w:sz="4" w:space="0" w:color="auto"/>
            </w:tcBorders>
            <w:shd w:val="clear" w:color="auto" w:fill="auto"/>
            <w:vAlign w:val="bottom"/>
            <w:hideMark/>
          </w:tcPr>
          <w:p w14:paraId="263E0483"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343FE28B"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11E2B6E1"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140</w:t>
            </w:r>
          </w:p>
        </w:tc>
        <w:tc>
          <w:tcPr>
            <w:tcW w:w="850" w:type="dxa"/>
            <w:tcBorders>
              <w:top w:val="nil"/>
              <w:left w:val="nil"/>
              <w:bottom w:val="single" w:sz="4" w:space="0" w:color="auto"/>
              <w:right w:val="single" w:sz="4" w:space="0" w:color="auto"/>
            </w:tcBorders>
            <w:shd w:val="clear" w:color="auto" w:fill="auto"/>
            <w:vAlign w:val="bottom"/>
            <w:hideMark/>
          </w:tcPr>
          <w:p w14:paraId="418E9B0C"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2300</w:t>
            </w:r>
          </w:p>
        </w:tc>
        <w:tc>
          <w:tcPr>
            <w:tcW w:w="709" w:type="dxa"/>
            <w:tcBorders>
              <w:top w:val="nil"/>
              <w:left w:val="nil"/>
              <w:bottom w:val="single" w:sz="4" w:space="0" w:color="auto"/>
              <w:right w:val="single" w:sz="4" w:space="0" w:color="auto"/>
            </w:tcBorders>
            <w:shd w:val="clear" w:color="auto" w:fill="auto"/>
            <w:vAlign w:val="bottom"/>
            <w:hideMark/>
          </w:tcPr>
          <w:p w14:paraId="16DEF5E0"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w:t>
            </w:r>
          </w:p>
        </w:tc>
        <w:tc>
          <w:tcPr>
            <w:tcW w:w="889" w:type="dxa"/>
            <w:tcBorders>
              <w:top w:val="nil"/>
              <w:left w:val="nil"/>
              <w:bottom w:val="single" w:sz="4" w:space="0" w:color="auto"/>
              <w:right w:val="single" w:sz="4" w:space="0" w:color="auto"/>
            </w:tcBorders>
            <w:shd w:val="clear" w:color="auto" w:fill="auto"/>
            <w:vAlign w:val="bottom"/>
            <w:hideMark/>
          </w:tcPr>
          <w:p w14:paraId="028B560A"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281</w:t>
            </w:r>
          </w:p>
        </w:tc>
        <w:tc>
          <w:tcPr>
            <w:tcW w:w="901" w:type="dxa"/>
            <w:tcBorders>
              <w:top w:val="nil"/>
              <w:left w:val="nil"/>
              <w:bottom w:val="single" w:sz="4" w:space="0" w:color="auto"/>
              <w:right w:val="single" w:sz="4" w:space="0" w:color="auto"/>
            </w:tcBorders>
            <w:shd w:val="clear" w:color="auto" w:fill="auto"/>
            <w:vAlign w:val="bottom"/>
            <w:hideMark/>
          </w:tcPr>
          <w:p w14:paraId="367071EF"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17.6</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CFAF6D"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r>
      <w:tr w:rsidR="00F0327F" w:rsidRPr="004E250C" w14:paraId="47D4A533"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8B3BAC"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w:t>
            </w:r>
          </w:p>
        </w:tc>
        <w:tc>
          <w:tcPr>
            <w:tcW w:w="708" w:type="dxa"/>
            <w:tcBorders>
              <w:top w:val="nil"/>
              <w:left w:val="nil"/>
              <w:bottom w:val="single" w:sz="4" w:space="0" w:color="auto"/>
              <w:right w:val="single" w:sz="4" w:space="0" w:color="auto"/>
            </w:tcBorders>
            <w:shd w:val="clear" w:color="auto" w:fill="auto"/>
            <w:vAlign w:val="bottom"/>
            <w:hideMark/>
          </w:tcPr>
          <w:p w14:paraId="287D280D"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137.5</w:t>
            </w:r>
          </w:p>
        </w:tc>
        <w:tc>
          <w:tcPr>
            <w:tcW w:w="993" w:type="dxa"/>
            <w:tcBorders>
              <w:top w:val="nil"/>
              <w:left w:val="nil"/>
              <w:bottom w:val="single" w:sz="4" w:space="0" w:color="auto"/>
              <w:right w:val="single" w:sz="4" w:space="0" w:color="auto"/>
            </w:tcBorders>
            <w:shd w:val="clear" w:color="auto" w:fill="auto"/>
            <w:vAlign w:val="bottom"/>
            <w:hideMark/>
          </w:tcPr>
          <w:p w14:paraId="64764A38"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4962.7536</w:t>
            </w:r>
          </w:p>
        </w:tc>
        <w:tc>
          <w:tcPr>
            <w:tcW w:w="992" w:type="dxa"/>
            <w:tcBorders>
              <w:top w:val="nil"/>
              <w:left w:val="nil"/>
              <w:bottom w:val="single" w:sz="4" w:space="0" w:color="auto"/>
              <w:right w:val="single" w:sz="4" w:space="0" w:color="auto"/>
            </w:tcBorders>
            <w:shd w:val="clear" w:color="auto" w:fill="auto"/>
            <w:vAlign w:val="bottom"/>
            <w:hideMark/>
          </w:tcPr>
          <w:p w14:paraId="290A3BD5"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08A62D07"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6A1A266E"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70</w:t>
            </w:r>
          </w:p>
        </w:tc>
        <w:tc>
          <w:tcPr>
            <w:tcW w:w="850" w:type="dxa"/>
            <w:tcBorders>
              <w:top w:val="nil"/>
              <w:left w:val="nil"/>
              <w:bottom w:val="single" w:sz="4" w:space="0" w:color="auto"/>
              <w:right w:val="single" w:sz="4" w:space="0" w:color="auto"/>
            </w:tcBorders>
            <w:shd w:val="clear" w:color="auto" w:fill="auto"/>
            <w:vAlign w:val="bottom"/>
            <w:hideMark/>
          </w:tcPr>
          <w:p w14:paraId="08412F58"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3400</w:t>
            </w:r>
          </w:p>
        </w:tc>
        <w:tc>
          <w:tcPr>
            <w:tcW w:w="709" w:type="dxa"/>
            <w:tcBorders>
              <w:top w:val="nil"/>
              <w:left w:val="nil"/>
              <w:bottom w:val="single" w:sz="4" w:space="0" w:color="auto"/>
              <w:right w:val="single" w:sz="4" w:space="0" w:color="auto"/>
            </w:tcBorders>
            <w:shd w:val="clear" w:color="auto" w:fill="auto"/>
            <w:vAlign w:val="bottom"/>
            <w:hideMark/>
          </w:tcPr>
          <w:p w14:paraId="47C1ED3A"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50</w:t>
            </w:r>
          </w:p>
        </w:tc>
        <w:tc>
          <w:tcPr>
            <w:tcW w:w="889" w:type="dxa"/>
            <w:tcBorders>
              <w:top w:val="nil"/>
              <w:left w:val="nil"/>
              <w:bottom w:val="single" w:sz="4" w:space="0" w:color="auto"/>
              <w:right w:val="single" w:sz="4" w:space="0" w:color="auto"/>
            </w:tcBorders>
            <w:shd w:val="clear" w:color="auto" w:fill="auto"/>
            <w:vAlign w:val="bottom"/>
            <w:hideMark/>
          </w:tcPr>
          <w:p w14:paraId="75B6B4FD"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255</w:t>
            </w:r>
          </w:p>
        </w:tc>
        <w:tc>
          <w:tcPr>
            <w:tcW w:w="901" w:type="dxa"/>
            <w:tcBorders>
              <w:top w:val="nil"/>
              <w:left w:val="nil"/>
              <w:bottom w:val="single" w:sz="4" w:space="0" w:color="auto"/>
              <w:right w:val="single" w:sz="4" w:space="0" w:color="auto"/>
            </w:tcBorders>
            <w:shd w:val="clear" w:color="auto" w:fill="auto"/>
            <w:vAlign w:val="bottom"/>
            <w:hideMark/>
          </w:tcPr>
          <w:p w14:paraId="7D4A55D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17.6</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CB930A"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r>
      <w:tr w:rsidR="00F0327F" w:rsidRPr="004E250C" w14:paraId="594A1751"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D262B4"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w:t>
            </w:r>
          </w:p>
        </w:tc>
        <w:tc>
          <w:tcPr>
            <w:tcW w:w="708" w:type="dxa"/>
            <w:tcBorders>
              <w:top w:val="nil"/>
              <w:left w:val="nil"/>
              <w:bottom w:val="single" w:sz="4" w:space="0" w:color="auto"/>
              <w:right w:val="single" w:sz="4" w:space="0" w:color="auto"/>
            </w:tcBorders>
            <w:shd w:val="clear" w:color="auto" w:fill="auto"/>
            <w:vAlign w:val="bottom"/>
            <w:hideMark/>
          </w:tcPr>
          <w:p w14:paraId="792170AC"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137.5</w:t>
            </w:r>
          </w:p>
        </w:tc>
        <w:tc>
          <w:tcPr>
            <w:tcW w:w="993" w:type="dxa"/>
            <w:tcBorders>
              <w:top w:val="nil"/>
              <w:left w:val="nil"/>
              <w:bottom w:val="single" w:sz="4" w:space="0" w:color="auto"/>
              <w:right w:val="single" w:sz="4" w:space="0" w:color="auto"/>
            </w:tcBorders>
            <w:shd w:val="clear" w:color="auto" w:fill="auto"/>
            <w:vAlign w:val="bottom"/>
            <w:hideMark/>
          </w:tcPr>
          <w:p w14:paraId="12EC7C29"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5088.0264</w:t>
            </w:r>
          </w:p>
        </w:tc>
        <w:tc>
          <w:tcPr>
            <w:tcW w:w="992" w:type="dxa"/>
            <w:tcBorders>
              <w:top w:val="nil"/>
              <w:left w:val="nil"/>
              <w:bottom w:val="single" w:sz="4" w:space="0" w:color="auto"/>
              <w:right w:val="single" w:sz="4" w:space="0" w:color="auto"/>
            </w:tcBorders>
            <w:shd w:val="clear" w:color="auto" w:fill="auto"/>
            <w:vAlign w:val="bottom"/>
            <w:hideMark/>
          </w:tcPr>
          <w:p w14:paraId="1563E62C"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0.6096</w:t>
            </w:r>
          </w:p>
        </w:tc>
        <w:tc>
          <w:tcPr>
            <w:tcW w:w="567" w:type="dxa"/>
            <w:tcBorders>
              <w:top w:val="nil"/>
              <w:left w:val="nil"/>
              <w:bottom w:val="single" w:sz="4" w:space="0" w:color="auto"/>
              <w:right w:val="single" w:sz="4" w:space="0" w:color="auto"/>
            </w:tcBorders>
            <w:shd w:val="clear" w:color="auto" w:fill="auto"/>
            <w:vAlign w:val="bottom"/>
            <w:hideMark/>
          </w:tcPr>
          <w:p w14:paraId="3481DF15"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w:t>
            </w:r>
          </w:p>
        </w:tc>
        <w:tc>
          <w:tcPr>
            <w:tcW w:w="567" w:type="dxa"/>
            <w:tcBorders>
              <w:top w:val="nil"/>
              <w:left w:val="nil"/>
              <w:bottom w:val="single" w:sz="4" w:space="0" w:color="auto"/>
              <w:right w:val="single" w:sz="4" w:space="0" w:color="auto"/>
            </w:tcBorders>
            <w:shd w:val="clear" w:color="auto" w:fill="auto"/>
            <w:vAlign w:val="bottom"/>
            <w:hideMark/>
          </w:tcPr>
          <w:p w14:paraId="7557EBD6"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90</w:t>
            </w:r>
          </w:p>
        </w:tc>
        <w:tc>
          <w:tcPr>
            <w:tcW w:w="850" w:type="dxa"/>
            <w:tcBorders>
              <w:top w:val="nil"/>
              <w:left w:val="nil"/>
              <w:bottom w:val="single" w:sz="4" w:space="0" w:color="auto"/>
              <w:right w:val="single" w:sz="4" w:space="0" w:color="auto"/>
            </w:tcBorders>
            <w:shd w:val="clear" w:color="auto" w:fill="auto"/>
            <w:vAlign w:val="bottom"/>
            <w:hideMark/>
          </w:tcPr>
          <w:p w14:paraId="48FF6E52"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3000</w:t>
            </w:r>
          </w:p>
        </w:tc>
        <w:tc>
          <w:tcPr>
            <w:tcW w:w="709" w:type="dxa"/>
            <w:tcBorders>
              <w:top w:val="nil"/>
              <w:left w:val="nil"/>
              <w:bottom w:val="single" w:sz="4" w:space="0" w:color="auto"/>
              <w:right w:val="single" w:sz="4" w:space="0" w:color="auto"/>
            </w:tcBorders>
            <w:shd w:val="clear" w:color="auto" w:fill="auto"/>
            <w:vAlign w:val="bottom"/>
            <w:hideMark/>
          </w:tcPr>
          <w:p w14:paraId="0A382A1E"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45</w:t>
            </w:r>
          </w:p>
        </w:tc>
        <w:tc>
          <w:tcPr>
            <w:tcW w:w="889" w:type="dxa"/>
            <w:tcBorders>
              <w:top w:val="nil"/>
              <w:left w:val="nil"/>
              <w:bottom w:val="single" w:sz="4" w:space="0" w:color="auto"/>
              <w:right w:val="single" w:sz="4" w:space="0" w:color="auto"/>
            </w:tcBorders>
            <w:shd w:val="clear" w:color="auto" w:fill="auto"/>
            <w:vAlign w:val="bottom"/>
            <w:hideMark/>
          </w:tcPr>
          <w:p w14:paraId="27B46AB6"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288</w:t>
            </w:r>
          </w:p>
        </w:tc>
        <w:tc>
          <w:tcPr>
            <w:tcW w:w="901" w:type="dxa"/>
            <w:tcBorders>
              <w:top w:val="nil"/>
              <w:left w:val="nil"/>
              <w:bottom w:val="single" w:sz="4" w:space="0" w:color="auto"/>
              <w:right w:val="single" w:sz="4" w:space="0" w:color="auto"/>
            </w:tcBorders>
            <w:shd w:val="clear" w:color="auto" w:fill="auto"/>
            <w:vAlign w:val="bottom"/>
            <w:hideMark/>
          </w:tcPr>
          <w:p w14:paraId="4F6E893B"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17.6</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93705A"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0.203</w:t>
            </w:r>
          </w:p>
        </w:tc>
      </w:tr>
      <w:tr w:rsidR="00F0327F" w:rsidRPr="004E250C" w14:paraId="2F50942F"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6D6A7A"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w:t>
            </w:r>
          </w:p>
        </w:tc>
        <w:tc>
          <w:tcPr>
            <w:tcW w:w="708" w:type="dxa"/>
            <w:tcBorders>
              <w:top w:val="nil"/>
              <w:left w:val="nil"/>
              <w:bottom w:val="single" w:sz="4" w:space="0" w:color="auto"/>
              <w:right w:val="single" w:sz="4" w:space="0" w:color="auto"/>
            </w:tcBorders>
            <w:shd w:val="clear" w:color="auto" w:fill="auto"/>
            <w:vAlign w:val="bottom"/>
            <w:hideMark/>
          </w:tcPr>
          <w:p w14:paraId="229A7AF3"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137.5</w:t>
            </w:r>
          </w:p>
        </w:tc>
        <w:tc>
          <w:tcPr>
            <w:tcW w:w="993" w:type="dxa"/>
            <w:tcBorders>
              <w:top w:val="nil"/>
              <w:left w:val="nil"/>
              <w:bottom w:val="single" w:sz="4" w:space="0" w:color="auto"/>
              <w:right w:val="single" w:sz="4" w:space="0" w:color="auto"/>
            </w:tcBorders>
            <w:shd w:val="clear" w:color="auto" w:fill="auto"/>
            <w:vAlign w:val="bottom"/>
            <w:hideMark/>
          </w:tcPr>
          <w:p w14:paraId="1B6B91B3"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5102.352</w:t>
            </w:r>
          </w:p>
        </w:tc>
        <w:tc>
          <w:tcPr>
            <w:tcW w:w="992" w:type="dxa"/>
            <w:tcBorders>
              <w:top w:val="nil"/>
              <w:left w:val="nil"/>
              <w:bottom w:val="single" w:sz="4" w:space="0" w:color="auto"/>
              <w:right w:val="single" w:sz="4" w:space="0" w:color="auto"/>
            </w:tcBorders>
            <w:shd w:val="clear" w:color="auto" w:fill="auto"/>
            <w:vAlign w:val="bottom"/>
            <w:hideMark/>
          </w:tcPr>
          <w:p w14:paraId="08C1363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14.3256</w:t>
            </w:r>
          </w:p>
        </w:tc>
        <w:tc>
          <w:tcPr>
            <w:tcW w:w="567" w:type="dxa"/>
            <w:tcBorders>
              <w:top w:val="nil"/>
              <w:left w:val="nil"/>
              <w:bottom w:val="single" w:sz="4" w:space="0" w:color="auto"/>
              <w:right w:val="single" w:sz="4" w:space="0" w:color="auto"/>
            </w:tcBorders>
            <w:shd w:val="clear" w:color="auto" w:fill="auto"/>
            <w:vAlign w:val="bottom"/>
            <w:hideMark/>
          </w:tcPr>
          <w:p w14:paraId="774928E0"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14</w:t>
            </w:r>
          </w:p>
        </w:tc>
        <w:tc>
          <w:tcPr>
            <w:tcW w:w="567" w:type="dxa"/>
            <w:tcBorders>
              <w:top w:val="nil"/>
              <w:left w:val="nil"/>
              <w:bottom w:val="single" w:sz="4" w:space="0" w:color="auto"/>
              <w:right w:val="single" w:sz="4" w:space="0" w:color="auto"/>
            </w:tcBorders>
            <w:shd w:val="clear" w:color="auto" w:fill="auto"/>
            <w:vAlign w:val="bottom"/>
            <w:hideMark/>
          </w:tcPr>
          <w:p w14:paraId="4CB21E39"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100</w:t>
            </w:r>
          </w:p>
        </w:tc>
        <w:tc>
          <w:tcPr>
            <w:tcW w:w="850" w:type="dxa"/>
            <w:tcBorders>
              <w:top w:val="nil"/>
              <w:left w:val="nil"/>
              <w:bottom w:val="single" w:sz="4" w:space="0" w:color="auto"/>
              <w:right w:val="single" w:sz="4" w:space="0" w:color="auto"/>
            </w:tcBorders>
            <w:shd w:val="clear" w:color="auto" w:fill="auto"/>
            <w:vAlign w:val="bottom"/>
            <w:hideMark/>
          </w:tcPr>
          <w:p w14:paraId="683E4C7E"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2000</w:t>
            </w:r>
          </w:p>
        </w:tc>
        <w:tc>
          <w:tcPr>
            <w:tcW w:w="709" w:type="dxa"/>
            <w:tcBorders>
              <w:top w:val="nil"/>
              <w:left w:val="nil"/>
              <w:bottom w:val="single" w:sz="4" w:space="0" w:color="auto"/>
              <w:right w:val="single" w:sz="4" w:space="0" w:color="auto"/>
            </w:tcBorders>
            <w:shd w:val="clear" w:color="auto" w:fill="auto"/>
            <w:vAlign w:val="bottom"/>
            <w:hideMark/>
          </w:tcPr>
          <w:p w14:paraId="39096B2B"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45</w:t>
            </w:r>
          </w:p>
        </w:tc>
        <w:tc>
          <w:tcPr>
            <w:tcW w:w="889" w:type="dxa"/>
            <w:tcBorders>
              <w:top w:val="nil"/>
              <w:left w:val="nil"/>
              <w:bottom w:val="single" w:sz="4" w:space="0" w:color="auto"/>
              <w:right w:val="single" w:sz="4" w:space="0" w:color="auto"/>
            </w:tcBorders>
            <w:shd w:val="clear" w:color="auto" w:fill="auto"/>
            <w:vAlign w:val="bottom"/>
            <w:hideMark/>
          </w:tcPr>
          <w:p w14:paraId="396131F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252</w:t>
            </w:r>
          </w:p>
        </w:tc>
        <w:tc>
          <w:tcPr>
            <w:tcW w:w="901" w:type="dxa"/>
            <w:tcBorders>
              <w:top w:val="nil"/>
              <w:left w:val="nil"/>
              <w:bottom w:val="single" w:sz="4" w:space="0" w:color="auto"/>
              <w:right w:val="single" w:sz="4" w:space="0" w:color="auto"/>
            </w:tcBorders>
            <w:shd w:val="clear" w:color="auto" w:fill="auto"/>
            <w:vAlign w:val="bottom"/>
            <w:hideMark/>
          </w:tcPr>
          <w:p w14:paraId="60C6359B"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17.6</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035E97"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1.023</w:t>
            </w:r>
          </w:p>
        </w:tc>
      </w:tr>
      <w:tr w:rsidR="00F0327F" w:rsidRPr="004E250C" w14:paraId="19FCF023"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5193EF"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Quartzite</w:t>
            </w:r>
          </w:p>
        </w:tc>
        <w:tc>
          <w:tcPr>
            <w:tcW w:w="708" w:type="dxa"/>
            <w:tcBorders>
              <w:top w:val="nil"/>
              <w:left w:val="nil"/>
              <w:bottom w:val="single" w:sz="4" w:space="0" w:color="auto"/>
              <w:right w:val="single" w:sz="4" w:space="0" w:color="auto"/>
            </w:tcBorders>
            <w:shd w:val="clear" w:color="auto" w:fill="auto"/>
            <w:vAlign w:val="bottom"/>
            <w:hideMark/>
          </w:tcPr>
          <w:p w14:paraId="71A50EE3"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275</w:t>
            </w:r>
          </w:p>
        </w:tc>
        <w:tc>
          <w:tcPr>
            <w:tcW w:w="993" w:type="dxa"/>
            <w:tcBorders>
              <w:top w:val="nil"/>
              <w:left w:val="nil"/>
              <w:bottom w:val="single" w:sz="4" w:space="0" w:color="auto"/>
              <w:right w:val="single" w:sz="4" w:space="0" w:color="auto"/>
            </w:tcBorders>
            <w:shd w:val="clear" w:color="auto" w:fill="auto"/>
            <w:vAlign w:val="bottom"/>
            <w:hideMark/>
          </w:tcPr>
          <w:p w14:paraId="64391D36"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5113.9344</w:t>
            </w:r>
          </w:p>
        </w:tc>
        <w:tc>
          <w:tcPr>
            <w:tcW w:w="992" w:type="dxa"/>
            <w:tcBorders>
              <w:top w:val="nil"/>
              <w:left w:val="nil"/>
              <w:bottom w:val="single" w:sz="4" w:space="0" w:color="auto"/>
              <w:right w:val="single" w:sz="4" w:space="0" w:color="auto"/>
            </w:tcBorders>
            <w:shd w:val="clear" w:color="auto" w:fill="auto"/>
            <w:vAlign w:val="bottom"/>
            <w:hideMark/>
          </w:tcPr>
          <w:p w14:paraId="7E229F78"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1.524</w:t>
            </w:r>
          </w:p>
        </w:tc>
        <w:tc>
          <w:tcPr>
            <w:tcW w:w="567" w:type="dxa"/>
            <w:tcBorders>
              <w:top w:val="nil"/>
              <w:left w:val="nil"/>
              <w:bottom w:val="single" w:sz="4" w:space="0" w:color="auto"/>
              <w:right w:val="single" w:sz="4" w:space="0" w:color="auto"/>
            </w:tcBorders>
            <w:shd w:val="clear" w:color="auto" w:fill="auto"/>
            <w:vAlign w:val="bottom"/>
            <w:hideMark/>
          </w:tcPr>
          <w:p w14:paraId="114CAC4B"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w:t>
            </w:r>
          </w:p>
        </w:tc>
        <w:tc>
          <w:tcPr>
            <w:tcW w:w="567" w:type="dxa"/>
            <w:tcBorders>
              <w:top w:val="nil"/>
              <w:left w:val="nil"/>
              <w:bottom w:val="single" w:sz="4" w:space="0" w:color="auto"/>
              <w:right w:val="single" w:sz="4" w:space="0" w:color="auto"/>
            </w:tcBorders>
            <w:shd w:val="clear" w:color="auto" w:fill="auto"/>
            <w:vAlign w:val="bottom"/>
            <w:hideMark/>
          </w:tcPr>
          <w:p w14:paraId="457A69BA"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120</w:t>
            </w:r>
          </w:p>
        </w:tc>
        <w:tc>
          <w:tcPr>
            <w:tcW w:w="850" w:type="dxa"/>
            <w:tcBorders>
              <w:top w:val="nil"/>
              <w:left w:val="nil"/>
              <w:bottom w:val="single" w:sz="4" w:space="0" w:color="auto"/>
              <w:right w:val="single" w:sz="4" w:space="0" w:color="auto"/>
            </w:tcBorders>
            <w:shd w:val="clear" w:color="auto" w:fill="auto"/>
            <w:vAlign w:val="bottom"/>
            <w:hideMark/>
          </w:tcPr>
          <w:p w14:paraId="0436CC0E"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2200</w:t>
            </w:r>
          </w:p>
        </w:tc>
        <w:tc>
          <w:tcPr>
            <w:tcW w:w="709" w:type="dxa"/>
            <w:tcBorders>
              <w:top w:val="nil"/>
              <w:left w:val="nil"/>
              <w:bottom w:val="single" w:sz="4" w:space="0" w:color="auto"/>
              <w:right w:val="single" w:sz="4" w:space="0" w:color="auto"/>
            </w:tcBorders>
            <w:shd w:val="clear" w:color="auto" w:fill="auto"/>
            <w:vAlign w:val="bottom"/>
            <w:hideMark/>
          </w:tcPr>
          <w:p w14:paraId="453EF380"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w:t>
            </w:r>
          </w:p>
        </w:tc>
        <w:tc>
          <w:tcPr>
            <w:tcW w:w="889" w:type="dxa"/>
            <w:tcBorders>
              <w:top w:val="nil"/>
              <w:left w:val="nil"/>
              <w:bottom w:val="single" w:sz="4" w:space="0" w:color="auto"/>
              <w:right w:val="single" w:sz="4" w:space="0" w:color="auto"/>
            </w:tcBorders>
            <w:shd w:val="clear" w:color="auto" w:fill="auto"/>
            <w:vAlign w:val="bottom"/>
            <w:hideMark/>
          </w:tcPr>
          <w:p w14:paraId="1B105B1B"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230</w:t>
            </w:r>
          </w:p>
        </w:tc>
        <w:tc>
          <w:tcPr>
            <w:tcW w:w="901" w:type="dxa"/>
            <w:tcBorders>
              <w:top w:val="nil"/>
              <w:left w:val="nil"/>
              <w:bottom w:val="single" w:sz="4" w:space="0" w:color="auto"/>
              <w:right w:val="single" w:sz="4" w:space="0" w:color="auto"/>
            </w:tcBorders>
            <w:shd w:val="clear" w:color="auto" w:fill="auto"/>
            <w:vAlign w:val="bottom"/>
            <w:hideMark/>
          </w:tcPr>
          <w:p w14:paraId="5D83D9F9"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17.6</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0405"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0.762</w:t>
            </w:r>
          </w:p>
        </w:tc>
      </w:tr>
      <w:tr w:rsidR="00F0327F" w:rsidRPr="004E250C" w14:paraId="714E7C48"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952AA9"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Quartzite</w:t>
            </w:r>
          </w:p>
        </w:tc>
        <w:tc>
          <w:tcPr>
            <w:tcW w:w="708" w:type="dxa"/>
            <w:tcBorders>
              <w:top w:val="nil"/>
              <w:left w:val="nil"/>
              <w:bottom w:val="single" w:sz="4" w:space="0" w:color="auto"/>
              <w:right w:val="single" w:sz="4" w:space="0" w:color="auto"/>
            </w:tcBorders>
            <w:shd w:val="clear" w:color="auto" w:fill="auto"/>
            <w:vAlign w:val="bottom"/>
            <w:hideMark/>
          </w:tcPr>
          <w:p w14:paraId="509254DC"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275</w:t>
            </w:r>
          </w:p>
        </w:tc>
        <w:tc>
          <w:tcPr>
            <w:tcW w:w="993" w:type="dxa"/>
            <w:tcBorders>
              <w:top w:val="nil"/>
              <w:left w:val="nil"/>
              <w:bottom w:val="single" w:sz="4" w:space="0" w:color="auto"/>
              <w:right w:val="single" w:sz="4" w:space="0" w:color="auto"/>
            </w:tcBorders>
            <w:shd w:val="clear" w:color="auto" w:fill="auto"/>
            <w:vAlign w:val="bottom"/>
            <w:hideMark/>
          </w:tcPr>
          <w:p w14:paraId="18CE4FFE"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5138.928</w:t>
            </w:r>
          </w:p>
        </w:tc>
        <w:tc>
          <w:tcPr>
            <w:tcW w:w="992" w:type="dxa"/>
            <w:tcBorders>
              <w:top w:val="nil"/>
              <w:left w:val="nil"/>
              <w:bottom w:val="single" w:sz="4" w:space="0" w:color="auto"/>
              <w:right w:val="single" w:sz="4" w:space="0" w:color="auto"/>
            </w:tcBorders>
            <w:shd w:val="clear" w:color="auto" w:fill="auto"/>
            <w:vAlign w:val="bottom"/>
            <w:hideMark/>
          </w:tcPr>
          <w:p w14:paraId="3DDF9578"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9.144</w:t>
            </w:r>
          </w:p>
        </w:tc>
        <w:tc>
          <w:tcPr>
            <w:tcW w:w="567" w:type="dxa"/>
            <w:tcBorders>
              <w:top w:val="nil"/>
              <w:left w:val="nil"/>
              <w:bottom w:val="single" w:sz="4" w:space="0" w:color="auto"/>
              <w:right w:val="single" w:sz="4" w:space="0" w:color="auto"/>
            </w:tcBorders>
            <w:shd w:val="clear" w:color="auto" w:fill="auto"/>
            <w:vAlign w:val="bottom"/>
            <w:hideMark/>
          </w:tcPr>
          <w:p w14:paraId="45760066"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w:t>
            </w:r>
          </w:p>
        </w:tc>
        <w:tc>
          <w:tcPr>
            <w:tcW w:w="567" w:type="dxa"/>
            <w:tcBorders>
              <w:top w:val="nil"/>
              <w:left w:val="nil"/>
              <w:bottom w:val="single" w:sz="4" w:space="0" w:color="auto"/>
              <w:right w:val="single" w:sz="4" w:space="0" w:color="auto"/>
            </w:tcBorders>
            <w:shd w:val="clear" w:color="auto" w:fill="auto"/>
            <w:vAlign w:val="bottom"/>
            <w:hideMark/>
          </w:tcPr>
          <w:p w14:paraId="5AFA20CB"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110</w:t>
            </w:r>
          </w:p>
        </w:tc>
        <w:tc>
          <w:tcPr>
            <w:tcW w:w="850" w:type="dxa"/>
            <w:tcBorders>
              <w:top w:val="nil"/>
              <w:left w:val="nil"/>
              <w:bottom w:val="single" w:sz="4" w:space="0" w:color="auto"/>
              <w:right w:val="single" w:sz="4" w:space="0" w:color="auto"/>
            </w:tcBorders>
            <w:shd w:val="clear" w:color="auto" w:fill="auto"/>
            <w:vAlign w:val="bottom"/>
            <w:hideMark/>
          </w:tcPr>
          <w:p w14:paraId="48C9007C"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2200</w:t>
            </w:r>
          </w:p>
        </w:tc>
        <w:tc>
          <w:tcPr>
            <w:tcW w:w="709" w:type="dxa"/>
            <w:tcBorders>
              <w:top w:val="nil"/>
              <w:left w:val="nil"/>
              <w:bottom w:val="single" w:sz="4" w:space="0" w:color="auto"/>
              <w:right w:val="single" w:sz="4" w:space="0" w:color="auto"/>
            </w:tcBorders>
            <w:shd w:val="clear" w:color="auto" w:fill="auto"/>
            <w:vAlign w:val="bottom"/>
            <w:hideMark/>
          </w:tcPr>
          <w:p w14:paraId="62246EBC"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w:t>
            </w:r>
          </w:p>
        </w:tc>
        <w:tc>
          <w:tcPr>
            <w:tcW w:w="889" w:type="dxa"/>
            <w:tcBorders>
              <w:top w:val="nil"/>
              <w:left w:val="nil"/>
              <w:bottom w:val="single" w:sz="4" w:space="0" w:color="auto"/>
              <w:right w:val="single" w:sz="4" w:space="0" w:color="auto"/>
            </w:tcBorders>
            <w:shd w:val="clear" w:color="auto" w:fill="auto"/>
            <w:vAlign w:val="bottom"/>
            <w:hideMark/>
          </w:tcPr>
          <w:p w14:paraId="2AB90C66"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245</w:t>
            </w:r>
          </w:p>
        </w:tc>
        <w:tc>
          <w:tcPr>
            <w:tcW w:w="901" w:type="dxa"/>
            <w:tcBorders>
              <w:top w:val="nil"/>
              <w:left w:val="nil"/>
              <w:bottom w:val="single" w:sz="4" w:space="0" w:color="auto"/>
              <w:right w:val="single" w:sz="4" w:space="0" w:color="auto"/>
            </w:tcBorders>
            <w:shd w:val="clear" w:color="auto" w:fill="auto"/>
            <w:vAlign w:val="bottom"/>
            <w:hideMark/>
          </w:tcPr>
          <w:p w14:paraId="181D6053"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17.6</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051DA1"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0.8313</w:t>
            </w:r>
          </w:p>
        </w:tc>
      </w:tr>
      <w:tr w:rsidR="00F0327F" w:rsidRPr="004E250C" w14:paraId="0A98DDE5"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02CB57"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Quartzite</w:t>
            </w:r>
          </w:p>
        </w:tc>
        <w:tc>
          <w:tcPr>
            <w:tcW w:w="708" w:type="dxa"/>
            <w:tcBorders>
              <w:top w:val="nil"/>
              <w:left w:val="nil"/>
              <w:bottom w:val="single" w:sz="4" w:space="0" w:color="auto"/>
              <w:right w:val="single" w:sz="4" w:space="0" w:color="auto"/>
            </w:tcBorders>
            <w:shd w:val="clear" w:color="auto" w:fill="auto"/>
            <w:vAlign w:val="bottom"/>
            <w:hideMark/>
          </w:tcPr>
          <w:p w14:paraId="653FCC1A"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275</w:t>
            </w:r>
          </w:p>
        </w:tc>
        <w:tc>
          <w:tcPr>
            <w:tcW w:w="993" w:type="dxa"/>
            <w:tcBorders>
              <w:top w:val="nil"/>
              <w:left w:val="nil"/>
              <w:bottom w:val="single" w:sz="4" w:space="0" w:color="auto"/>
              <w:right w:val="single" w:sz="4" w:space="0" w:color="auto"/>
            </w:tcBorders>
            <w:shd w:val="clear" w:color="auto" w:fill="auto"/>
            <w:vAlign w:val="bottom"/>
            <w:hideMark/>
          </w:tcPr>
          <w:p w14:paraId="5B85F941"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5138.928</w:t>
            </w:r>
          </w:p>
        </w:tc>
        <w:tc>
          <w:tcPr>
            <w:tcW w:w="992" w:type="dxa"/>
            <w:tcBorders>
              <w:top w:val="nil"/>
              <w:left w:val="nil"/>
              <w:bottom w:val="single" w:sz="4" w:space="0" w:color="auto"/>
              <w:right w:val="single" w:sz="4" w:space="0" w:color="auto"/>
            </w:tcBorders>
            <w:shd w:val="clear" w:color="auto" w:fill="auto"/>
            <w:vAlign w:val="bottom"/>
            <w:hideMark/>
          </w:tcPr>
          <w:p w14:paraId="3DB81D76"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5B4F127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6</w:t>
            </w:r>
          </w:p>
        </w:tc>
        <w:tc>
          <w:tcPr>
            <w:tcW w:w="567" w:type="dxa"/>
            <w:tcBorders>
              <w:top w:val="nil"/>
              <w:left w:val="nil"/>
              <w:bottom w:val="single" w:sz="4" w:space="0" w:color="auto"/>
              <w:right w:val="single" w:sz="4" w:space="0" w:color="auto"/>
            </w:tcBorders>
            <w:shd w:val="clear" w:color="auto" w:fill="auto"/>
            <w:vAlign w:val="bottom"/>
            <w:hideMark/>
          </w:tcPr>
          <w:p w14:paraId="0383DD23"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90</w:t>
            </w:r>
          </w:p>
        </w:tc>
        <w:tc>
          <w:tcPr>
            <w:tcW w:w="850" w:type="dxa"/>
            <w:tcBorders>
              <w:top w:val="nil"/>
              <w:left w:val="nil"/>
              <w:bottom w:val="single" w:sz="4" w:space="0" w:color="auto"/>
              <w:right w:val="single" w:sz="4" w:space="0" w:color="auto"/>
            </w:tcBorders>
            <w:shd w:val="clear" w:color="auto" w:fill="auto"/>
            <w:vAlign w:val="bottom"/>
            <w:hideMark/>
          </w:tcPr>
          <w:p w14:paraId="74C737E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4200</w:t>
            </w:r>
          </w:p>
        </w:tc>
        <w:tc>
          <w:tcPr>
            <w:tcW w:w="709" w:type="dxa"/>
            <w:tcBorders>
              <w:top w:val="nil"/>
              <w:left w:val="nil"/>
              <w:bottom w:val="single" w:sz="4" w:space="0" w:color="auto"/>
              <w:right w:val="single" w:sz="4" w:space="0" w:color="auto"/>
            </w:tcBorders>
            <w:shd w:val="clear" w:color="auto" w:fill="auto"/>
            <w:vAlign w:val="bottom"/>
            <w:hideMark/>
          </w:tcPr>
          <w:p w14:paraId="19B81E2A"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35</w:t>
            </w:r>
          </w:p>
        </w:tc>
        <w:tc>
          <w:tcPr>
            <w:tcW w:w="889" w:type="dxa"/>
            <w:tcBorders>
              <w:top w:val="nil"/>
              <w:left w:val="nil"/>
              <w:bottom w:val="single" w:sz="4" w:space="0" w:color="auto"/>
              <w:right w:val="single" w:sz="4" w:space="0" w:color="auto"/>
            </w:tcBorders>
            <w:shd w:val="clear" w:color="auto" w:fill="auto"/>
            <w:vAlign w:val="bottom"/>
            <w:hideMark/>
          </w:tcPr>
          <w:p w14:paraId="476A004F"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255</w:t>
            </w:r>
          </w:p>
        </w:tc>
        <w:tc>
          <w:tcPr>
            <w:tcW w:w="901" w:type="dxa"/>
            <w:tcBorders>
              <w:top w:val="nil"/>
              <w:left w:val="nil"/>
              <w:bottom w:val="single" w:sz="4" w:space="0" w:color="auto"/>
              <w:right w:val="single" w:sz="4" w:space="0" w:color="auto"/>
            </w:tcBorders>
            <w:shd w:val="clear" w:color="auto" w:fill="auto"/>
            <w:vAlign w:val="bottom"/>
            <w:hideMark/>
          </w:tcPr>
          <w:p w14:paraId="489AA260"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17.6</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54283F"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r>
      <w:tr w:rsidR="00F0327F" w:rsidRPr="004E250C" w14:paraId="1F4B3BFB"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8547F9"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Quartzite</w:t>
            </w:r>
          </w:p>
        </w:tc>
        <w:tc>
          <w:tcPr>
            <w:tcW w:w="708" w:type="dxa"/>
            <w:tcBorders>
              <w:top w:val="nil"/>
              <w:left w:val="nil"/>
              <w:bottom w:val="single" w:sz="4" w:space="0" w:color="auto"/>
              <w:right w:val="single" w:sz="4" w:space="0" w:color="auto"/>
            </w:tcBorders>
            <w:shd w:val="clear" w:color="auto" w:fill="auto"/>
            <w:vAlign w:val="bottom"/>
            <w:hideMark/>
          </w:tcPr>
          <w:p w14:paraId="0526F4A0"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275</w:t>
            </w:r>
          </w:p>
        </w:tc>
        <w:tc>
          <w:tcPr>
            <w:tcW w:w="993" w:type="dxa"/>
            <w:tcBorders>
              <w:top w:val="nil"/>
              <w:left w:val="nil"/>
              <w:bottom w:val="single" w:sz="4" w:space="0" w:color="auto"/>
              <w:right w:val="single" w:sz="4" w:space="0" w:color="auto"/>
            </w:tcBorders>
            <w:shd w:val="clear" w:color="auto" w:fill="auto"/>
            <w:vAlign w:val="bottom"/>
            <w:hideMark/>
          </w:tcPr>
          <w:p w14:paraId="42835772"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5138.928</w:t>
            </w:r>
          </w:p>
        </w:tc>
        <w:tc>
          <w:tcPr>
            <w:tcW w:w="992" w:type="dxa"/>
            <w:tcBorders>
              <w:top w:val="nil"/>
              <w:left w:val="nil"/>
              <w:bottom w:val="single" w:sz="4" w:space="0" w:color="auto"/>
              <w:right w:val="single" w:sz="4" w:space="0" w:color="auto"/>
            </w:tcBorders>
            <w:shd w:val="clear" w:color="auto" w:fill="auto"/>
            <w:vAlign w:val="bottom"/>
            <w:hideMark/>
          </w:tcPr>
          <w:p w14:paraId="43BE8888"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7F889442"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35AC936D"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800</w:t>
            </w:r>
          </w:p>
        </w:tc>
        <w:tc>
          <w:tcPr>
            <w:tcW w:w="850" w:type="dxa"/>
            <w:tcBorders>
              <w:top w:val="nil"/>
              <w:left w:val="nil"/>
              <w:bottom w:val="single" w:sz="4" w:space="0" w:color="auto"/>
              <w:right w:val="single" w:sz="4" w:space="0" w:color="auto"/>
            </w:tcBorders>
            <w:shd w:val="clear" w:color="auto" w:fill="auto"/>
            <w:vAlign w:val="bottom"/>
            <w:hideMark/>
          </w:tcPr>
          <w:p w14:paraId="38A0825B"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3100</w:t>
            </w:r>
          </w:p>
        </w:tc>
        <w:tc>
          <w:tcPr>
            <w:tcW w:w="709" w:type="dxa"/>
            <w:tcBorders>
              <w:top w:val="nil"/>
              <w:left w:val="nil"/>
              <w:bottom w:val="single" w:sz="4" w:space="0" w:color="auto"/>
              <w:right w:val="single" w:sz="4" w:space="0" w:color="auto"/>
            </w:tcBorders>
            <w:shd w:val="clear" w:color="auto" w:fill="auto"/>
            <w:vAlign w:val="bottom"/>
            <w:hideMark/>
          </w:tcPr>
          <w:p w14:paraId="00B5BB06"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40</w:t>
            </w:r>
          </w:p>
        </w:tc>
        <w:tc>
          <w:tcPr>
            <w:tcW w:w="889" w:type="dxa"/>
            <w:tcBorders>
              <w:top w:val="nil"/>
              <w:left w:val="nil"/>
              <w:bottom w:val="single" w:sz="4" w:space="0" w:color="auto"/>
              <w:right w:val="single" w:sz="4" w:space="0" w:color="auto"/>
            </w:tcBorders>
            <w:shd w:val="clear" w:color="auto" w:fill="auto"/>
            <w:vAlign w:val="bottom"/>
            <w:hideMark/>
          </w:tcPr>
          <w:p w14:paraId="56D4801D"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288</w:t>
            </w:r>
          </w:p>
        </w:tc>
        <w:tc>
          <w:tcPr>
            <w:tcW w:w="901" w:type="dxa"/>
            <w:tcBorders>
              <w:top w:val="nil"/>
              <w:left w:val="nil"/>
              <w:bottom w:val="single" w:sz="4" w:space="0" w:color="auto"/>
              <w:right w:val="single" w:sz="4" w:space="0" w:color="auto"/>
            </w:tcBorders>
            <w:shd w:val="clear" w:color="auto" w:fill="auto"/>
            <w:vAlign w:val="bottom"/>
            <w:hideMark/>
          </w:tcPr>
          <w:p w14:paraId="3143B573"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17.6</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94C4B6"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r>
      <w:tr w:rsidR="00F0327F" w:rsidRPr="004E250C" w14:paraId="7A30EA79"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48D910"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Quartzite</w:t>
            </w:r>
          </w:p>
        </w:tc>
        <w:tc>
          <w:tcPr>
            <w:tcW w:w="708" w:type="dxa"/>
            <w:tcBorders>
              <w:top w:val="nil"/>
              <w:left w:val="nil"/>
              <w:bottom w:val="single" w:sz="4" w:space="0" w:color="auto"/>
              <w:right w:val="single" w:sz="4" w:space="0" w:color="auto"/>
            </w:tcBorders>
            <w:shd w:val="clear" w:color="auto" w:fill="auto"/>
            <w:vAlign w:val="bottom"/>
            <w:hideMark/>
          </w:tcPr>
          <w:p w14:paraId="19BBFC3A"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275</w:t>
            </w:r>
          </w:p>
        </w:tc>
        <w:tc>
          <w:tcPr>
            <w:tcW w:w="993" w:type="dxa"/>
            <w:tcBorders>
              <w:top w:val="nil"/>
              <w:left w:val="nil"/>
              <w:bottom w:val="single" w:sz="4" w:space="0" w:color="auto"/>
              <w:right w:val="single" w:sz="4" w:space="0" w:color="auto"/>
            </w:tcBorders>
            <w:shd w:val="clear" w:color="auto" w:fill="auto"/>
            <w:vAlign w:val="bottom"/>
            <w:hideMark/>
          </w:tcPr>
          <w:p w14:paraId="5BC80680"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5159.6544</w:t>
            </w:r>
          </w:p>
        </w:tc>
        <w:tc>
          <w:tcPr>
            <w:tcW w:w="992" w:type="dxa"/>
            <w:tcBorders>
              <w:top w:val="nil"/>
              <w:left w:val="nil"/>
              <w:bottom w:val="single" w:sz="4" w:space="0" w:color="auto"/>
              <w:right w:val="single" w:sz="4" w:space="0" w:color="auto"/>
            </w:tcBorders>
            <w:shd w:val="clear" w:color="auto" w:fill="auto"/>
            <w:vAlign w:val="bottom"/>
            <w:hideMark/>
          </w:tcPr>
          <w:p w14:paraId="23AE36A4"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6D72F8C2"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w:t>
            </w:r>
          </w:p>
        </w:tc>
        <w:tc>
          <w:tcPr>
            <w:tcW w:w="567" w:type="dxa"/>
            <w:tcBorders>
              <w:top w:val="nil"/>
              <w:left w:val="nil"/>
              <w:bottom w:val="single" w:sz="4" w:space="0" w:color="auto"/>
              <w:right w:val="single" w:sz="4" w:space="0" w:color="auto"/>
            </w:tcBorders>
            <w:shd w:val="clear" w:color="auto" w:fill="auto"/>
            <w:vAlign w:val="bottom"/>
            <w:hideMark/>
          </w:tcPr>
          <w:p w14:paraId="6EBE19BE"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800</w:t>
            </w:r>
          </w:p>
        </w:tc>
        <w:tc>
          <w:tcPr>
            <w:tcW w:w="850" w:type="dxa"/>
            <w:tcBorders>
              <w:top w:val="nil"/>
              <w:left w:val="nil"/>
              <w:bottom w:val="single" w:sz="4" w:space="0" w:color="auto"/>
              <w:right w:val="single" w:sz="4" w:space="0" w:color="auto"/>
            </w:tcBorders>
            <w:shd w:val="clear" w:color="auto" w:fill="auto"/>
            <w:vAlign w:val="bottom"/>
            <w:hideMark/>
          </w:tcPr>
          <w:p w14:paraId="0DEE8430"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14:paraId="1251EA26"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40</w:t>
            </w:r>
          </w:p>
        </w:tc>
        <w:tc>
          <w:tcPr>
            <w:tcW w:w="889" w:type="dxa"/>
            <w:tcBorders>
              <w:top w:val="nil"/>
              <w:left w:val="nil"/>
              <w:bottom w:val="single" w:sz="4" w:space="0" w:color="auto"/>
              <w:right w:val="single" w:sz="4" w:space="0" w:color="auto"/>
            </w:tcBorders>
            <w:shd w:val="clear" w:color="auto" w:fill="auto"/>
            <w:vAlign w:val="bottom"/>
            <w:hideMark/>
          </w:tcPr>
          <w:p w14:paraId="6B907CEF"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252</w:t>
            </w:r>
          </w:p>
        </w:tc>
        <w:tc>
          <w:tcPr>
            <w:tcW w:w="901" w:type="dxa"/>
            <w:tcBorders>
              <w:top w:val="nil"/>
              <w:left w:val="nil"/>
              <w:bottom w:val="single" w:sz="4" w:space="0" w:color="auto"/>
              <w:right w:val="single" w:sz="4" w:space="0" w:color="auto"/>
            </w:tcBorders>
            <w:shd w:val="clear" w:color="auto" w:fill="auto"/>
            <w:vAlign w:val="bottom"/>
            <w:hideMark/>
          </w:tcPr>
          <w:p w14:paraId="2115C175"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17.6</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AB56E1"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r>
      <w:tr w:rsidR="00F0327F" w:rsidRPr="004E250C" w14:paraId="52C8385D" w14:textId="77777777" w:rsidTr="00F0327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A02402"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claystone</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924AE7"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137.5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504229"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5177.028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06C1E2"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3.048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48F4A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DDF386"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D41B24"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222E82"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30</w:t>
            </w:r>
          </w:p>
        </w:tc>
        <w:tc>
          <w:tcPr>
            <w:tcW w:w="8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5F29EF" w14:textId="77777777" w:rsidR="00F0327F" w:rsidRPr="004E250C" w:rsidRDefault="00F0327F" w:rsidP="00F0327F">
            <w:pPr>
              <w:spacing w:after="0"/>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 </w:t>
            </w:r>
          </w:p>
        </w:tc>
        <w:tc>
          <w:tcPr>
            <w:tcW w:w="9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D8A7A4"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17.6</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A4150C" w14:textId="77777777" w:rsidR="00F0327F" w:rsidRPr="004E250C" w:rsidRDefault="00F0327F" w:rsidP="00F0327F">
            <w:pPr>
              <w:spacing w:after="0"/>
              <w:jc w:val="right"/>
              <w:rPr>
                <w:rFonts w:ascii="Times New Roman" w:eastAsia="Times New Roman" w:hAnsi="Times New Roman" w:cs="Times New Roman"/>
                <w:color w:val="000000"/>
                <w:sz w:val="16"/>
                <w:szCs w:val="16"/>
              </w:rPr>
            </w:pPr>
            <w:r w:rsidRPr="004E250C">
              <w:rPr>
                <w:rFonts w:ascii="Times New Roman" w:eastAsia="Times New Roman" w:hAnsi="Times New Roman" w:cs="Times New Roman"/>
                <w:color w:val="000000"/>
                <w:sz w:val="16"/>
                <w:szCs w:val="16"/>
              </w:rPr>
              <w:t>1.016</w:t>
            </w:r>
          </w:p>
        </w:tc>
      </w:tr>
    </w:tbl>
    <w:p w14:paraId="64BCF101" w14:textId="1F7824D6" w:rsidR="0007166C" w:rsidRPr="004E250C" w:rsidRDefault="0007166C" w:rsidP="00F0327F"/>
    <w:p w14:paraId="46E5CB2D" w14:textId="77777777" w:rsidR="0007166C" w:rsidRPr="004E250C" w:rsidRDefault="0007166C">
      <w:r w:rsidRPr="004E250C">
        <w:br w:type="page"/>
      </w:r>
    </w:p>
    <w:p w14:paraId="11C5DCEB" w14:textId="77777777" w:rsidR="00F0327F" w:rsidRPr="004E250C" w:rsidRDefault="00F0327F" w:rsidP="00F0327F"/>
    <w:p w14:paraId="6BAB72F5" w14:textId="2B660D5A" w:rsidR="004F4160" w:rsidRPr="004E250C" w:rsidRDefault="00B871F4" w:rsidP="004F4160">
      <w:pPr>
        <w:pStyle w:val="Overskrift5"/>
        <w:spacing w:line="360" w:lineRule="auto"/>
        <w:rPr>
          <w:rFonts w:ascii="Times New Roman" w:hAnsi="Times New Roman" w:cs="Times New Roman"/>
        </w:rPr>
      </w:pPr>
      <w:r w:rsidRPr="004E250C">
        <w:rPr>
          <w:rFonts w:ascii="Times New Roman" w:hAnsi="Times New Roman" w:cs="Times New Roman"/>
        </w:rPr>
        <w:t>Appendix D</w:t>
      </w:r>
    </w:p>
    <w:p w14:paraId="33C8AB50" w14:textId="3460DE9A" w:rsidR="00847416" w:rsidRPr="004E250C" w:rsidRDefault="00847416" w:rsidP="00847416">
      <w:pPr>
        <w:rPr>
          <w:rFonts w:ascii="Times New Roman" w:hAnsi="Times New Roman" w:cs="Times New Roman"/>
          <w:sz w:val="24"/>
          <w:szCs w:val="24"/>
        </w:rPr>
      </w:pPr>
      <w:r w:rsidRPr="004E250C">
        <w:rPr>
          <w:rFonts w:ascii="Times New Roman" w:hAnsi="Times New Roman" w:cs="Times New Roman"/>
          <w:sz w:val="24"/>
          <w:szCs w:val="24"/>
        </w:rPr>
        <w:t>Dependent versus independent variables (Tarim)</w:t>
      </w:r>
    </w:p>
    <w:p w14:paraId="45C79F23" w14:textId="77777777" w:rsidR="004F4160" w:rsidRPr="004E250C" w:rsidRDefault="004F4160" w:rsidP="004F4160">
      <w:r w:rsidRPr="004E250C">
        <w:rPr>
          <w:noProof/>
          <w:lang w:val="nb-NO" w:eastAsia="nb-NO"/>
        </w:rPr>
        <w:drawing>
          <wp:inline distT="0" distB="0" distL="0" distR="0" wp14:anchorId="2CC02C74" wp14:editId="5356E694">
            <wp:extent cx="2514600" cy="2442696"/>
            <wp:effectExtent l="0" t="0" r="25400" b="215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4E250C">
        <w:rPr>
          <w:noProof/>
          <w:lang w:val="nb-NO" w:eastAsia="nb-NO"/>
        </w:rPr>
        <w:drawing>
          <wp:inline distT="0" distB="0" distL="0" distR="0" wp14:anchorId="48379666" wp14:editId="12C80F21">
            <wp:extent cx="2487295" cy="2382184"/>
            <wp:effectExtent l="0" t="0" r="27305" b="3111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C243F97" w14:textId="77777777" w:rsidR="004F4160" w:rsidRPr="004E250C" w:rsidRDefault="004F4160" w:rsidP="004F4160">
      <w:r w:rsidRPr="004E250C">
        <w:rPr>
          <w:noProof/>
          <w:lang w:val="nb-NO" w:eastAsia="nb-NO"/>
        </w:rPr>
        <w:drawing>
          <wp:inline distT="0" distB="0" distL="0" distR="0" wp14:anchorId="4B2F07D5" wp14:editId="01EEFBDD">
            <wp:extent cx="2514600" cy="2267809"/>
            <wp:effectExtent l="0" t="0" r="25400" b="1841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4E250C">
        <w:rPr>
          <w:noProof/>
          <w:lang w:val="nb-NO" w:eastAsia="nb-NO"/>
        </w:rPr>
        <w:drawing>
          <wp:inline distT="0" distB="0" distL="0" distR="0" wp14:anchorId="1BC4C274" wp14:editId="6664A0C6">
            <wp:extent cx="2514600" cy="2259106"/>
            <wp:effectExtent l="0" t="0" r="25400" b="273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B01AEBD" w14:textId="45A87C0A" w:rsidR="004F4160" w:rsidRPr="004E250C" w:rsidRDefault="004F4160" w:rsidP="004F4160">
      <w:r w:rsidRPr="004E250C">
        <w:rPr>
          <w:noProof/>
          <w:lang w:val="nb-NO" w:eastAsia="nb-NO"/>
        </w:rPr>
        <w:drawing>
          <wp:inline distT="0" distB="0" distL="0" distR="0" wp14:anchorId="3D78B475" wp14:editId="5AAFAEE4">
            <wp:extent cx="2514600" cy="2171700"/>
            <wp:effectExtent l="0" t="0" r="25400" b="1270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4E250C">
        <w:rPr>
          <w:noProof/>
          <w:lang w:val="nb-NO" w:eastAsia="nb-NO"/>
        </w:rPr>
        <w:drawing>
          <wp:inline distT="0" distB="0" distL="0" distR="0" wp14:anchorId="20D5381F" wp14:editId="2ED6C831">
            <wp:extent cx="2514600" cy="2164976"/>
            <wp:effectExtent l="0" t="0" r="25400" b="1968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C7A262F" w14:textId="15032C34" w:rsidR="004F4160" w:rsidRPr="004E250C" w:rsidRDefault="004F4160" w:rsidP="00847416">
      <w:pPr>
        <w:pStyle w:val="Bildetekst"/>
      </w:pPr>
      <w:bookmarkStart w:id="116" w:name="_Toc360949357"/>
      <w:r w:rsidRPr="004E250C">
        <w:t xml:space="preserve">Figure </w:t>
      </w:r>
      <w:r w:rsidR="0000478B">
        <w:fldChar w:fldCharType="begin"/>
      </w:r>
      <w:r w:rsidR="0000478B">
        <w:instrText xml:space="preserve"> STYLEREF 1 \s </w:instrText>
      </w:r>
      <w:r w:rsidR="0000478B">
        <w:fldChar w:fldCharType="separate"/>
      </w:r>
      <w:r w:rsidR="008F071B">
        <w:rPr>
          <w:noProof/>
        </w:rPr>
        <w:t>7</w:t>
      </w:r>
      <w:r w:rsidR="0000478B">
        <w:rPr>
          <w:noProof/>
        </w:rPr>
        <w:fldChar w:fldCharType="end"/>
      </w:r>
      <w:r w:rsidR="006768ED" w:rsidRPr="004E250C">
        <w:noBreakHyphen/>
      </w:r>
      <w:r w:rsidR="0000478B">
        <w:fldChar w:fldCharType="begin"/>
      </w:r>
      <w:r w:rsidR="0000478B">
        <w:instrText xml:space="preserve"> SEQ Figure \* ARABIC \s 1 </w:instrText>
      </w:r>
      <w:r w:rsidR="0000478B">
        <w:fldChar w:fldCharType="separate"/>
      </w:r>
      <w:r w:rsidR="008F071B">
        <w:rPr>
          <w:noProof/>
        </w:rPr>
        <w:t>1</w:t>
      </w:r>
      <w:r w:rsidR="0000478B">
        <w:rPr>
          <w:noProof/>
        </w:rPr>
        <w:fldChar w:fldCharType="end"/>
      </w:r>
      <w:r w:rsidRPr="004E250C">
        <w:t xml:space="preserve"> Dependent versus independent variable (Tarim)</w:t>
      </w:r>
      <w:bookmarkEnd w:id="116"/>
    </w:p>
    <w:p w14:paraId="3A9982DE" w14:textId="669991C5" w:rsidR="004F4160" w:rsidRPr="004E250C" w:rsidRDefault="004F4160" w:rsidP="004F4160">
      <w:pPr>
        <w:pStyle w:val="Bildetekst"/>
      </w:pPr>
    </w:p>
    <w:p w14:paraId="2E3E6261" w14:textId="77777777" w:rsidR="004F4160" w:rsidRPr="004E250C" w:rsidRDefault="004F4160" w:rsidP="004F4160">
      <w:pPr>
        <w:rPr>
          <w:rFonts w:ascii="Times New Roman" w:hAnsi="Times New Roman" w:cs="Times New Roman"/>
          <w:sz w:val="24"/>
          <w:szCs w:val="24"/>
        </w:rPr>
      </w:pPr>
      <w:r w:rsidRPr="004E250C">
        <w:rPr>
          <w:rFonts w:ascii="Times New Roman" w:hAnsi="Times New Roman" w:cs="Times New Roman"/>
          <w:sz w:val="24"/>
          <w:szCs w:val="24"/>
        </w:rPr>
        <w:t>Independent versus independent variables (Tarim)</w:t>
      </w:r>
    </w:p>
    <w:p w14:paraId="4B8FB91A" w14:textId="77777777" w:rsidR="00847416" w:rsidRPr="004E250C" w:rsidRDefault="004F4160" w:rsidP="004F4160">
      <w:r w:rsidRPr="004E250C">
        <w:rPr>
          <w:noProof/>
          <w:lang w:val="nb-NO" w:eastAsia="nb-NO"/>
        </w:rPr>
        <w:drawing>
          <wp:inline distT="0" distB="0" distL="0" distR="0" wp14:anchorId="00CACBDB" wp14:editId="7EFB520B">
            <wp:extent cx="2514600" cy="2171700"/>
            <wp:effectExtent l="0" t="0" r="25400" b="1270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4E250C">
        <w:rPr>
          <w:noProof/>
          <w:lang w:val="nb-NO" w:eastAsia="nb-NO"/>
        </w:rPr>
        <w:drawing>
          <wp:inline distT="0" distB="0" distL="0" distR="0" wp14:anchorId="0A8766C3" wp14:editId="077E021D">
            <wp:extent cx="2487706" cy="2171700"/>
            <wp:effectExtent l="0" t="0" r="27305" b="1270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2DD6739" w14:textId="77777777" w:rsidR="00847416" w:rsidRPr="004E250C" w:rsidRDefault="004F4160" w:rsidP="004F4160">
      <w:r w:rsidRPr="004E250C">
        <w:rPr>
          <w:noProof/>
          <w:lang w:val="nb-NO" w:eastAsia="nb-NO"/>
        </w:rPr>
        <w:drawing>
          <wp:inline distT="0" distB="0" distL="0" distR="0" wp14:anchorId="0823B9A7" wp14:editId="2269972C">
            <wp:extent cx="2514600" cy="2496297"/>
            <wp:effectExtent l="0" t="0" r="25400" b="1841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4E250C">
        <w:rPr>
          <w:noProof/>
          <w:lang w:val="nb-NO" w:eastAsia="nb-NO"/>
        </w:rPr>
        <w:drawing>
          <wp:inline distT="0" distB="0" distL="0" distR="0" wp14:anchorId="5AF5FC45" wp14:editId="59B9333B">
            <wp:extent cx="2487295" cy="2408816"/>
            <wp:effectExtent l="0" t="0" r="27305" b="2984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17F8768" w14:textId="77777777" w:rsidR="00847416" w:rsidRPr="004E250C" w:rsidRDefault="004F4160" w:rsidP="004F4160">
      <w:r w:rsidRPr="004E250C">
        <w:rPr>
          <w:noProof/>
          <w:lang w:val="nb-NO" w:eastAsia="nb-NO"/>
        </w:rPr>
        <w:drawing>
          <wp:inline distT="0" distB="0" distL="0" distR="0" wp14:anchorId="6E695C43" wp14:editId="5B055A38">
            <wp:extent cx="2514600" cy="2178424"/>
            <wp:effectExtent l="0" t="0" r="25400" b="317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4E250C">
        <w:rPr>
          <w:noProof/>
          <w:lang w:val="nb-NO" w:eastAsia="nb-NO"/>
        </w:rPr>
        <w:drawing>
          <wp:inline distT="0" distB="0" distL="0" distR="0" wp14:anchorId="7762F520" wp14:editId="2A62C436">
            <wp:extent cx="2514600" cy="2144806"/>
            <wp:effectExtent l="0" t="0" r="25400" b="1460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61BA156" w14:textId="77777777" w:rsidR="00847416" w:rsidRPr="004E250C" w:rsidRDefault="004F4160" w:rsidP="004F4160">
      <w:r w:rsidRPr="004E250C">
        <w:rPr>
          <w:noProof/>
          <w:lang w:val="nb-NO" w:eastAsia="nb-NO"/>
        </w:rPr>
        <w:drawing>
          <wp:inline distT="0" distB="0" distL="0" distR="0" wp14:anchorId="2A0E2190" wp14:editId="7B2A51E6">
            <wp:extent cx="2514600" cy="2171700"/>
            <wp:effectExtent l="0" t="0" r="25400" b="1270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4E250C">
        <w:rPr>
          <w:noProof/>
          <w:lang w:val="nb-NO" w:eastAsia="nb-NO"/>
        </w:rPr>
        <w:drawing>
          <wp:inline distT="0" distB="0" distL="0" distR="0" wp14:anchorId="2194D46D" wp14:editId="65A6146A">
            <wp:extent cx="2514600" cy="2171700"/>
            <wp:effectExtent l="0" t="0" r="25400" b="1270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A50F403" w14:textId="2D093224" w:rsidR="004F4160" w:rsidRPr="004E250C" w:rsidRDefault="004F4160" w:rsidP="004F4160">
      <w:r w:rsidRPr="004E250C">
        <w:rPr>
          <w:noProof/>
          <w:lang w:val="nb-NO" w:eastAsia="nb-NO"/>
        </w:rPr>
        <w:drawing>
          <wp:inline distT="0" distB="0" distL="0" distR="0" wp14:anchorId="2F6A16E7" wp14:editId="13FD6114">
            <wp:extent cx="2514600" cy="2164976"/>
            <wp:effectExtent l="0" t="0" r="25400" b="1968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F276EE3" w14:textId="6805044F" w:rsidR="00847416" w:rsidRPr="004E250C" w:rsidRDefault="00847416" w:rsidP="00847416">
      <w:pPr>
        <w:pStyle w:val="Bildetekst"/>
      </w:pPr>
      <w:bookmarkStart w:id="117" w:name="_Toc360949358"/>
      <w:r w:rsidRPr="004E250C">
        <w:t xml:space="preserve">Figure </w:t>
      </w:r>
      <w:r w:rsidR="0000478B">
        <w:fldChar w:fldCharType="begin"/>
      </w:r>
      <w:r w:rsidR="0000478B">
        <w:instrText xml:space="preserve"> STYLEREF 1 \s </w:instrText>
      </w:r>
      <w:r w:rsidR="0000478B">
        <w:fldChar w:fldCharType="separate"/>
      </w:r>
      <w:r w:rsidR="008F071B">
        <w:rPr>
          <w:noProof/>
        </w:rPr>
        <w:t>7</w:t>
      </w:r>
      <w:r w:rsidR="0000478B">
        <w:rPr>
          <w:noProof/>
        </w:rPr>
        <w:fldChar w:fldCharType="end"/>
      </w:r>
      <w:r w:rsidR="006768ED" w:rsidRPr="004E250C">
        <w:noBreakHyphen/>
      </w:r>
      <w:r w:rsidR="0000478B">
        <w:fldChar w:fldCharType="begin"/>
      </w:r>
      <w:r w:rsidR="0000478B">
        <w:instrText xml:space="preserve"> SEQ Figure \* ARABIC \s 1 </w:instrText>
      </w:r>
      <w:r w:rsidR="0000478B">
        <w:fldChar w:fldCharType="separate"/>
      </w:r>
      <w:r w:rsidR="008F071B">
        <w:rPr>
          <w:noProof/>
        </w:rPr>
        <w:t>2</w:t>
      </w:r>
      <w:r w:rsidR="0000478B">
        <w:rPr>
          <w:noProof/>
        </w:rPr>
        <w:fldChar w:fldCharType="end"/>
      </w:r>
      <w:r w:rsidRPr="004E250C">
        <w:t xml:space="preserve"> Dependent versus independent variable (Tarim Basin)</w:t>
      </w:r>
      <w:bookmarkEnd w:id="117"/>
    </w:p>
    <w:p w14:paraId="7EADE995" w14:textId="3ACBFFF7" w:rsidR="004F4160" w:rsidRPr="004E250C" w:rsidRDefault="004F4160" w:rsidP="00847416">
      <w:pPr>
        <w:pStyle w:val="Bildetekst"/>
      </w:pPr>
    </w:p>
    <w:p w14:paraId="70E6F8CE" w14:textId="77777777" w:rsidR="004F4160" w:rsidRPr="004E250C" w:rsidRDefault="004F4160" w:rsidP="004F4160">
      <w:pPr>
        <w:rPr>
          <w:rFonts w:ascii="Times New Roman" w:hAnsi="Times New Roman" w:cs="Times New Roman"/>
          <w:sz w:val="24"/>
          <w:szCs w:val="24"/>
        </w:rPr>
      </w:pPr>
      <w:r w:rsidRPr="004E250C">
        <w:rPr>
          <w:rFonts w:ascii="Times New Roman" w:hAnsi="Times New Roman" w:cs="Times New Roman"/>
          <w:sz w:val="24"/>
          <w:szCs w:val="24"/>
        </w:rPr>
        <w:t>Independent versus Dependent variables (Ceuta)</w:t>
      </w:r>
    </w:p>
    <w:p w14:paraId="1E554834" w14:textId="77777777" w:rsidR="006768ED" w:rsidRPr="004E250C" w:rsidRDefault="004F4160" w:rsidP="004F4160">
      <w:r w:rsidRPr="004E250C">
        <w:rPr>
          <w:noProof/>
          <w:lang w:val="nb-NO" w:eastAsia="nb-NO"/>
        </w:rPr>
        <w:drawing>
          <wp:inline distT="0" distB="0" distL="0" distR="0" wp14:anchorId="7A8208D7" wp14:editId="699A125E">
            <wp:extent cx="2514600" cy="2171700"/>
            <wp:effectExtent l="0" t="0" r="25400" b="1270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4E250C">
        <w:rPr>
          <w:noProof/>
          <w:lang w:val="nb-NO" w:eastAsia="nb-NO"/>
        </w:rPr>
        <w:drawing>
          <wp:inline distT="0" distB="0" distL="0" distR="0" wp14:anchorId="56BFA080" wp14:editId="107D2E1D">
            <wp:extent cx="2514600" cy="2178424"/>
            <wp:effectExtent l="0" t="0" r="25400" b="317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7E3E474" w14:textId="48BFBD85" w:rsidR="004F4160" w:rsidRPr="004E250C" w:rsidRDefault="004F4160" w:rsidP="004F4160">
      <w:r w:rsidRPr="004E250C">
        <w:rPr>
          <w:noProof/>
          <w:lang w:val="nb-NO" w:eastAsia="nb-NO"/>
        </w:rPr>
        <w:drawing>
          <wp:inline distT="0" distB="0" distL="0" distR="0" wp14:anchorId="2D5EB952" wp14:editId="25F84DC4">
            <wp:extent cx="2514600" cy="2138082"/>
            <wp:effectExtent l="0" t="0" r="25400" b="2095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ED66DDB" w14:textId="67B9E882" w:rsidR="006768ED" w:rsidRPr="004E250C" w:rsidRDefault="006768ED" w:rsidP="006768ED">
      <w:pPr>
        <w:pStyle w:val="Bildetekst"/>
      </w:pPr>
      <w:bookmarkStart w:id="118" w:name="_Toc360949359"/>
      <w:r w:rsidRPr="004E250C">
        <w:t xml:space="preserve">Figure </w:t>
      </w:r>
      <w:r w:rsidR="0000478B">
        <w:fldChar w:fldCharType="begin"/>
      </w:r>
      <w:r w:rsidR="0000478B">
        <w:instrText xml:space="preserve"> STYLEREF 1 \s </w:instrText>
      </w:r>
      <w:r w:rsidR="0000478B">
        <w:fldChar w:fldCharType="separate"/>
      </w:r>
      <w:r w:rsidR="008F071B">
        <w:rPr>
          <w:noProof/>
        </w:rPr>
        <w:t>7</w:t>
      </w:r>
      <w:r w:rsidR="0000478B">
        <w:rPr>
          <w:noProof/>
        </w:rPr>
        <w:fldChar w:fldCharType="end"/>
      </w:r>
      <w:r w:rsidRPr="004E250C">
        <w:noBreakHyphen/>
      </w:r>
      <w:r w:rsidR="0000478B">
        <w:fldChar w:fldCharType="begin"/>
      </w:r>
      <w:r w:rsidR="0000478B">
        <w:instrText xml:space="preserve"> SEQ Figure \* ARABIC \s 1 </w:instrText>
      </w:r>
      <w:r w:rsidR="0000478B">
        <w:fldChar w:fldCharType="separate"/>
      </w:r>
      <w:r w:rsidR="008F071B">
        <w:rPr>
          <w:noProof/>
        </w:rPr>
        <w:t>3</w:t>
      </w:r>
      <w:r w:rsidR="0000478B">
        <w:rPr>
          <w:noProof/>
        </w:rPr>
        <w:fldChar w:fldCharType="end"/>
      </w:r>
      <w:r w:rsidRPr="004E250C">
        <w:t xml:space="preserve"> Independent versus dependent variables (Ceuta)</w:t>
      </w:r>
      <w:bookmarkEnd w:id="118"/>
    </w:p>
    <w:p w14:paraId="6219A96D" w14:textId="77777777" w:rsidR="006768ED" w:rsidRPr="004E250C" w:rsidRDefault="006768ED" w:rsidP="006768ED">
      <w:pPr>
        <w:rPr>
          <w:rFonts w:ascii="Times New Roman" w:hAnsi="Times New Roman" w:cs="Times New Roman"/>
          <w:sz w:val="24"/>
          <w:szCs w:val="24"/>
        </w:rPr>
      </w:pPr>
    </w:p>
    <w:p w14:paraId="66D1E4BC" w14:textId="77777777" w:rsidR="0007166C" w:rsidRPr="004E250C" w:rsidRDefault="0007166C" w:rsidP="006768ED">
      <w:pPr>
        <w:pStyle w:val="Overskrift5"/>
        <w:spacing w:line="360" w:lineRule="auto"/>
        <w:rPr>
          <w:rFonts w:ascii="Times New Roman" w:hAnsi="Times New Roman" w:cs="Times New Roman"/>
        </w:rPr>
      </w:pPr>
    </w:p>
    <w:p w14:paraId="44EC8A28" w14:textId="2C1311D1" w:rsidR="0007166C" w:rsidRPr="004E250C" w:rsidRDefault="0007166C" w:rsidP="0007166C">
      <w:pPr>
        <w:rPr>
          <w:rFonts w:ascii="Times New Roman" w:eastAsiaTheme="majorEastAsia" w:hAnsi="Times New Roman" w:cs="Times New Roman"/>
          <w:color w:val="943634" w:themeColor="accent2" w:themeShade="BF"/>
          <w:sz w:val="24"/>
          <w:szCs w:val="24"/>
        </w:rPr>
      </w:pPr>
    </w:p>
    <w:p w14:paraId="6177B7A1" w14:textId="77777777" w:rsidR="00072E33" w:rsidRPr="004E250C" w:rsidRDefault="00072E33" w:rsidP="00F0327F">
      <w:pPr>
        <w:rPr>
          <w:rFonts w:ascii="Times New Roman" w:eastAsiaTheme="majorEastAsia" w:hAnsi="Times New Roman" w:cs="Times New Roman"/>
          <w:color w:val="943634" w:themeColor="accent2" w:themeShade="BF"/>
          <w:sz w:val="24"/>
          <w:szCs w:val="24"/>
        </w:rPr>
        <w:sectPr w:rsidR="00072E33" w:rsidRPr="004E250C" w:rsidSect="006951D8">
          <w:pgSz w:w="12240" w:h="15840"/>
          <w:pgMar w:top="1440" w:right="1440" w:bottom="1440" w:left="1440" w:header="708" w:footer="708" w:gutter="0"/>
          <w:cols w:space="708"/>
          <w:docGrid w:linePitch="360"/>
        </w:sectPr>
      </w:pPr>
    </w:p>
    <w:p w14:paraId="1D64B64D" w14:textId="44448A70" w:rsidR="00072E33" w:rsidRPr="004E250C" w:rsidRDefault="00072E33" w:rsidP="00072E33">
      <w:pPr>
        <w:pStyle w:val="Overskrift5"/>
        <w:spacing w:line="360" w:lineRule="auto"/>
        <w:rPr>
          <w:rFonts w:ascii="Times New Roman" w:hAnsi="Times New Roman" w:cs="Times New Roman"/>
        </w:rPr>
      </w:pPr>
      <w:r w:rsidRPr="004E250C">
        <w:rPr>
          <w:rFonts w:ascii="Times New Roman" w:hAnsi="Times New Roman" w:cs="Times New Roman"/>
        </w:rPr>
        <w:t>Appendix E</w:t>
      </w:r>
    </w:p>
    <w:p w14:paraId="6019E919" w14:textId="14A0B7FE" w:rsidR="007A21FF" w:rsidRPr="004E250C" w:rsidRDefault="007A21FF" w:rsidP="007A21FF">
      <w:pPr>
        <w:pStyle w:val="Bildetekst"/>
      </w:pPr>
      <w:bookmarkStart w:id="119" w:name="_Toc360949392"/>
      <w:r w:rsidRPr="004E250C">
        <w:t xml:space="preserve">Table </w:t>
      </w:r>
      <w:r w:rsidR="0000478B">
        <w:fldChar w:fldCharType="begin"/>
      </w:r>
      <w:r w:rsidR="0000478B">
        <w:instrText xml:space="preserve"> STYLEREF 1 \s </w:instrText>
      </w:r>
      <w:r w:rsidR="0000478B">
        <w:fldChar w:fldCharType="separate"/>
      </w:r>
      <w:r w:rsidR="008F071B">
        <w:rPr>
          <w:noProof/>
        </w:rPr>
        <w:t>7</w:t>
      </w:r>
      <w:r w:rsidR="0000478B">
        <w:rPr>
          <w:noProof/>
        </w:rPr>
        <w:fldChar w:fldCharType="end"/>
      </w:r>
      <w:r w:rsidR="00752366">
        <w:noBreakHyphen/>
      </w:r>
      <w:r w:rsidR="0000478B">
        <w:fldChar w:fldCharType="begin"/>
      </w:r>
      <w:r w:rsidR="0000478B">
        <w:instrText xml:space="preserve"> SEQ Table \* ARABIC \s 1 </w:instrText>
      </w:r>
      <w:r w:rsidR="0000478B">
        <w:fldChar w:fldCharType="separate"/>
      </w:r>
      <w:r w:rsidR="008F071B">
        <w:rPr>
          <w:noProof/>
        </w:rPr>
        <w:t>8</w:t>
      </w:r>
      <w:r w:rsidR="0000478B">
        <w:rPr>
          <w:noProof/>
        </w:rPr>
        <w:fldChar w:fldCharType="end"/>
      </w:r>
      <w:r w:rsidRPr="004E250C">
        <w:t xml:space="preserve"> Synthetic Data</w:t>
      </w:r>
      <w:bookmarkEnd w:id="119"/>
    </w:p>
    <w:tbl>
      <w:tblPr>
        <w:tblW w:w="12801" w:type="dxa"/>
        <w:tblInd w:w="93" w:type="dxa"/>
        <w:tblLook w:val="04A0" w:firstRow="1" w:lastRow="0" w:firstColumn="1" w:lastColumn="0" w:noHBand="0" w:noVBand="1"/>
      </w:tblPr>
      <w:tblGrid>
        <w:gridCol w:w="1002"/>
        <w:gridCol w:w="902"/>
        <w:gridCol w:w="788"/>
        <w:gridCol w:w="610"/>
        <w:gridCol w:w="960"/>
        <w:gridCol w:w="961"/>
        <w:gridCol w:w="1008"/>
        <w:gridCol w:w="910"/>
        <w:gridCol w:w="1132"/>
        <w:gridCol w:w="1132"/>
        <w:gridCol w:w="1132"/>
        <w:gridCol w:w="1132"/>
        <w:gridCol w:w="1132"/>
      </w:tblGrid>
      <w:tr w:rsidR="00EA20B0" w:rsidRPr="002301D5" w14:paraId="21169312" w14:textId="77777777" w:rsidTr="00EA20B0">
        <w:trPr>
          <w:trHeight w:val="286"/>
        </w:trPr>
        <w:tc>
          <w:tcPr>
            <w:tcW w:w="1002" w:type="dxa"/>
            <w:tcBorders>
              <w:bottom w:val="single" w:sz="4" w:space="0" w:color="auto"/>
            </w:tcBorders>
            <w:shd w:val="clear" w:color="auto" w:fill="auto"/>
            <w:vAlign w:val="center"/>
            <w:hideMark/>
          </w:tcPr>
          <w:p w14:paraId="3BEA59D8"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 </w:t>
            </w:r>
          </w:p>
        </w:tc>
        <w:tc>
          <w:tcPr>
            <w:tcW w:w="902" w:type="dxa"/>
            <w:tcBorders>
              <w:bottom w:val="single" w:sz="4" w:space="0" w:color="auto"/>
            </w:tcBorders>
            <w:shd w:val="clear" w:color="auto" w:fill="auto"/>
            <w:vAlign w:val="center"/>
            <w:hideMark/>
          </w:tcPr>
          <w:p w14:paraId="288590E8"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 </w:t>
            </w:r>
          </w:p>
        </w:tc>
        <w:tc>
          <w:tcPr>
            <w:tcW w:w="788" w:type="dxa"/>
            <w:tcBorders>
              <w:bottom w:val="single" w:sz="4" w:space="0" w:color="auto"/>
            </w:tcBorders>
            <w:shd w:val="clear" w:color="auto" w:fill="auto"/>
            <w:vAlign w:val="center"/>
            <w:hideMark/>
          </w:tcPr>
          <w:p w14:paraId="2714DB2A"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 </w:t>
            </w:r>
          </w:p>
        </w:tc>
        <w:tc>
          <w:tcPr>
            <w:tcW w:w="610" w:type="dxa"/>
            <w:tcBorders>
              <w:bottom w:val="single" w:sz="4" w:space="0" w:color="auto"/>
            </w:tcBorders>
            <w:shd w:val="clear" w:color="auto" w:fill="auto"/>
            <w:vAlign w:val="center"/>
            <w:hideMark/>
          </w:tcPr>
          <w:p w14:paraId="6628ADA7"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 </w:t>
            </w:r>
          </w:p>
        </w:tc>
        <w:tc>
          <w:tcPr>
            <w:tcW w:w="960" w:type="dxa"/>
            <w:tcBorders>
              <w:bottom w:val="single" w:sz="4" w:space="0" w:color="auto"/>
            </w:tcBorders>
            <w:shd w:val="clear" w:color="auto" w:fill="auto"/>
            <w:vAlign w:val="center"/>
            <w:hideMark/>
          </w:tcPr>
          <w:p w14:paraId="419ABFE0"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 </w:t>
            </w:r>
          </w:p>
        </w:tc>
        <w:tc>
          <w:tcPr>
            <w:tcW w:w="961" w:type="dxa"/>
            <w:tcBorders>
              <w:bottom w:val="single" w:sz="4" w:space="0" w:color="auto"/>
            </w:tcBorders>
            <w:shd w:val="clear" w:color="auto" w:fill="auto"/>
            <w:noWrap/>
            <w:vAlign w:val="bottom"/>
            <w:hideMark/>
          </w:tcPr>
          <w:p w14:paraId="68BFD6E7"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 </w:t>
            </w:r>
          </w:p>
        </w:tc>
        <w:tc>
          <w:tcPr>
            <w:tcW w:w="1008" w:type="dxa"/>
            <w:tcBorders>
              <w:bottom w:val="single" w:sz="4" w:space="0" w:color="auto"/>
            </w:tcBorders>
            <w:shd w:val="clear" w:color="auto" w:fill="auto"/>
            <w:noWrap/>
            <w:vAlign w:val="bottom"/>
            <w:hideMark/>
          </w:tcPr>
          <w:p w14:paraId="22A456A7"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 </w:t>
            </w:r>
          </w:p>
        </w:tc>
        <w:tc>
          <w:tcPr>
            <w:tcW w:w="910" w:type="dxa"/>
            <w:tcBorders>
              <w:bottom w:val="single" w:sz="4" w:space="0" w:color="auto"/>
            </w:tcBorders>
            <w:shd w:val="clear" w:color="auto" w:fill="auto"/>
            <w:vAlign w:val="center"/>
            <w:hideMark/>
          </w:tcPr>
          <w:p w14:paraId="159D0C61"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 </w:t>
            </w:r>
          </w:p>
        </w:tc>
        <w:tc>
          <w:tcPr>
            <w:tcW w:w="1132" w:type="dxa"/>
            <w:tcBorders>
              <w:bottom w:val="single" w:sz="4" w:space="0" w:color="auto"/>
              <w:right w:val="single" w:sz="4" w:space="0" w:color="auto"/>
            </w:tcBorders>
            <w:shd w:val="clear" w:color="auto" w:fill="auto"/>
            <w:vAlign w:val="center"/>
            <w:hideMark/>
          </w:tcPr>
          <w:p w14:paraId="44F09232"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 </w:t>
            </w:r>
          </w:p>
        </w:tc>
        <w:tc>
          <w:tcPr>
            <w:tcW w:w="452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C256167" w14:textId="1DE3B6AA" w:rsidR="00EA20B0" w:rsidRPr="002301D5" w:rsidRDefault="00EA20B0" w:rsidP="00EA20B0">
            <w:pPr>
              <w:jc w:val="center"/>
              <w:rPr>
                <w:rFonts w:ascii="Calibri" w:eastAsia="Times New Roman" w:hAnsi="Calibri" w:cs="Times New Roman"/>
                <w:b/>
                <w:bCs/>
                <w:color w:val="000000"/>
                <w:sz w:val="16"/>
                <w:szCs w:val="16"/>
              </w:rPr>
            </w:pPr>
            <w:r w:rsidRPr="002301D5">
              <w:rPr>
                <w:rFonts w:ascii="Calibri" w:eastAsia="Times New Roman" w:hAnsi="Calibri" w:cs="Times New Roman"/>
                <w:b/>
                <w:bCs/>
                <w:color w:val="000000"/>
                <w:sz w:val="16"/>
                <w:szCs w:val="16"/>
              </w:rPr>
              <w:t>ROP (m/h)</w:t>
            </w:r>
          </w:p>
        </w:tc>
      </w:tr>
      <w:tr w:rsidR="00EA20B0" w:rsidRPr="002301D5" w14:paraId="345BAF08" w14:textId="77777777" w:rsidTr="00EA20B0">
        <w:trPr>
          <w:trHeight w:val="420"/>
        </w:trPr>
        <w:tc>
          <w:tcPr>
            <w:tcW w:w="1002" w:type="dxa"/>
            <w:tcBorders>
              <w:top w:val="single" w:sz="4" w:space="0" w:color="auto"/>
              <w:left w:val="single" w:sz="4" w:space="0" w:color="auto"/>
              <w:bottom w:val="nil"/>
              <w:right w:val="single" w:sz="4" w:space="0" w:color="auto"/>
            </w:tcBorders>
            <w:shd w:val="clear" w:color="auto" w:fill="auto"/>
            <w:vAlign w:val="center"/>
            <w:hideMark/>
          </w:tcPr>
          <w:p w14:paraId="7A14ED88" w14:textId="77777777" w:rsidR="00EA20B0" w:rsidRPr="002301D5" w:rsidRDefault="00EA20B0" w:rsidP="00EA20B0">
            <w:pPr>
              <w:rPr>
                <w:rFonts w:ascii="Calibri" w:eastAsia="Times New Roman" w:hAnsi="Calibri" w:cs="Times New Roman"/>
                <w:b/>
                <w:bCs/>
                <w:color w:val="000000"/>
                <w:sz w:val="16"/>
                <w:szCs w:val="16"/>
              </w:rPr>
            </w:pPr>
            <w:r w:rsidRPr="002301D5">
              <w:rPr>
                <w:rFonts w:ascii="Calibri" w:eastAsia="Times New Roman" w:hAnsi="Calibri" w:cs="Times New Roman"/>
                <w:b/>
                <w:bCs/>
                <w:color w:val="000000"/>
                <w:sz w:val="16"/>
                <w:szCs w:val="16"/>
              </w:rPr>
              <w:t>Age</w:t>
            </w:r>
          </w:p>
        </w:tc>
        <w:tc>
          <w:tcPr>
            <w:tcW w:w="902" w:type="dxa"/>
            <w:tcBorders>
              <w:top w:val="single" w:sz="4" w:space="0" w:color="auto"/>
              <w:left w:val="nil"/>
              <w:bottom w:val="nil"/>
              <w:right w:val="single" w:sz="4" w:space="0" w:color="auto"/>
            </w:tcBorders>
            <w:shd w:val="clear" w:color="auto" w:fill="auto"/>
            <w:vAlign w:val="center"/>
            <w:hideMark/>
          </w:tcPr>
          <w:p w14:paraId="0FE96C00" w14:textId="77777777" w:rsidR="00EA20B0" w:rsidRPr="002301D5" w:rsidRDefault="00EA20B0" w:rsidP="00EA20B0">
            <w:pPr>
              <w:rPr>
                <w:rFonts w:ascii="Calibri" w:eastAsia="Times New Roman" w:hAnsi="Calibri" w:cs="Times New Roman"/>
                <w:b/>
                <w:bCs/>
                <w:color w:val="000000"/>
                <w:sz w:val="16"/>
                <w:szCs w:val="16"/>
              </w:rPr>
            </w:pPr>
            <w:r w:rsidRPr="002301D5">
              <w:rPr>
                <w:rFonts w:ascii="Calibri" w:eastAsia="Times New Roman" w:hAnsi="Calibri" w:cs="Times New Roman"/>
                <w:b/>
                <w:bCs/>
                <w:color w:val="000000"/>
                <w:sz w:val="16"/>
                <w:szCs w:val="16"/>
              </w:rPr>
              <w:t>Lithology</w:t>
            </w:r>
          </w:p>
        </w:tc>
        <w:tc>
          <w:tcPr>
            <w:tcW w:w="788" w:type="dxa"/>
            <w:tcBorders>
              <w:top w:val="single" w:sz="4" w:space="0" w:color="auto"/>
              <w:left w:val="nil"/>
              <w:bottom w:val="nil"/>
              <w:right w:val="single" w:sz="4" w:space="0" w:color="auto"/>
            </w:tcBorders>
            <w:shd w:val="clear" w:color="auto" w:fill="auto"/>
            <w:vAlign w:val="center"/>
            <w:hideMark/>
          </w:tcPr>
          <w:p w14:paraId="08E0FD91" w14:textId="15089973" w:rsidR="00EA20B0" w:rsidRPr="002301D5" w:rsidRDefault="00EA20B0" w:rsidP="00EA20B0">
            <w:pPr>
              <w:rPr>
                <w:rFonts w:ascii="Calibri" w:eastAsia="Times New Roman" w:hAnsi="Calibri" w:cs="Times New Roman"/>
                <w:b/>
                <w:bCs/>
                <w:color w:val="000000"/>
                <w:sz w:val="16"/>
                <w:szCs w:val="16"/>
              </w:rPr>
            </w:pPr>
            <w:r w:rsidRPr="002301D5">
              <w:rPr>
                <w:rFonts w:ascii="Calibri" w:eastAsia="Times New Roman" w:hAnsi="Calibri" w:cs="Times New Roman"/>
                <w:b/>
                <w:bCs/>
                <w:color w:val="000000"/>
                <w:sz w:val="16"/>
                <w:szCs w:val="16"/>
              </w:rPr>
              <w:t>UCS (</w:t>
            </w:r>
            <w:r w:rsidR="002A2CCB" w:rsidRPr="002301D5">
              <w:rPr>
                <w:rFonts w:ascii="Calibri" w:eastAsia="Times New Roman" w:hAnsi="Calibri" w:cs="Times New Roman"/>
                <w:b/>
                <w:bCs/>
                <w:color w:val="000000"/>
                <w:sz w:val="16"/>
                <w:szCs w:val="16"/>
              </w:rPr>
              <w:t>MPa</w:t>
            </w:r>
            <w:r w:rsidRPr="002301D5">
              <w:rPr>
                <w:rFonts w:ascii="Calibri" w:eastAsia="Times New Roman" w:hAnsi="Calibri" w:cs="Times New Roman"/>
                <w:b/>
                <w:bCs/>
                <w:color w:val="000000"/>
                <w:sz w:val="16"/>
                <w:szCs w:val="16"/>
              </w:rPr>
              <w:t>)</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3A6C54AE" w14:textId="77777777" w:rsidR="00EA20B0" w:rsidRPr="002301D5" w:rsidRDefault="00EA20B0" w:rsidP="00EA20B0">
            <w:pPr>
              <w:rPr>
                <w:rFonts w:ascii="Calibri" w:eastAsia="Times New Roman" w:hAnsi="Calibri" w:cs="Times New Roman"/>
                <w:b/>
                <w:bCs/>
                <w:color w:val="000000"/>
                <w:sz w:val="16"/>
                <w:szCs w:val="16"/>
              </w:rPr>
            </w:pPr>
            <w:r w:rsidRPr="002301D5">
              <w:rPr>
                <w:rFonts w:ascii="Calibri" w:eastAsia="Times New Roman" w:hAnsi="Calibri" w:cs="Times New Roman"/>
                <w:b/>
                <w:bCs/>
                <w:color w:val="000000"/>
                <w:sz w:val="16"/>
                <w:szCs w:val="16"/>
              </w:rPr>
              <w:t>Layer</w:t>
            </w:r>
          </w:p>
        </w:tc>
        <w:tc>
          <w:tcPr>
            <w:tcW w:w="1921" w:type="dxa"/>
            <w:gridSpan w:val="2"/>
            <w:tcBorders>
              <w:top w:val="single" w:sz="4" w:space="0" w:color="auto"/>
              <w:left w:val="nil"/>
              <w:bottom w:val="single" w:sz="4" w:space="0" w:color="auto"/>
              <w:right w:val="single" w:sz="4" w:space="0" w:color="auto"/>
            </w:tcBorders>
            <w:shd w:val="clear" w:color="auto" w:fill="auto"/>
            <w:vAlign w:val="center"/>
            <w:hideMark/>
          </w:tcPr>
          <w:p w14:paraId="68F9691B" w14:textId="77777777" w:rsidR="00EA20B0" w:rsidRPr="002301D5" w:rsidRDefault="00EA20B0" w:rsidP="00EA20B0">
            <w:pPr>
              <w:rPr>
                <w:rFonts w:ascii="Calibri" w:eastAsia="Times New Roman" w:hAnsi="Calibri" w:cs="Times New Roman"/>
                <w:b/>
                <w:bCs/>
                <w:color w:val="000000"/>
                <w:sz w:val="16"/>
                <w:szCs w:val="16"/>
              </w:rPr>
            </w:pPr>
            <w:r w:rsidRPr="002301D5">
              <w:rPr>
                <w:rFonts w:ascii="Calibri" w:eastAsia="Times New Roman" w:hAnsi="Calibri" w:cs="Times New Roman"/>
                <w:b/>
                <w:bCs/>
                <w:color w:val="000000"/>
                <w:sz w:val="16"/>
                <w:szCs w:val="16"/>
              </w:rPr>
              <w:t>Depth Interval (m)</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43421F1A" w14:textId="77777777" w:rsidR="00EA20B0" w:rsidRPr="002301D5" w:rsidRDefault="00EA20B0" w:rsidP="00EA20B0">
            <w:pPr>
              <w:rPr>
                <w:rFonts w:ascii="Calibri" w:eastAsia="Times New Roman" w:hAnsi="Calibri" w:cs="Times New Roman"/>
                <w:b/>
                <w:bCs/>
                <w:color w:val="000000"/>
                <w:sz w:val="16"/>
                <w:szCs w:val="16"/>
              </w:rPr>
            </w:pPr>
            <w:r w:rsidRPr="002301D5">
              <w:rPr>
                <w:rFonts w:ascii="Calibri" w:eastAsia="Times New Roman" w:hAnsi="Calibri" w:cs="Times New Roman"/>
                <w:b/>
                <w:bCs/>
                <w:color w:val="000000"/>
                <w:sz w:val="16"/>
                <w:szCs w:val="16"/>
              </w:rPr>
              <w:t>Interval Thickness (m)</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5AB010AB" w14:textId="77777777" w:rsidR="00EA20B0" w:rsidRPr="002301D5" w:rsidRDefault="00EA20B0" w:rsidP="00EA20B0">
            <w:pPr>
              <w:rPr>
                <w:rFonts w:ascii="Calibri" w:eastAsia="Times New Roman" w:hAnsi="Calibri" w:cs="Times New Roman"/>
                <w:b/>
                <w:bCs/>
                <w:color w:val="000000"/>
                <w:sz w:val="16"/>
                <w:szCs w:val="16"/>
              </w:rPr>
            </w:pPr>
            <w:r w:rsidRPr="002301D5">
              <w:rPr>
                <w:rFonts w:ascii="Calibri" w:eastAsia="Times New Roman" w:hAnsi="Calibri" w:cs="Times New Roman"/>
                <w:b/>
                <w:bCs/>
                <w:color w:val="000000"/>
                <w:sz w:val="16"/>
                <w:szCs w:val="16"/>
              </w:rPr>
              <w:t>Layer Thickness (m)</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14:paraId="2F7C635D" w14:textId="77777777" w:rsidR="00EA20B0" w:rsidRPr="002301D5" w:rsidRDefault="00EA20B0" w:rsidP="00EA20B0">
            <w:pPr>
              <w:rPr>
                <w:rFonts w:ascii="Calibri" w:eastAsia="Times New Roman" w:hAnsi="Calibri" w:cs="Times New Roman"/>
                <w:b/>
                <w:bCs/>
                <w:color w:val="000000"/>
                <w:sz w:val="16"/>
                <w:szCs w:val="16"/>
              </w:rPr>
            </w:pPr>
            <w:r w:rsidRPr="002301D5">
              <w:rPr>
                <w:rFonts w:ascii="Calibri" w:eastAsia="Times New Roman" w:hAnsi="Calibri" w:cs="Times New Roman"/>
                <w:b/>
                <w:bCs/>
                <w:color w:val="000000"/>
                <w:sz w:val="16"/>
                <w:szCs w:val="16"/>
              </w:rPr>
              <w:t>Time (h)</w:t>
            </w:r>
          </w:p>
        </w:tc>
        <w:tc>
          <w:tcPr>
            <w:tcW w:w="1132" w:type="dxa"/>
            <w:tcBorders>
              <w:top w:val="nil"/>
              <w:left w:val="nil"/>
              <w:bottom w:val="single" w:sz="4" w:space="0" w:color="auto"/>
              <w:right w:val="single" w:sz="4" w:space="0" w:color="auto"/>
            </w:tcBorders>
            <w:shd w:val="clear" w:color="auto" w:fill="auto"/>
            <w:vAlign w:val="center"/>
            <w:hideMark/>
          </w:tcPr>
          <w:p w14:paraId="51FCA832" w14:textId="77777777" w:rsidR="00EA20B0" w:rsidRPr="002301D5" w:rsidRDefault="00EA20B0" w:rsidP="00EA20B0">
            <w:pPr>
              <w:rPr>
                <w:rFonts w:ascii="Calibri" w:eastAsia="Times New Roman" w:hAnsi="Calibri" w:cs="Times New Roman"/>
                <w:b/>
                <w:bCs/>
                <w:color w:val="000000"/>
                <w:sz w:val="16"/>
                <w:szCs w:val="16"/>
              </w:rPr>
            </w:pPr>
            <w:r w:rsidRPr="002301D5">
              <w:rPr>
                <w:rFonts w:ascii="Calibri" w:eastAsia="Times New Roman" w:hAnsi="Calibri" w:cs="Times New Roman"/>
                <w:b/>
                <w:bCs/>
                <w:color w:val="000000"/>
                <w:sz w:val="16"/>
                <w:szCs w:val="16"/>
              </w:rPr>
              <w:t>Measured</w:t>
            </w:r>
          </w:p>
        </w:tc>
        <w:tc>
          <w:tcPr>
            <w:tcW w:w="1132" w:type="dxa"/>
            <w:tcBorders>
              <w:top w:val="nil"/>
              <w:left w:val="nil"/>
              <w:bottom w:val="single" w:sz="4" w:space="0" w:color="auto"/>
              <w:right w:val="single" w:sz="4" w:space="0" w:color="auto"/>
            </w:tcBorders>
            <w:shd w:val="clear" w:color="auto" w:fill="auto"/>
            <w:vAlign w:val="center"/>
            <w:hideMark/>
          </w:tcPr>
          <w:p w14:paraId="64CD75F5" w14:textId="77777777" w:rsidR="00EA20B0" w:rsidRPr="002301D5" w:rsidRDefault="00EA20B0" w:rsidP="00EA20B0">
            <w:pPr>
              <w:rPr>
                <w:rFonts w:ascii="Calibri" w:eastAsia="Times New Roman" w:hAnsi="Calibri" w:cs="Times New Roman"/>
                <w:b/>
                <w:bCs/>
                <w:color w:val="000000"/>
                <w:sz w:val="16"/>
                <w:szCs w:val="16"/>
              </w:rPr>
            </w:pPr>
            <w:r w:rsidRPr="002301D5">
              <w:rPr>
                <w:rFonts w:ascii="Calibri" w:eastAsia="Times New Roman" w:hAnsi="Calibri" w:cs="Times New Roman"/>
                <w:b/>
                <w:bCs/>
                <w:color w:val="000000"/>
                <w:sz w:val="16"/>
                <w:szCs w:val="16"/>
              </w:rPr>
              <w:t>Predicted</w:t>
            </w:r>
          </w:p>
        </w:tc>
        <w:tc>
          <w:tcPr>
            <w:tcW w:w="1132" w:type="dxa"/>
            <w:tcBorders>
              <w:top w:val="nil"/>
              <w:left w:val="nil"/>
              <w:bottom w:val="single" w:sz="4" w:space="0" w:color="auto"/>
              <w:right w:val="single" w:sz="4" w:space="0" w:color="auto"/>
            </w:tcBorders>
            <w:shd w:val="clear" w:color="auto" w:fill="auto"/>
            <w:vAlign w:val="center"/>
            <w:hideMark/>
          </w:tcPr>
          <w:p w14:paraId="39331225" w14:textId="77777777" w:rsidR="00EA20B0" w:rsidRPr="002301D5" w:rsidRDefault="00EA20B0" w:rsidP="00EA20B0">
            <w:pPr>
              <w:rPr>
                <w:rFonts w:ascii="Calibri" w:eastAsia="Times New Roman" w:hAnsi="Calibri" w:cs="Times New Roman"/>
                <w:b/>
                <w:bCs/>
                <w:color w:val="000000"/>
                <w:sz w:val="16"/>
                <w:szCs w:val="16"/>
              </w:rPr>
            </w:pPr>
            <w:r w:rsidRPr="002301D5">
              <w:rPr>
                <w:rFonts w:ascii="Calibri" w:eastAsia="Times New Roman" w:hAnsi="Calibri" w:cs="Times New Roman"/>
                <w:b/>
                <w:bCs/>
                <w:color w:val="000000"/>
                <w:sz w:val="16"/>
                <w:szCs w:val="16"/>
              </w:rPr>
              <w:t>Plus</w:t>
            </w:r>
          </w:p>
        </w:tc>
        <w:tc>
          <w:tcPr>
            <w:tcW w:w="1132" w:type="dxa"/>
            <w:tcBorders>
              <w:top w:val="nil"/>
              <w:left w:val="nil"/>
              <w:bottom w:val="single" w:sz="4" w:space="0" w:color="auto"/>
              <w:right w:val="single" w:sz="4" w:space="0" w:color="auto"/>
            </w:tcBorders>
            <w:shd w:val="clear" w:color="auto" w:fill="auto"/>
            <w:vAlign w:val="center"/>
            <w:hideMark/>
          </w:tcPr>
          <w:p w14:paraId="774BDC9F" w14:textId="77777777" w:rsidR="00EA20B0" w:rsidRPr="002301D5" w:rsidRDefault="00EA20B0" w:rsidP="00EA20B0">
            <w:pPr>
              <w:rPr>
                <w:rFonts w:ascii="Calibri" w:eastAsia="Times New Roman" w:hAnsi="Calibri" w:cs="Times New Roman"/>
                <w:b/>
                <w:bCs/>
                <w:color w:val="000000"/>
                <w:sz w:val="16"/>
                <w:szCs w:val="16"/>
              </w:rPr>
            </w:pPr>
            <w:r w:rsidRPr="002301D5">
              <w:rPr>
                <w:rFonts w:ascii="Calibri" w:eastAsia="Times New Roman" w:hAnsi="Calibri" w:cs="Times New Roman"/>
                <w:b/>
                <w:bCs/>
                <w:color w:val="000000"/>
                <w:sz w:val="16"/>
                <w:szCs w:val="16"/>
              </w:rPr>
              <w:t>Minus</w:t>
            </w:r>
          </w:p>
        </w:tc>
      </w:tr>
      <w:tr w:rsidR="00EA20B0" w:rsidRPr="002301D5" w14:paraId="3F22959B" w14:textId="77777777" w:rsidTr="00EA20B0">
        <w:trPr>
          <w:trHeight w:val="286"/>
        </w:trPr>
        <w:tc>
          <w:tcPr>
            <w:tcW w:w="1002" w:type="dxa"/>
            <w:tcBorders>
              <w:top w:val="single" w:sz="4" w:space="0" w:color="auto"/>
              <w:left w:val="single" w:sz="4" w:space="0" w:color="auto"/>
              <w:bottom w:val="nil"/>
              <w:right w:val="nil"/>
            </w:tcBorders>
            <w:shd w:val="clear" w:color="auto" w:fill="auto"/>
            <w:vAlign w:val="center"/>
            <w:hideMark/>
          </w:tcPr>
          <w:p w14:paraId="3C5695B5"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 </w:t>
            </w:r>
          </w:p>
        </w:tc>
        <w:tc>
          <w:tcPr>
            <w:tcW w:w="902" w:type="dxa"/>
            <w:tcBorders>
              <w:top w:val="single" w:sz="4" w:space="0" w:color="auto"/>
              <w:left w:val="nil"/>
              <w:bottom w:val="nil"/>
              <w:right w:val="nil"/>
            </w:tcBorders>
            <w:shd w:val="clear" w:color="auto" w:fill="auto"/>
            <w:vAlign w:val="center"/>
            <w:hideMark/>
          </w:tcPr>
          <w:p w14:paraId="60BA0563"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 </w:t>
            </w:r>
          </w:p>
        </w:tc>
        <w:tc>
          <w:tcPr>
            <w:tcW w:w="788" w:type="dxa"/>
            <w:tcBorders>
              <w:top w:val="single" w:sz="4" w:space="0" w:color="auto"/>
              <w:left w:val="nil"/>
              <w:bottom w:val="nil"/>
              <w:right w:val="single" w:sz="4" w:space="0" w:color="auto"/>
            </w:tcBorders>
            <w:shd w:val="clear" w:color="auto" w:fill="auto"/>
            <w:vAlign w:val="center"/>
            <w:hideMark/>
          </w:tcPr>
          <w:p w14:paraId="5B6D8F7D"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 </w:t>
            </w:r>
          </w:p>
        </w:tc>
        <w:tc>
          <w:tcPr>
            <w:tcW w:w="610" w:type="dxa"/>
            <w:vMerge w:val="restart"/>
            <w:tcBorders>
              <w:top w:val="nil"/>
              <w:left w:val="nil"/>
              <w:bottom w:val="single" w:sz="4" w:space="0" w:color="auto"/>
              <w:right w:val="single" w:sz="4" w:space="0" w:color="auto"/>
            </w:tcBorders>
            <w:shd w:val="clear" w:color="auto" w:fill="auto"/>
            <w:vAlign w:val="center"/>
            <w:hideMark/>
          </w:tcPr>
          <w:p w14:paraId="1526972A" w14:textId="77777777" w:rsidR="00EA20B0" w:rsidRPr="002301D5" w:rsidRDefault="00EA20B0" w:rsidP="00EA20B0">
            <w:pPr>
              <w:jc w:val="center"/>
              <w:rPr>
                <w:rFonts w:ascii="Calibri" w:eastAsia="Times New Roman" w:hAnsi="Calibri" w:cs="Times New Roman"/>
                <w:b/>
                <w:bCs/>
                <w:color w:val="000000"/>
                <w:sz w:val="16"/>
                <w:szCs w:val="16"/>
              </w:rPr>
            </w:pPr>
            <w:r w:rsidRPr="002301D5">
              <w:rPr>
                <w:rFonts w:ascii="Calibri" w:eastAsia="Times New Roman" w:hAnsi="Calibri" w:cs="Times New Roman"/>
                <w:b/>
                <w:bCs/>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0481D731"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w:t>
            </w:r>
          </w:p>
        </w:tc>
        <w:tc>
          <w:tcPr>
            <w:tcW w:w="961" w:type="dxa"/>
            <w:tcBorders>
              <w:top w:val="nil"/>
              <w:left w:val="nil"/>
              <w:bottom w:val="single" w:sz="4" w:space="0" w:color="auto"/>
              <w:right w:val="single" w:sz="4" w:space="0" w:color="auto"/>
            </w:tcBorders>
            <w:shd w:val="clear" w:color="auto" w:fill="auto"/>
            <w:vAlign w:val="center"/>
            <w:hideMark/>
          </w:tcPr>
          <w:p w14:paraId="0429175F"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106.68</w:t>
            </w:r>
          </w:p>
        </w:tc>
        <w:tc>
          <w:tcPr>
            <w:tcW w:w="1008" w:type="dxa"/>
            <w:tcBorders>
              <w:top w:val="nil"/>
              <w:left w:val="nil"/>
              <w:bottom w:val="single" w:sz="4" w:space="0" w:color="auto"/>
              <w:right w:val="single" w:sz="4" w:space="0" w:color="auto"/>
            </w:tcBorders>
            <w:shd w:val="clear" w:color="auto" w:fill="auto"/>
            <w:vAlign w:val="center"/>
            <w:hideMark/>
          </w:tcPr>
          <w:p w14:paraId="37723D34"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106.68</w:t>
            </w:r>
          </w:p>
        </w:tc>
        <w:tc>
          <w:tcPr>
            <w:tcW w:w="910" w:type="dxa"/>
            <w:vMerge w:val="restart"/>
            <w:tcBorders>
              <w:top w:val="nil"/>
              <w:left w:val="single" w:sz="4" w:space="0" w:color="auto"/>
              <w:bottom w:val="single" w:sz="4" w:space="0" w:color="auto"/>
              <w:right w:val="single" w:sz="4" w:space="0" w:color="auto"/>
            </w:tcBorders>
            <w:shd w:val="clear" w:color="auto" w:fill="auto"/>
            <w:vAlign w:val="center"/>
            <w:hideMark/>
          </w:tcPr>
          <w:p w14:paraId="34A2B561"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336.9784</w:t>
            </w:r>
          </w:p>
        </w:tc>
        <w:tc>
          <w:tcPr>
            <w:tcW w:w="1132" w:type="dxa"/>
            <w:tcBorders>
              <w:top w:val="nil"/>
              <w:left w:val="nil"/>
              <w:bottom w:val="single" w:sz="4" w:space="0" w:color="auto"/>
              <w:right w:val="single" w:sz="4" w:space="0" w:color="auto"/>
            </w:tcBorders>
            <w:shd w:val="clear" w:color="auto" w:fill="auto"/>
            <w:vAlign w:val="center"/>
            <w:hideMark/>
          </w:tcPr>
          <w:p w14:paraId="61151AA2"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14</w:t>
            </w:r>
          </w:p>
        </w:tc>
        <w:tc>
          <w:tcPr>
            <w:tcW w:w="1132" w:type="dxa"/>
            <w:tcBorders>
              <w:top w:val="nil"/>
              <w:left w:val="nil"/>
              <w:bottom w:val="single" w:sz="4" w:space="0" w:color="auto"/>
              <w:right w:val="single" w:sz="4" w:space="0" w:color="auto"/>
            </w:tcBorders>
            <w:shd w:val="clear" w:color="auto" w:fill="auto"/>
            <w:vAlign w:val="center"/>
            <w:hideMark/>
          </w:tcPr>
          <w:p w14:paraId="01ABB53D"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7.62</w:t>
            </w:r>
          </w:p>
        </w:tc>
        <w:tc>
          <w:tcPr>
            <w:tcW w:w="1132" w:type="dxa"/>
            <w:tcBorders>
              <w:top w:val="nil"/>
              <w:left w:val="nil"/>
              <w:bottom w:val="single" w:sz="4" w:space="0" w:color="auto"/>
              <w:right w:val="single" w:sz="4" w:space="0" w:color="auto"/>
            </w:tcBorders>
            <w:shd w:val="clear" w:color="auto" w:fill="auto"/>
            <w:vAlign w:val="center"/>
            <w:hideMark/>
          </w:tcPr>
          <w:p w14:paraId="3354865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5.3982556</w:t>
            </w:r>
          </w:p>
        </w:tc>
        <w:tc>
          <w:tcPr>
            <w:tcW w:w="1132" w:type="dxa"/>
            <w:tcBorders>
              <w:top w:val="nil"/>
              <w:left w:val="nil"/>
              <w:bottom w:val="single" w:sz="4" w:space="0" w:color="auto"/>
              <w:right w:val="single" w:sz="4" w:space="0" w:color="auto"/>
            </w:tcBorders>
            <w:shd w:val="clear" w:color="auto" w:fill="auto"/>
            <w:vAlign w:val="center"/>
            <w:hideMark/>
          </w:tcPr>
          <w:p w14:paraId="4CB31672"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8.72758132</w:t>
            </w:r>
          </w:p>
        </w:tc>
        <w:tc>
          <w:tcPr>
            <w:tcW w:w="1132" w:type="dxa"/>
            <w:tcBorders>
              <w:top w:val="nil"/>
              <w:left w:val="nil"/>
              <w:bottom w:val="single" w:sz="4" w:space="0" w:color="auto"/>
              <w:right w:val="single" w:sz="4" w:space="0" w:color="auto"/>
            </w:tcBorders>
            <w:shd w:val="clear" w:color="auto" w:fill="auto"/>
            <w:vAlign w:val="center"/>
            <w:hideMark/>
          </w:tcPr>
          <w:p w14:paraId="0D70E58A"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2.06892988</w:t>
            </w:r>
          </w:p>
        </w:tc>
      </w:tr>
      <w:tr w:rsidR="00EA20B0" w:rsidRPr="002301D5" w14:paraId="450355AD" w14:textId="77777777" w:rsidTr="00EA20B0">
        <w:trPr>
          <w:trHeight w:val="286"/>
        </w:trPr>
        <w:tc>
          <w:tcPr>
            <w:tcW w:w="1002" w:type="dxa"/>
            <w:tcBorders>
              <w:top w:val="nil"/>
              <w:left w:val="single" w:sz="4" w:space="0" w:color="auto"/>
              <w:bottom w:val="single" w:sz="4" w:space="0" w:color="auto"/>
              <w:right w:val="nil"/>
            </w:tcBorders>
            <w:shd w:val="clear" w:color="auto" w:fill="auto"/>
            <w:vAlign w:val="center"/>
            <w:hideMark/>
          </w:tcPr>
          <w:p w14:paraId="2CD2372C"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 </w:t>
            </w:r>
          </w:p>
        </w:tc>
        <w:tc>
          <w:tcPr>
            <w:tcW w:w="902" w:type="dxa"/>
            <w:tcBorders>
              <w:top w:val="nil"/>
              <w:left w:val="nil"/>
              <w:bottom w:val="single" w:sz="4" w:space="0" w:color="auto"/>
              <w:right w:val="nil"/>
            </w:tcBorders>
            <w:shd w:val="clear" w:color="auto" w:fill="auto"/>
            <w:vAlign w:val="center"/>
            <w:hideMark/>
          </w:tcPr>
          <w:p w14:paraId="179B60FD"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 </w:t>
            </w:r>
          </w:p>
        </w:tc>
        <w:tc>
          <w:tcPr>
            <w:tcW w:w="788" w:type="dxa"/>
            <w:tcBorders>
              <w:top w:val="nil"/>
              <w:left w:val="nil"/>
              <w:bottom w:val="single" w:sz="4" w:space="0" w:color="auto"/>
              <w:right w:val="single" w:sz="4" w:space="0" w:color="auto"/>
            </w:tcBorders>
            <w:shd w:val="clear" w:color="auto" w:fill="auto"/>
            <w:vAlign w:val="center"/>
            <w:hideMark/>
          </w:tcPr>
          <w:p w14:paraId="3EE480C2"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 </w:t>
            </w:r>
          </w:p>
        </w:tc>
        <w:tc>
          <w:tcPr>
            <w:tcW w:w="610" w:type="dxa"/>
            <w:vMerge/>
            <w:tcBorders>
              <w:top w:val="nil"/>
              <w:left w:val="nil"/>
              <w:bottom w:val="single" w:sz="4" w:space="0" w:color="auto"/>
              <w:right w:val="single" w:sz="4" w:space="0" w:color="auto"/>
            </w:tcBorders>
            <w:vAlign w:val="center"/>
            <w:hideMark/>
          </w:tcPr>
          <w:p w14:paraId="5F2C6AD1"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460AB3AF"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106.68</w:t>
            </w:r>
          </w:p>
        </w:tc>
        <w:tc>
          <w:tcPr>
            <w:tcW w:w="961" w:type="dxa"/>
            <w:tcBorders>
              <w:top w:val="nil"/>
              <w:left w:val="nil"/>
              <w:bottom w:val="single" w:sz="4" w:space="0" w:color="auto"/>
              <w:right w:val="single" w:sz="4" w:space="0" w:color="auto"/>
            </w:tcBorders>
            <w:shd w:val="clear" w:color="auto" w:fill="auto"/>
            <w:vAlign w:val="center"/>
            <w:hideMark/>
          </w:tcPr>
          <w:p w14:paraId="239C1FA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131.9784</w:t>
            </w:r>
          </w:p>
        </w:tc>
        <w:tc>
          <w:tcPr>
            <w:tcW w:w="1008" w:type="dxa"/>
            <w:tcBorders>
              <w:top w:val="nil"/>
              <w:left w:val="nil"/>
              <w:bottom w:val="single" w:sz="4" w:space="0" w:color="auto"/>
              <w:right w:val="single" w:sz="4" w:space="0" w:color="auto"/>
            </w:tcBorders>
            <w:shd w:val="clear" w:color="auto" w:fill="auto"/>
            <w:vAlign w:val="center"/>
            <w:hideMark/>
          </w:tcPr>
          <w:p w14:paraId="37775D21"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25.2984</w:t>
            </w:r>
          </w:p>
        </w:tc>
        <w:tc>
          <w:tcPr>
            <w:tcW w:w="910" w:type="dxa"/>
            <w:vMerge/>
            <w:tcBorders>
              <w:top w:val="nil"/>
              <w:left w:val="single" w:sz="4" w:space="0" w:color="auto"/>
              <w:bottom w:val="single" w:sz="4" w:space="0" w:color="auto"/>
              <w:right w:val="single" w:sz="4" w:space="0" w:color="auto"/>
            </w:tcBorders>
            <w:vAlign w:val="center"/>
            <w:hideMark/>
          </w:tcPr>
          <w:p w14:paraId="793C8072"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21187DD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6.28</w:t>
            </w:r>
          </w:p>
        </w:tc>
        <w:tc>
          <w:tcPr>
            <w:tcW w:w="1132" w:type="dxa"/>
            <w:tcBorders>
              <w:top w:val="nil"/>
              <w:left w:val="nil"/>
              <w:bottom w:val="single" w:sz="4" w:space="0" w:color="auto"/>
              <w:right w:val="single" w:sz="4" w:space="0" w:color="auto"/>
            </w:tcBorders>
            <w:shd w:val="clear" w:color="auto" w:fill="auto"/>
            <w:vAlign w:val="center"/>
            <w:hideMark/>
          </w:tcPr>
          <w:p w14:paraId="43A16937"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4.028407643</w:t>
            </w:r>
          </w:p>
        </w:tc>
        <w:tc>
          <w:tcPr>
            <w:tcW w:w="1132" w:type="dxa"/>
            <w:tcBorders>
              <w:top w:val="nil"/>
              <w:left w:val="nil"/>
              <w:bottom w:val="single" w:sz="4" w:space="0" w:color="auto"/>
              <w:right w:val="single" w:sz="4" w:space="0" w:color="auto"/>
            </w:tcBorders>
            <w:shd w:val="clear" w:color="auto" w:fill="auto"/>
            <w:vAlign w:val="center"/>
            <w:hideMark/>
          </w:tcPr>
          <w:p w14:paraId="224E4C5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3.671829128</w:t>
            </w:r>
          </w:p>
        </w:tc>
        <w:tc>
          <w:tcPr>
            <w:tcW w:w="1132" w:type="dxa"/>
            <w:tcBorders>
              <w:top w:val="nil"/>
              <w:left w:val="nil"/>
              <w:bottom w:val="single" w:sz="4" w:space="0" w:color="auto"/>
              <w:right w:val="single" w:sz="4" w:space="0" w:color="auto"/>
            </w:tcBorders>
            <w:shd w:val="clear" w:color="auto" w:fill="auto"/>
            <w:vAlign w:val="center"/>
            <w:hideMark/>
          </w:tcPr>
          <w:p w14:paraId="30D31B31"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7.001154848</w:t>
            </w:r>
          </w:p>
        </w:tc>
        <w:tc>
          <w:tcPr>
            <w:tcW w:w="1132" w:type="dxa"/>
            <w:tcBorders>
              <w:top w:val="nil"/>
              <w:left w:val="nil"/>
              <w:bottom w:val="single" w:sz="4" w:space="0" w:color="auto"/>
              <w:right w:val="single" w:sz="4" w:space="0" w:color="auto"/>
            </w:tcBorders>
            <w:shd w:val="clear" w:color="auto" w:fill="auto"/>
            <w:vAlign w:val="center"/>
            <w:hideMark/>
          </w:tcPr>
          <w:p w14:paraId="2DC6F720"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0.342503408</w:t>
            </w:r>
          </w:p>
        </w:tc>
      </w:tr>
      <w:tr w:rsidR="00EA20B0" w:rsidRPr="002301D5" w14:paraId="6DC71C2C" w14:textId="77777777" w:rsidTr="00EA20B0">
        <w:trPr>
          <w:trHeight w:val="286"/>
        </w:trPr>
        <w:tc>
          <w:tcPr>
            <w:tcW w:w="1002" w:type="dxa"/>
            <w:vMerge w:val="restart"/>
            <w:tcBorders>
              <w:top w:val="nil"/>
              <w:left w:val="single" w:sz="4" w:space="0" w:color="auto"/>
              <w:bottom w:val="single" w:sz="4" w:space="0" w:color="auto"/>
              <w:right w:val="single" w:sz="4" w:space="0" w:color="auto"/>
            </w:tcBorders>
            <w:shd w:val="clear" w:color="auto" w:fill="auto"/>
            <w:vAlign w:val="center"/>
            <w:hideMark/>
          </w:tcPr>
          <w:p w14:paraId="2BFA9987"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Holocene- Miocene</w:t>
            </w:r>
          </w:p>
        </w:tc>
        <w:tc>
          <w:tcPr>
            <w:tcW w:w="902" w:type="dxa"/>
            <w:vMerge w:val="restart"/>
            <w:tcBorders>
              <w:top w:val="nil"/>
              <w:left w:val="single" w:sz="4" w:space="0" w:color="auto"/>
              <w:bottom w:val="single" w:sz="4" w:space="0" w:color="auto"/>
              <w:right w:val="single" w:sz="4" w:space="0" w:color="auto"/>
            </w:tcBorders>
            <w:shd w:val="clear" w:color="auto" w:fill="auto"/>
            <w:vAlign w:val="center"/>
            <w:hideMark/>
          </w:tcPr>
          <w:p w14:paraId="47E0950D"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Clay/SST</w:t>
            </w:r>
          </w:p>
        </w:tc>
        <w:tc>
          <w:tcPr>
            <w:tcW w:w="788" w:type="dxa"/>
            <w:vMerge w:val="restart"/>
            <w:tcBorders>
              <w:top w:val="nil"/>
              <w:left w:val="single" w:sz="4" w:space="0" w:color="auto"/>
              <w:bottom w:val="single" w:sz="4" w:space="0" w:color="auto"/>
              <w:right w:val="single" w:sz="4" w:space="0" w:color="auto"/>
            </w:tcBorders>
            <w:shd w:val="clear" w:color="auto" w:fill="auto"/>
            <w:vAlign w:val="center"/>
            <w:hideMark/>
          </w:tcPr>
          <w:p w14:paraId="0DC2F8B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128.75</w:t>
            </w:r>
          </w:p>
        </w:tc>
        <w:tc>
          <w:tcPr>
            <w:tcW w:w="610" w:type="dxa"/>
            <w:vMerge/>
            <w:tcBorders>
              <w:top w:val="nil"/>
              <w:left w:val="nil"/>
              <w:bottom w:val="single" w:sz="4" w:space="0" w:color="auto"/>
              <w:right w:val="single" w:sz="4" w:space="0" w:color="auto"/>
            </w:tcBorders>
            <w:vAlign w:val="center"/>
            <w:hideMark/>
          </w:tcPr>
          <w:p w14:paraId="0BCCCBB8"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4AB004A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131.9784</w:t>
            </w:r>
          </w:p>
        </w:tc>
        <w:tc>
          <w:tcPr>
            <w:tcW w:w="961" w:type="dxa"/>
            <w:tcBorders>
              <w:top w:val="nil"/>
              <w:left w:val="nil"/>
              <w:bottom w:val="single" w:sz="4" w:space="0" w:color="auto"/>
              <w:right w:val="single" w:sz="4" w:space="0" w:color="auto"/>
            </w:tcBorders>
            <w:shd w:val="clear" w:color="auto" w:fill="auto"/>
            <w:vAlign w:val="center"/>
            <w:hideMark/>
          </w:tcPr>
          <w:p w14:paraId="5DAF0DA0"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194.9784</w:t>
            </w:r>
          </w:p>
        </w:tc>
        <w:tc>
          <w:tcPr>
            <w:tcW w:w="1008" w:type="dxa"/>
            <w:tcBorders>
              <w:top w:val="nil"/>
              <w:left w:val="nil"/>
              <w:bottom w:val="single" w:sz="4" w:space="0" w:color="auto"/>
              <w:right w:val="single" w:sz="4" w:space="0" w:color="auto"/>
            </w:tcBorders>
            <w:shd w:val="clear" w:color="auto" w:fill="auto"/>
            <w:vAlign w:val="center"/>
            <w:hideMark/>
          </w:tcPr>
          <w:p w14:paraId="1FAA8B3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63</w:t>
            </w:r>
          </w:p>
        </w:tc>
        <w:tc>
          <w:tcPr>
            <w:tcW w:w="910" w:type="dxa"/>
            <w:vMerge/>
            <w:tcBorders>
              <w:top w:val="nil"/>
              <w:left w:val="single" w:sz="4" w:space="0" w:color="auto"/>
              <w:bottom w:val="single" w:sz="4" w:space="0" w:color="auto"/>
              <w:right w:val="single" w:sz="4" w:space="0" w:color="auto"/>
            </w:tcBorders>
            <w:vAlign w:val="center"/>
            <w:hideMark/>
          </w:tcPr>
          <w:p w14:paraId="6CAC9460"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33C51253"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7.4</w:t>
            </w:r>
          </w:p>
        </w:tc>
        <w:tc>
          <w:tcPr>
            <w:tcW w:w="1132" w:type="dxa"/>
            <w:tcBorders>
              <w:top w:val="nil"/>
              <w:left w:val="nil"/>
              <w:bottom w:val="single" w:sz="4" w:space="0" w:color="auto"/>
              <w:right w:val="single" w:sz="4" w:space="0" w:color="auto"/>
            </w:tcBorders>
            <w:shd w:val="clear" w:color="auto" w:fill="auto"/>
            <w:vAlign w:val="center"/>
            <w:hideMark/>
          </w:tcPr>
          <w:p w14:paraId="2A5CBFEA"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8.513513514</w:t>
            </w:r>
          </w:p>
        </w:tc>
        <w:tc>
          <w:tcPr>
            <w:tcW w:w="1132" w:type="dxa"/>
            <w:tcBorders>
              <w:top w:val="nil"/>
              <w:left w:val="nil"/>
              <w:bottom w:val="single" w:sz="4" w:space="0" w:color="auto"/>
              <w:right w:val="single" w:sz="4" w:space="0" w:color="auto"/>
            </w:tcBorders>
            <w:shd w:val="clear" w:color="auto" w:fill="auto"/>
            <w:vAlign w:val="center"/>
            <w:hideMark/>
          </w:tcPr>
          <w:p w14:paraId="433B2B9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4.508825128</w:t>
            </w:r>
          </w:p>
        </w:tc>
        <w:tc>
          <w:tcPr>
            <w:tcW w:w="1132" w:type="dxa"/>
            <w:tcBorders>
              <w:top w:val="nil"/>
              <w:left w:val="nil"/>
              <w:bottom w:val="single" w:sz="4" w:space="0" w:color="auto"/>
              <w:right w:val="single" w:sz="4" w:space="0" w:color="auto"/>
            </w:tcBorders>
            <w:shd w:val="clear" w:color="auto" w:fill="auto"/>
            <w:vAlign w:val="center"/>
            <w:hideMark/>
          </w:tcPr>
          <w:p w14:paraId="5004AA9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7.838150848</w:t>
            </w:r>
          </w:p>
        </w:tc>
        <w:tc>
          <w:tcPr>
            <w:tcW w:w="1132" w:type="dxa"/>
            <w:tcBorders>
              <w:top w:val="nil"/>
              <w:left w:val="nil"/>
              <w:bottom w:val="single" w:sz="4" w:space="0" w:color="auto"/>
              <w:right w:val="single" w:sz="4" w:space="0" w:color="auto"/>
            </w:tcBorders>
            <w:shd w:val="clear" w:color="auto" w:fill="auto"/>
            <w:vAlign w:val="center"/>
            <w:hideMark/>
          </w:tcPr>
          <w:p w14:paraId="5E11D938"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1.179499408</w:t>
            </w:r>
          </w:p>
        </w:tc>
      </w:tr>
      <w:tr w:rsidR="00EA20B0" w:rsidRPr="002301D5" w14:paraId="4EB29C45"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0A90B43B" w14:textId="77777777" w:rsidR="00EA20B0" w:rsidRPr="002301D5" w:rsidRDefault="00EA20B0" w:rsidP="00EA20B0">
            <w:pPr>
              <w:rPr>
                <w:rFonts w:ascii="Calibri" w:eastAsia="Times New Roman" w:hAnsi="Calibri" w:cs="Times New Roman"/>
                <w:color w:val="000000"/>
                <w:sz w:val="16"/>
                <w:szCs w:val="16"/>
              </w:rPr>
            </w:pPr>
          </w:p>
        </w:tc>
        <w:tc>
          <w:tcPr>
            <w:tcW w:w="902" w:type="dxa"/>
            <w:vMerge/>
            <w:tcBorders>
              <w:top w:val="nil"/>
              <w:left w:val="single" w:sz="4" w:space="0" w:color="auto"/>
              <w:bottom w:val="single" w:sz="4" w:space="0" w:color="auto"/>
              <w:right w:val="single" w:sz="4" w:space="0" w:color="auto"/>
            </w:tcBorders>
            <w:vAlign w:val="center"/>
            <w:hideMark/>
          </w:tcPr>
          <w:p w14:paraId="6C5EF2CE" w14:textId="77777777" w:rsidR="00EA20B0" w:rsidRPr="002301D5" w:rsidRDefault="00EA20B0" w:rsidP="00EA20B0">
            <w:pPr>
              <w:rPr>
                <w:rFonts w:ascii="Calibri" w:eastAsia="Times New Roman" w:hAnsi="Calibri" w:cs="Times New Roman"/>
                <w:color w:val="000000"/>
                <w:sz w:val="16"/>
                <w:szCs w:val="16"/>
              </w:rPr>
            </w:pPr>
          </w:p>
        </w:tc>
        <w:tc>
          <w:tcPr>
            <w:tcW w:w="788" w:type="dxa"/>
            <w:vMerge/>
            <w:tcBorders>
              <w:top w:val="nil"/>
              <w:left w:val="single" w:sz="4" w:space="0" w:color="auto"/>
              <w:bottom w:val="single" w:sz="4" w:space="0" w:color="auto"/>
              <w:right w:val="single" w:sz="4" w:space="0" w:color="auto"/>
            </w:tcBorders>
            <w:vAlign w:val="center"/>
            <w:hideMark/>
          </w:tcPr>
          <w:p w14:paraId="1195AB98" w14:textId="77777777" w:rsidR="00EA20B0" w:rsidRPr="002301D5" w:rsidRDefault="00EA20B0" w:rsidP="00EA20B0">
            <w:pPr>
              <w:rPr>
                <w:rFonts w:ascii="Calibri" w:eastAsia="Times New Roman" w:hAnsi="Calibri" w:cs="Times New Roman"/>
                <w:color w:val="000000"/>
                <w:sz w:val="16"/>
                <w:szCs w:val="16"/>
              </w:rPr>
            </w:pPr>
          </w:p>
        </w:tc>
        <w:tc>
          <w:tcPr>
            <w:tcW w:w="610" w:type="dxa"/>
            <w:vMerge/>
            <w:tcBorders>
              <w:top w:val="nil"/>
              <w:left w:val="nil"/>
              <w:bottom w:val="single" w:sz="4" w:space="0" w:color="auto"/>
              <w:right w:val="single" w:sz="4" w:space="0" w:color="auto"/>
            </w:tcBorders>
            <w:vAlign w:val="center"/>
            <w:hideMark/>
          </w:tcPr>
          <w:p w14:paraId="35E4A948"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203EF870"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194.9784</w:t>
            </w:r>
          </w:p>
        </w:tc>
        <w:tc>
          <w:tcPr>
            <w:tcW w:w="961" w:type="dxa"/>
            <w:tcBorders>
              <w:top w:val="nil"/>
              <w:left w:val="nil"/>
              <w:bottom w:val="single" w:sz="4" w:space="0" w:color="auto"/>
              <w:right w:val="single" w:sz="4" w:space="0" w:color="auto"/>
            </w:tcBorders>
            <w:shd w:val="clear" w:color="auto" w:fill="auto"/>
            <w:vAlign w:val="center"/>
            <w:hideMark/>
          </w:tcPr>
          <w:p w14:paraId="2ACDACE4"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258.9784</w:t>
            </w:r>
          </w:p>
        </w:tc>
        <w:tc>
          <w:tcPr>
            <w:tcW w:w="1008" w:type="dxa"/>
            <w:tcBorders>
              <w:top w:val="nil"/>
              <w:left w:val="nil"/>
              <w:bottom w:val="single" w:sz="4" w:space="0" w:color="auto"/>
              <w:right w:val="single" w:sz="4" w:space="0" w:color="auto"/>
            </w:tcBorders>
            <w:shd w:val="clear" w:color="auto" w:fill="auto"/>
            <w:vAlign w:val="center"/>
            <w:hideMark/>
          </w:tcPr>
          <w:p w14:paraId="2F6E7641"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64</w:t>
            </w:r>
          </w:p>
        </w:tc>
        <w:tc>
          <w:tcPr>
            <w:tcW w:w="910" w:type="dxa"/>
            <w:vMerge/>
            <w:tcBorders>
              <w:top w:val="nil"/>
              <w:left w:val="single" w:sz="4" w:space="0" w:color="auto"/>
              <w:bottom w:val="single" w:sz="4" w:space="0" w:color="auto"/>
              <w:right w:val="single" w:sz="4" w:space="0" w:color="auto"/>
            </w:tcBorders>
            <w:vAlign w:val="center"/>
            <w:hideMark/>
          </w:tcPr>
          <w:p w14:paraId="3BBB63C5"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1EEF535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7.4</w:t>
            </w:r>
          </w:p>
        </w:tc>
        <w:tc>
          <w:tcPr>
            <w:tcW w:w="1132" w:type="dxa"/>
            <w:tcBorders>
              <w:top w:val="nil"/>
              <w:left w:val="nil"/>
              <w:bottom w:val="single" w:sz="4" w:space="0" w:color="auto"/>
              <w:right w:val="single" w:sz="4" w:space="0" w:color="auto"/>
            </w:tcBorders>
            <w:shd w:val="clear" w:color="auto" w:fill="auto"/>
            <w:vAlign w:val="center"/>
            <w:hideMark/>
          </w:tcPr>
          <w:p w14:paraId="5E5CCAC1"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8.648648649</w:t>
            </w:r>
          </w:p>
        </w:tc>
        <w:tc>
          <w:tcPr>
            <w:tcW w:w="1132" w:type="dxa"/>
            <w:tcBorders>
              <w:top w:val="nil"/>
              <w:left w:val="nil"/>
              <w:bottom w:val="single" w:sz="4" w:space="0" w:color="auto"/>
              <w:right w:val="single" w:sz="4" w:space="0" w:color="auto"/>
            </w:tcBorders>
            <w:shd w:val="clear" w:color="auto" w:fill="auto"/>
            <w:vAlign w:val="center"/>
            <w:hideMark/>
          </w:tcPr>
          <w:p w14:paraId="28DB3704"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4.511205128</w:t>
            </w:r>
          </w:p>
        </w:tc>
        <w:tc>
          <w:tcPr>
            <w:tcW w:w="1132" w:type="dxa"/>
            <w:tcBorders>
              <w:top w:val="nil"/>
              <w:left w:val="nil"/>
              <w:bottom w:val="single" w:sz="4" w:space="0" w:color="auto"/>
              <w:right w:val="single" w:sz="4" w:space="0" w:color="auto"/>
            </w:tcBorders>
            <w:shd w:val="clear" w:color="auto" w:fill="auto"/>
            <w:vAlign w:val="center"/>
            <w:hideMark/>
          </w:tcPr>
          <w:p w14:paraId="7CDA5351"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7.840530848</w:t>
            </w:r>
          </w:p>
        </w:tc>
        <w:tc>
          <w:tcPr>
            <w:tcW w:w="1132" w:type="dxa"/>
            <w:tcBorders>
              <w:top w:val="nil"/>
              <w:left w:val="nil"/>
              <w:bottom w:val="single" w:sz="4" w:space="0" w:color="auto"/>
              <w:right w:val="single" w:sz="4" w:space="0" w:color="auto"/>
            </w:tcBorders>
            <w:shd w:val="clear" w:color="auto" w:fill="auto"/>
            <w:vAlign w:val="center"/>
            <w:hideMark/>
          </w:tcPr>
          <w:p w14:paraId="5EBB337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1.181879408</w:t>
            </w:r>
          </w:p>
        </w:tc>
      </w:tr>
      <w:tr w:rsidR="00EA20B0" w:rsidRPr="002301D5" w14:paraId="1D8E9DB7"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3521F1D0" w14:textId="77777777" w:rsidR="00EA20B0" w:rsidRPr="002301D5" w:rsidRDefault="00EA20B0" w:rsidP="00EA20B0">
            <w:pPr>
              <w:rPr>
                <w:rFonts w:ascii="Calibri" w:eastAsia="Times New Roman" w:hAnsi="Calibri" w:cs="Times New Roman"/>
                <w:color w:val="000000"/>
                <w:sz w:val="16"/>
                <w:szCs w:val="16"/>
              </w:rPr>
            </w:pPr>
          </w:p>
        </w:tc>
        <w:tc>
          <w:tcPr>
            <w:tcW w:w="902" w:type="dxa"/>
            <w:vMerge/>
            <w:tcBorders>
              <w:top w:val="nil"/>
              <w:left w:val="single" w:sz="4" w:space="0" w:color="auto"/>
              <w:bottom w:val="single" w:sz="4" w:space="0" w:color="auto"/>
              <w:right w:val="single" w:sz="4" w:space="0" w:color="auto"/>
            </w:tcBorders>
            <w:vAlign w:val="center"/>
            <w:hideMark/>
          </w:tcPr>
          <w:p w14:paraId="72467DDE" w14:textId="77777777" w:rsidR="00EA20B0" w:rsidRPr="002301D5" w:rsidRDefault="00EA20B0" w:rsidP="00EA20B0">
            <w:pPr>
              <w:rPr>
                <w:rFonts w:ascii="Calibri" w:eastAsia="Times New Roman" w:hAnsi="Calibri" w:cs="Times New Roman"/>
                <w:color w:val="000000"/>
                <w:sz w:val="16"/>
                <w:szCs w:val="16"/>
              </w:rPr>
            </w:pPr>
          </w:p>
        </w:tc>
        <w:tc>
          <w:tcPr>
            <w:tcW w:w="788" w:type="dxa"/>
            <w:vMerge/>
            <w:tcBorders>
              <w:top w:val="nil"/>
              <w:left w:val="single" w:sz="4" w:space="0" w:color="auto"/>
              <w:bottom w:val="single" w:sz="4" w:space="0" w:color="auto"/>
              <w:right w:val="single" w:sz="4" w:space="0" w:color="auto"/>
            </w:tcBorders>
            <w:vAlign w:val="center"/>
            <w:hideMark/>
          </w:tcPr>
          <w:p w14:paraId="1557AE87" w14:textId="77777777" w:rsidR="00EA20B0" w:rsidRPr="002301D5" w:rsidRDefault="00EA20B0" w:rsidP="00EA20B0">
            <w:pPr>
              <w:rPr>
                <w:rFonts w:ascii="Calibri" w:eastAsia="Times New Roman" w:hAnsi="Calibri" w:cs="Times New Roman"/>
                <w:color w:val="000000"/>
                <w:sz w:val="16"/>
                <w:szCs w:val="16"/>
              </w:rPr>
            </w:pPr>
          </w:p>
        </w:tc>
        <w:tc>
          <w:tcPr>
            <w:tcW w:w="610" w:type="dxa"/>
            <w:vMerge/>
            <w:tcBorders>
              <w:top w:val="nil"/>
              <w:left w:val="nil"/>
              <w:bottom w:val="single" w:sz="4" w:space="0" w:color="auto"/>
              <w:right w:val="single" w:sz="4" w:space="0" w:color="auto"/>
            </w:tcBorders>
            <w:vAlign w:val="center"/>
            <w:hideMark/>
          </w:tcPr>
          <w:p w14:paraId="5FCF34B4"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2B25B80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258.9784</w:t>
            </w:r>
          </w:p>
        </w:tc>
        <w:tc>
          <w:tcPr>
            <w:tcW w:w="961" w:type="dxa"/>
            <w:tcBorders>
              <w:top w:val="nil"/>
              <w:left w:val="nil"/>
              <w:bottom w:val="single" w:sz="4" w:space="0" w:color="auto"/>
              <w:right w:val="single" w:sz="4" w:space="0" w:color="auto"/>
            </w:tcBorders>
            <w:shd w:val="clear" w:color="auto" w:fill="auto"/>
            <w:vAlign w:val="center"/>
            <w:hideMark/>
          </w:tcPr>
          <w:p w14:paraId="6112C2A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259.9784</w:t>
            </w:r>
          </w:p>
        </w:tc>
        <w:tc>
          <w:tcPr>
            <w:tcW w:w="1008" w:type="dxa"/>
            <w:tcBorders>
              <w:top w:val="nil"/>
              <w:left w:val="nil"/>
              <w:bottom w:val="single" w:sz="4" w:space="0" w:color="auto"/>
              <w:right w:val="single" w:sz="4" w:space="0" w:color="auto"/>
            </w:tcBorders>
            <w:shd w:val="clear" w:color="auto" w:fill="auto"/>
            <w:vAlign w:val="center"/>
            <w:hideMark/>
          </w:tcPr>
          <w:p w14:paraId="27C385FF"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w:t>
            </w:r>
          </w:p>
        </w:tc>
        <w:tc>
          <w:tcPr>
            <w:tcW w:w="910" w:type="dxa"/>
            <w:vMerge/>
            <w:tcBorders>
              <w:top w:val="nil"/>
              <w:left w:val="single" w:sz="4" w:space="0" w:color="auto"/>
              <w:bottom w:val="single" w:sz="4" w:space="0" w:color="auto"/>
              <w:right w:val="single" w:sz="4" w:space="0" w:color="auto"/>
            </w:tcBorders>
            <w:vAlign w:val="center"/>
            <w:hideMark/>
          </w:tcPr>
          <w:p w14:paraId="12F859FC"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5CA0E3EC"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2.6</w:t>
            </w:r>
          </w:p>
        </w:tc>
        <w:tc>
          <w:tcPr>
            <w:tcW w:w="1132" w:type="dxa"/>
            <w:tcBorders>
              <w:top w:val="nil"/>
              <w:left w:val="nil"/>
              <w:bottom w:val="single" w:sz="4" w:space="0" w:color="auto"/>
              <w:right w:val="single" w:sz="4" w:space="0" w:color="auto"/>
            </w:tcBorders>
            <w:shd w:val="clear" w:color="auto" w:fill="auto"/>
            <w:vAlign w:val="center"/>
            <w:hideMark/>
          </w:tcPr>
          <w:p w14:paraId="2354CA9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0.384615385</w:t>
            </w:r>
          </w:p>
        </w:tc>
        <w:tc>
          <w:tcPr>
            <w:tcW w:w="1132" w:type="dxa"/>
            <w:tcBorders>
              <w:top w:val="nil"/>
              <w:left w:val="nil"/>
              <w:bottom w:val="single" w:sz="4" w:space="0" w:color="auto"/>
              <w:right w:val="single" w:sz="4" w:space="0" w:color="auto"/>
            </w:tcBorders>
            <w:shd w:val="clear" w:color="auto" w:fill="auto"/>
            <w:vAlign w:val="center"/>
            <w:hideMark/>
          </w:tcPr>
          <w:p w14:paraId="06ED1EB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3.151239128</w:t>
            </w:r>
          </w:p>
        </w:tc>
        <w:tc>
          <w:tcPr>
            <w:tcW w:w="1132" w:type="dxa"/>
            <w:tcBorders>
              <w:top w:val="nil"/>
              <w:left w:val="nil"/>
              <w:bottom w:val="single" w:sz="4" w:space="0" w:color="auto"/>
              <w:right w:val="single" w:sz="4" w:space="0" w:color="auto"/>
            </w:tcBorders>
            <w:shd w:val="clear" w:color="auto" w:fill="auto"/>
            <w:vAlign w:val="center"/>
            <w:hideMark/>
          </w:tcPr>
          <w:p w14:paraId="51BFD86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6.480564848</w:t>
            </w:r>
          </w:p>
        </w:tc>
        <w:tc>
          <w:tcPr>
            <w:tcW w:w="1132" w:type="dxa"/>
            <w:tcBorders>
              <w:top w:val="nil"/>
              <w:left w:val="nil"/>
              <w:bottom w:val="single" w:sz="4" w:space="0" w:color="auto"/>
              <w:right w:val="single" w:sz="4" w:space="0" w:color="auto"/>
            </w:tcBorders>
            <w:shd w:val="clear" w:color="auto" w:fill="auto"/>
            <w:vAlign w:val="center"/>
            <w:hideMark/>
          </w:tcPr>
          <w:p w14:paraId="47DDA84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-0.178086592</w:t>
            </w:r>
          </w:p>
        </w:tc>
      </w:tr>
      <w:tr w:rsidR="00EA20B0" w:rsidRPr="002301D5" w14:paraId="6C6DCCA2"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0345461B" w14:textId="77777777" w:rsidR="00EA20B0" w:rsidRPr="002301D5" w:rsidRDefault="00EA20B0" w:rsidP="00EA20B0">
            <w:pPr>
              <w:rPr>
                <w:rFonts w:ascii="Calibri" w:eastAsia="Times New Roman" w:hAnsi="Calibri" w:cs="Times New Roman"/>
                <w:color w:val="000000"/>
                <w:sz w:val="16"/>
                <w:szCs w:val="16"/>
              </w:rPr>
            </w:pPr>
          </w:p>
        </w:tc>
        <w:tc>
          <w:tcPr>
            <w:tcW w:w="902" w:type="dxa"/>
            <w:vMerge/>
            <w:tcBorders>
              <w:top w:val="nil"/>
              <w:left w:val="single" w:sz="4" w:space="0" w:color="auto"/>
              <w:bottom w:val="single" w:sz="4" w:space="0" w:color="auto"/>
              <w:right w:val="single" w:sz="4" w:space="0" w:color="auto"/>
            </w:tcBorders>
            <w:vAlign w:val="center"/>
            <w:hideMark/>
          </w:tcPr>
          <w:p w14:paraId="139F3E5F" w14:textId="77777777" w:rsidR="00EA20B0" w:rsidRPr="002301D5" w:rsidRDefault="00EA20B0" w:rsidP="00EA20B0">
            <w:pPr>
              <w:rPr>
                <w:rFonts w:ascii="Calibri" w:eastAsia="Times New Roman" w:hAnsi="Calibri" w:cs="Times New Roman"/>
                <w:color w:val="000000"/>
                <w:sz w:val="16"/>
                <w:szCs w:val="16"/>
              </w:rPr>
            </w:pPr>
          </w:p>
        </w:tc>
        <w:tc>
          <w:tcPr>
            <w:tcW w:w="788" w:type="dxa"/>
            <w:vMerge/>
            <w:tcBorders>
              <w:top w:val="nil"/>
              <w:left w:val="single" w:sz="4" w:space="0" w:color="auto"/>
              <w:bottom w:val="single" w:sz="4" w:space="0" w:color="auto"/>
              <w:right w:val="single" w:sz="4" w:space="0" w:color="auto"/>
            </w:tcBorders>
            <w:vAlign w:val="center"/>
            <w:hideMark/>
          </w:tcPr>
          <w:p w14:paraId="5F287DB5" w14:textId="77777777" w:rsidR="00EA20B0" w:rsidRPr="002301D5" w:rsidRDefault="00EA20B0" w:rsidP="00EA20B0">
            <w:pPr>
              <w:rPr>
                <w:rFonts w:ascii="Calibri" w:eastAsia="Times New Roman" w:hAnsi="Calibri" w:cs="Times New Roman"/>
                <w:color w:val="000000"/>
                <w:sz w:val="16"/>
                <w:szCs w:val="16"/>
              </w:rPr>
            </w:pPr>
          </w:p>
        </w:tc>
        <w:tc>
          <w:tcPr>
            <w:tcW w:w="610" w:type="dxa"/>
            <w:vMerge/>
            <w:tcBorders>
              <w:top w:val="nil"/>
              <w:left w:val="nil"/>
              <w:bottom w:val="single" w:sz="4" w:space="0" w:color="auto"/>
              <w:right w:val="single" w:sz="4" w:space="0" w:color="auto"/>
            </w:tcBorders>
            <w:vAlign w:val="center"/>
            <w:hideMark/>
          </w:tcPr>
          <w:p w14:paraId="2F6B6644"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463F0C8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259.9784</w:t>
            </w:r>
          </w:p>
        </w:tc>
        <w:tc>
          <w:tcPr>
            <w:tcW w:w="961" w:type="dxa"/>
            <w:tcBorders>
              <w:top w:val="nil"/>
              <w:left w:val="nil"/>
              <w:bottom w:val="single" w:sz="4" w:space="0" w:color="auto"/>
              <w:right w:val="single" w:sz="4" w:space="0" w:color="auto"/>
            </w:tcBorders>
            <w:shd w:val="clear" w:color="auto" w:fill="auto"/>
            <w:vAlign w:val="center"/>
            <w:hideMark/>
          </w:tcPr>
          <w:p w14:paraId="7BD172D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263.9784</w:t>
            </w:r>
          </w:p>
        </w:tc>
        <w:tc>
          <w:tcPr>
            <w:tcW w:w="1008" w:type="dxa"/>
            <w:tcBorders>
              <w:top w:val="nil"/>
              <w:left w:val="nil"/>
              <w:bottom w:val="single" w:sz="4" w:space="0" w:color="auto"/>
              <w:right w:val="single" w:sz="4" w:space="0" w:color="auto"/>
            </w:tcBorders>
            <w:shd w:val="clear" w:color="auto" w:fill="auto"/>
            <w:vAlign w:val="center"/>
            <w:hideMark/>
          </w:tcPr>
          <w:p w14:paraId="2D304282"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w:t>
            </w:r>
          </w:p>
        </w:tc>
        <w:tc>
          <w:tcPr>
            <w:tcW w:w="910" w:type="dxa"/>
            <w:vMerge/>
            <w:tcBorders>
              <w:top w:val="nil"/>
              <w:left w:val="single" w:sz="4" w:space="0" w:color="auto"/>
              <w:bottom w:val="single" w:sz="4" w:space="0" w:color="auto"/>
              <w:right w:val="single" w:sz="4" w:space="0" w:color="auto"/>
            </w:tcBorders>
            <w:vAlign w:val="center"/>
            <w:hideMark/>
          </w:tcPr>
          <w:p w14:paraId="2F742DF3"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17138A03"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2.6</w:t>
            </w:r>
          </w:p>
        </w:tc>
        <w:tc>
          <w:tcPr>
            <w:tcW w:w="1132" w:type="dxa"/>
            <w:tcBorders>
              <w:top w:val="nil"/>
              <w:left w:val="nil"/>
              <w:bottom w:val="single" w:sz="4" w:space="0" w:color="auto"/>
              <w:right w:val="single" w:sz="4" w:space="0" w:color="auto"/>
            </w:tcBorders>
            <w:shd w:val="clear" w:color="auto" w:fill="auto"/>
            <w:vAlign w:val="center"/>
            <w:hideMark/>
          </w:tcPr>
          <w:p w14:paraId="63A25A8C"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1.538461538</w:t>
            </w:r>
          </w:p>
        </w:tc>
        <w:tc>
          <w:tcPr>
            <w:tcW w:w="1132" w:type="dxa"/>
            <w:tcBorders>
              <w:top w:val="nil"/>
              <w:left w:val="nil"/>
              <w:bottom w:val="single" w:sz="4" w:space="0" w:color="auto"/>
              <w:right w:val="single" w:sz="4" w:space="0" w:color="auto"/>
            </w:tcBorders>
            <w:shd w:val="clear" w:color="auto" w:fill="auto"/>
            <w:vAlign w:val="center"/>
            <w:hideMark/>
          </w:tcPr>
          <w:p w14:paraId="6678954F"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3.220419128</w:t>
            </w:r>
          </w:p>
        </w:tc>
        <w:tc>
          <w:tcPr>
            <w:tcW w:w="1132" w:type="dxa"/>
            <w:tcBorders>
              <w:top w:val="nil"/>
              <w:left w:val="nil"/>
              <w:bottom w:val="single" w:sz="4" w:space="0" w:color="auto"/>
              <w:right w:val="single" w:sz="4" w:space="0" w:color="auto"/>
            </w:tcBorders>
            <w:shd w:val="clear" w:color="auto" w:fill="auto"/>
            <w:vAlign w:val="center"/>
            <w:hideMark/>
          </w:tcPr>
          <w:p w14:paraId="3B04D97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6.549744848</w:t>
            </w:r>
          </w:p>
        </w:tc>
        <w:tc>
          <w:tcPr>
            <w:tcW w:w="1132" w:type="dxa"/>
            <w:tcBorders>
              <w:top w:val="nil"/>
              <w:left w:val="nil"/>
              <w:bottom w:val="single" w:sz="4" w:space="0" w:color="auto"/>
              <w:right w:val="single" w:sz="4" w:space="0" w:color="auto"/>
            </w:tcBorders>
            <w:shd w:val="clear" w:color="auto" w:fill="auto"/>
            <w:vAlign w:val="center"/>
            <w:hideMark/>
          </w:tcPr>
          <w:p w14:paraId="44181F1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-0.108906592</w:t>
            </w:r>
          </w:p>
        </w:tc>
      </w:tr>
      <w:tr w:rsidR="00EA20B0" w:rsidRPr="002301D5" w14:paraId="20D51FFA"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4B5058CA" w14:textId="77777777" w:rsidR="00EA20B0" w:rsidRPr="002301D5" w:rsidRDefault="00EA20B0" w:rsidP="00EA20B0">
            <w:pPr>
              <w:rPr>
                <w:rFonts w:ascii="Calibri" w:eastAsia="Times New Roman" w:hAnsi="Calibri" w:cs="Times New Roman"/>
                <w:color w:val="000000"/>
                <w:sz w:val="16"/>
                <w:szCs w:val="16"/>
              </w:rPr>
            </w:pPr>
          </w:p>
        </w:tc>
        <w:tc>
          <w:tcPr>
            <w:tcW w:w="902" w:type="dxa"/>
            <w:vMerge/>
            <w:tcBorders>
              <w:top w:val="nil"/>
              <w:left w:val="single" w:sz="4" w:space="0" w:color="auto"/>
              <w:bottom w:val="single" w:sz="4" w:space="0" w:color="auto"/>
              <w:right w:val="single" w:sz="4" w:space="0" w:color="auto"/>
            </w:tcBorders>
            <w:vAlign w:val="center"/>
            <w:hideMark/>
          </w:tcPr>
          <w:p w14:paraId="646B13A0" w14:textId="77777777" w:rsidR="00EA20B0" w:rsidRPr="002301D5" w:rsidRDefault="00EA20B0" w:rsidP="00EA20B0">
            <w:pPr>
              <w:rPr>
                <w:rFonts w:ascii="Calibri" w:eastAsia="Times New Roman" w:hAnsi="Calibri" w:cs="Times New Roman"/>
                <w:color w:val="000000"/>
                <w:sz w:val="16"/>
                <w:szCs w:val="16"/>
              </w:rPr>
            </w:pPr>
          </w:p>
        </w:tc>
        <w:tc>
          <w:tcPr>
            <w:tcW w:w="788" w:type="dxa"/>
            <w:vMerge/>
            <w:tcBorders>
              <w:top w:val="nil"/>
              <w:left w:val="single" w:sz="4" w:space="0" w:color="auto"/>
              <w:bottom w:val="single" w:sz="4" w:space="0" w:color="auto"/>
              <w:right w:val="single" w:sz="4" w:space="0" w:color="auto"/>
            </w:tcBorders>
            <w:vAlign w:val="center"/>
            <w:hideMark/>
          </w:tcPr>
          <w:p w14:paraId="7ADCBD95" w14:textId="77777777" w:rsidR="00EA20B0" w:rsidRPr="002301D5" w:rsidRDefault="00EA20B0" w:rsidP="00EA20B0">
            <w:pPr>
              <w:rPr>
                <w:rFonts w:ascii="Calibri" w:eastAsia="Times New Roman" w:hAnsi="Calibri" w:cs="Times New Roman"/>
                <w:color w:val="000000"/>
                <w:sz w:val="16"/>
                <w:szCs w:val="16"/>
              </w:rPr>
            </w:pPr>
          </w:p>
        </w:tc>
        <w:tc>
          <w:tcPr>
            <w:tcW w:w="610" w:type="dxa"/>
            <w:vMerge/>
            <w:tcBorders>
              <w:top w:val="nil"/>
              <w:left w:val="nil"/>
              <w:bottom w:val="single" w:sz="4" w:space="0" w:color="auto"/>
              <w:right w:val="single" w:sz="4" w:space="0" w:color="auto"/>
            </w:tcBorders>
            <w:vAlign w:val="center"/>
            <w:hideMark/>
          </w:tcPr>
          <w:p w14:paraId="016202E1"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28152E0F"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263.9784</w:t>
            </w:r>
          </w:p>
        </w:tc>
        <w:tc>
          <w:tcPr>
            <w:tcW w:w="961" w:type="dxa"/>
            <w:tcBorders>
              <w:top w:val="nil"/>
              <w:left w:val="nil"/>
              <w:bottom w:val="single" w:sz="4" w:space="0" w:color="auto"/>
              <w:right w:val="single" w:sz="4" w:space="0" w:color="auto"/>
            </w:tcBorders>
            <w:shd w:val="clear" w:color="auto" w:fill="auto"/>
            <w:vAlign w:val="center"/>
            <w:hideMark/>
          </w:tcPr>
          <w:p w14:paraId="4F94B164"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336.9784</w:t>
            </w:r>
          </w:p>
        </w:tc>
        <w:tc>
          <w:tcPr>
            <w:tcW w:w="1008" w:type="dxa"/>
            <w:tcBorders>
              <w:top w:val="nil"/>
              <w:left w:val="nil"/>
              <w:bottom w:val="single" w:sz="4" w:space="0" w:color="auto"/>
              <w:right w:val="single" w:sz="4" w:space="0" w:color="auto"/>
            </w:tcBorders>
            <w:shd w:val="clear" w:color="auto" w:fill="auto"/>
            <w:vAlign w:val="center"/>
            <w:hideMark/>
          </w:tcPr>
          <w:p w14:paraId="16663AA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73</w:t>
            </w:r>
          </w:p>
        </w:tc>
        <w:tc>
          <w:tcPr>
            <w:tcW w:w="910" w:type="dxa"/>
            <w:vMerge/>
            <w:tcBorders>
              <w:top w:val="nil"/>
              <w:left w:val="single" w:sz="4" w:space="0" w:color="auto"/>
              <w:bottom w:val="single" w:sz="4" w:space="0" w:color="auto"/>
              <w:right w:val="single" w:sz="4" w:space="0" w:color="auto"/>
            </w:tcBorders>
            <w:vAlign w:val="center"/>
            <w:hideMark/>
          </w:tcPr>
          <w:p w14:paraId="6AE521C9"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734E054A"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6.9</w:t>
            </w:r>
          </w:p>
        </w:tc>
        <w:tc>
          <w:tcPr>
            <w:tcW w:w="1132" w:type="dxa"/>
            <w:tcBorders>
              <w:top w:val="nil"/>
              <w:left w:val="nil"/>
              <w:bottom w:val="single" w:sz="4" w:space="0" w:color="auto"/>
              <w:right w:val="single" w:sz="4" w:space="0" w:color="auto"/>
            </w:tcBorders>
            <w:shd w:val="clear" w:color="auto" w:fill="auto"/>
            <w:vAlign w:val="center"/>
            <w:hideMark/>
          </w:tcPr>
          <w:p w14:paraId="132DF008"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10.57971014</w:t>
            </w:r>
          </w:p>
        </w:tc>
        <w:tc>
          <w:tcPr>
            <w:tcW w:w="1132" w:type="dxa"/>
            <w:tcBorders>
              <w:top w:val="nil"/>
              <w:left w:val="nil"/>
              <w:bottom w:val="single" w:sz="4" w:space="0" w:color="auto"/>
              <w:right w:val="single" w:sz="4" w:space="0" w:color="auto"/>
            </w:tcBorders>
            <w:shd w:val="clear" w:color="auto" w:fill="auto"/>
            <w:vAlign w:val="center"/>
            <w:hideMark/>
          </w:tcPr>
          <w:p w14:paraId="645E1807"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4.709555128</w:t>
            </w:r>
          </w:p>
        </w:tc>
        <w:tc>
          <w:tcPr>
            <w:tcW w:w="1132" w:type="dxa"/>
            <w:tcBorders>
              <w:top w:val="nil"/>
              <w:left w:val="nil"/>
              <w:bottom w:val="single" w:sz="4" w:space="0" w:color="auto"/>
              <w:right w:val="single" w:sz="4" w:space="0" w:color="auto"/>
            </w:tcBorders>
            <w:shd w:val="clear" w:color="auto" w:fill="auto"/>
            <w:vAlign w:val="center"/>
            <w:hideMark/>
          </w:tcPr>
          <w:p w14:paraId="08CCBC6F"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8.038880848</w:t>
            </w:r>
          </w:p>
        </w:tc>
        <w:tc>
          <w:tcPr>
            <w:tcW w:w="1132" w:type="dxa"/>
            <w:tcBorders>
              <w:top w:val="nil"/>
              <w:left w:val="nil"/>
              <w:bottom w:val="single" w:sz="4" w:space="0" w:color="auto"/>
              <w:right w:val="single" w:sz="4" w:space="0" w:color="auto"/>
            </w:tcBorders>
            <w:shd w:val="clear" w:color="auto" w:fill="auto"/>
            <w:vAlign w:val="center"/>
            <w:hideMark/>
          </w:tcPr>
          <w:p w14:paraId="3165936A"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1.380229408</w:t>
            </w:r>
          </w:p>
        </w:tc>
      </w:tr>
      <w:tr w:rsidR="00EA20B0" w:rsidRPr="002301D5" w14:paraId="5BE56106" w14:textId="77777777" w:rsidTr="00EA20B0">
        <w:trPr>
          <w:trHeight w:val="286"/>
        </w:trPr>
        <w:tc>
          <w:tcPr>
            <w:tcW w:w="1002" w:type="dxa"/>
            <w:tcBorders>
              <w:top w:val="nil"/>
              <w:left w:val="single" w:sz="4" w:space="0" w:color="auto"/>
              <w:bottom w:val="single" w:sz="4" w:space="0" w:color="auto"/>
              <w:right w:val="single" w:sz="4" w:space="0" w:color="auto"/>
            </w:tcBorders>
            <w:shd w:val="clear" w:color="auto" w:fill="auto"/>
            <w:vAlign w:val="center"/>
            <w:hideMark/>
          </w:tcPr>
          <w:p w14:paraId="2B3884D3"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Pliocene</w:t>
            </w:r>
          </w:p>
        </w:tc>
        <w:tc>
          <w:tcPr>
            <w:tcW w:w="902" w:type="dxa"/>
            <w:tcBorders>
              <w:top w:val="nil"/>
              <w:left w:val="nil"/>
              <w:bottom w:val="single" w:sz="4" w:space="0" w:color="auto"/>
              <w:right w:val="single" w:sz="4" w:space="0" w:color="auto"/>
            </w:tcBorders>
            <w:shd w:val="clear" w:color="auto" w:fill="auto"/>
            <w:vAlign w:val="center"/>
            <w:hideMark/>
          </w:tcPr>
          <w:p w14:paraId="324C65AD"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Clay/ sand</w:t>
            </w:r>
          </w:p>
        </w:tc>
        <w:tc>
          <w:tcPr>
            <w:tcW w:w="788" w:type="dxa"/>
            <w:tcBorders>
              <w:top w:val="nil"/>
              <w:left w:val="nil"/>
              <w:bottom w:val="single" w:sz="4" w:space="0" w:color="auto"/>
              <w:right w:val="single" w:sz="4" w:space="0" w:color="auto"/>
            </w:tcBorders>
            <w:shd w:val="clear" w:color="auto" w:fill="auto"/>
            <w:vAlign w:val="center"/>
            <w:hideMark/>
          </w:tcPr>
          <w:p w14:paraId="37E55B37"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128.75</w:t>
            </w:r>
          </w:p>
        </w:tc>
        <w:tc>
          <w:tcPr>
            <w:tcW w:w="610" w:type="dxa"/>
            <w:vMerge w:val="restart"/>
            <w:tcBorders>
              <w:top w:val="nil"/>
              <w:left w:val="single" w:sz="4" w:space="0" w:color="auto"/>
              <w:bottom w:val="single" w:sz="4" w:space="0" w:color="auto"/>
              <w:right w:val="single" w:sz="4" w:space="0" w:color="auto"/>
            </w:tcBorders>
            <w:shd w:val="clear" w:color="auto" w:fill="auto"/>
            <w:vAlign w:val="center"/>
            <w:hideMark/>
          </w:tcPr>
          <w:p w14:paraId="74E91DC0" w14:textId="77777777" w:rsidR="00EA20B0" w:rsidRPr="002301D5" w:rsidRDefault="00EA20B0" w:rsidP="00EA20B0">
            <w:pPr>
              <w:jc w:val="center"/>
              <w:rPr>
                <w:rFonts w:ascii="Calibri" w:eastAsia="Times New Roman" w:hAnsi="Calibri" w:cs="Times New Roman"/>
                <w:b/>
                <w:bCs/>
                <w:color w:val="000000"/>
                <w:sz w:val="16"/>
                <w:szCs w:val="16"/>
              </w:rPr>
            </w:pPr>
            <w:r w:rsidRPr="002301D5">
              <w:rPr>
                <w:rFonts w:ascii="Calibri" w:eastAsia="Times New Roman" w:hAnsi="Calibri" w:cs="Times New Roman"/>
                <w:b/>
                <w:bCs/>
                <w:color w:val="000000"/>
                <w:sz w:val="16"/>
                <w:szCs w:val="16"/>
              </w:rPr>
              <w:t>2</w:t>
            </w:r>
          </w:p>
        </w:tc>
        <w:tc>
          <w:tcPr>
            <w:tcW w:w="960" w:type="dxa"/>
            <w:tcBorders>
              <w:top w:val="nil"/>
              <w:left w:val="nil"/>
              <w:bottom w:val="single" w:sz="4" w:space="0" w:color="auto"/>
              <w:right w:val="single" w:sz="4" w:space="0" w:color="auto"/>
            </w:tcBorders>
            <w:shd w:val="clear" w:color="auto" w:fill="auto"/>
            <w:vAlign w:val="center"/>
            <w:hideMark/>
          </w:tcPr>
          <w:p w14:paraId="2E27479C"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336.9784</w:t>
            </w:r>
          </w:p>
        </w:tc>
        <w:tc>
          <w:tcPr>
            <w:tcW w:w="961" w:type="dxa"/>
            <w:tcBorders>
              <w:top w:val="nil"/>
              <w:left w:val="nil"/>
              <w:bottom w:val="single" w:sz="4" w:space="0" w:color="auto"/>
              <w:right w:val="single" w:sz="4" w:space="0" w:color="auto"/>
            </w:tcBorders>
            <w:shd w:val="clear" w:color="auto" w:fill="auto"/>
            <w:vAlign w:val="center"/>
            <w:hideMark/>
          </w:tcPr>
          <w:p w14:paraId="33F30510"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545.8968</w:t>
            </w:r>
          </w:p>
        </w:tc>
        <w:tc>
          <w:tcPr>
            <w:tcW w:w="1008" w:type="dxa"/>
            <w:tcBorders>
              <w:top w:val="nil"/>
              <w:left w:val="nil"/>
              <w:bottom w:val="single" w:sz="4" w:space="0" w:color="auto"/>
              <w:right w:val="single" w:sz="4" w:space="0" w:color="auto"/>
            </w:tcBorders>
            <w:shd w:val="clear" w:color="auto" w:fill="auto"/>
            <w:vAlign w:val="center"/>
            <w:hideMark/>
          </w:tcPr>
          <w:p w14:paraId="0D16050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95.7072</w:t>
            </w:r>
          </w:p>
        </w:tc>
        <w:tc>
          <w:tcPr>
            <w:tcW w:w="910" w:type="dxa"/>
            <w:vMerge w:val="restart"/>
            <w:tcBorders>
              <w:top w:val="nil"/>
              <w:left w:val="single" w:sz="4" w:space="0" w:color="auto"/>
              <w:bottom w:val="single" w:sz="4" w:space="0" w:color="auto"/>
              <w:right w:val="single" w:sz="4" w:space="0" w:color="auto"/>
            </w:tcBorders>
            <w:shd w:val="clear" w:color="auto" w:fill="auto"/>
            <w:vAlign w:val="center"/>
            <w:hideMark/>
          </w:tcPr>
          <w:p w14:paraId="20CC1C63"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717.1944</w:t>
            </w:r>
          </w:p>
        </w:tc>
        <w:tc>
          <w:tcPr>
            <w:tcW w:w="1132" w:type="dxa"/>
            <w:tcBorders>
              <w:top w:val="nil"/>
              <w:left w:val="nil"/>
              <w:bottom w:val="single" w:sz="4" w:space="0" w:color="auto"/>
              <w:right w:val="single" w:sz="4" w:space="0" w:color="auto"/>
            </w:tcBorders>
            <w:shd w:val="clear" w:color="auto" w:fill="auto"/>
            <w:vAlign w:val="center"/>
            <w:hideMark/>
          </w:tcPr>
          <w:p w14:paraId="5169CDF1"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11</w:t>
            </w:r>
          </w:p>
        </w:tc>
        <w:tc>
          <w:tcPr>
            <w:tcW w:w="1132" w:type="dxa"/>
            <w:tcBorders>
              <w:top w:val="nil"/>
              <w:left w:val="nil"/>
              <w:bottom w:val="single" w:sz="4" w:space="0" w:color="auto"/>
              <w:right w:val="single" w:sz="4" w:space="0" w:color="auto"/>
            </w:tcBorders>
            <w:shd w:val="clear" w:color="auto" w:fill="auto"/>
            <w:vAlign w:val="center"/>
            <w:hideMark/>
          </w:tcPr>
          <w:p w14:paraId="630E776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8.700654545</w:t>
            </w:r>
          </w:p>
        </w:tc>
        <w:tc>
          <w:tcPr>
            <w:tcW w:w="1132" w:type="dxa"/>
            <w:tcBorders>
              <w:top w:val="nil"/>
              <w:left w:val="nil"/>
              <w:bottom w:val="single" w:sz="4" w:space="0" w:color="auto"/>
              <w:right w:val="single" w:sz="4" w:space="0" w:color="auto"/>
            </w:tcBorders>
            <w:shd w:val="clear" w:color="auto" w:fill="auto"/>
            <w:vAlign w:val="center"/>
            <w:hideMark/>
          </w:tcPr>
          <w:p w14:paraId="3D08B1D8"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5.070993256</w:t>
            </w:r>
          </w:p>
        </w:tc>
        <w:tc>
          <w:tcPr>
            <w:tcW w:w="1132" w:type="dxa"/>
            <w:tcBorders>
              <w:top w:val="nil"/>
              <w:left w:val="nil"/>
              <w:bottom w:val="single" w:sz="4" w:space="0" w:color="auto"/>
              <w:right w:val="single" w:sz="4" w:space="0" w:color="auto"/>
            </w:tcBorders>
            <w:shd w:val="clear" w:color="auto" w:fill="auto"/>
            <w:vAlign w:val="center"/>
            <w:hideMark/>
          </w:tcPr>
          <w:p w14:paraId="119B811D"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8.400318976</w:t>
            </w:r>
          </w:p>
        </w:tc>
        <w:tc>
          <w:tcPr>
            <w:tcW w:w="1132" w:type="dxa"/>
            <w:tcBorders>
              <w:top w:val="nil"/>
              <w:left w:val="nil"/>
              <w:bottom w:val="single" w:sz="4" w:space="0" w:color="auto"/>
              <w:right w:val="single" w:sz="4" w:space="0" w:color="auto"/>
            </w:tcBorders>
            <w:shd w:val="clear" w:color="auto" w:fill="auto"/>
            <w:vAlign w:val="center"/>
            <w:hideMark/>
          </w:tcPr>
          <w:p w14:paraId="15B5009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1.741667536</w:t>
            </w:r>
          </w:p>
        </w:tc>
      </w:tr>
      <w:tr w:rsidR="00EA20B0" w:rsidRPr="002301D5" w14:paraId="19F3A174" w14:textId="77777777" w:rsidTr="00EA20B0">
        <w:trPr>
          <w:trHeight w:val="286"/>
        </w:trPr>
        <w:tc>
          <w:tcPr>
            <w:tcW w:w="1002" w:type="dxa"/>
            <w:vMerge w:val="restart"/>
            <w:tcBorders>
              <w:top w:val="nil"/>
              <w:left w:val="single" w:sz="4" w:space="0" w:color="auto"/>
              <w:bottom w:val="single" w:sz="4" w:space="0" w:color="auto"/>
              <w:right w:val="single" w:sz="4" w:space="0" w:color="auto"/>
            </w:tcBorders>
            <w:shd w:val="clear" w:color="auto" w:fill="auto"/>
            <w:vAlign w:val="center"/>
            <w:hideMark/>
          </w:tcPr>
          <w:p w14:paraId="09C802CB"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Miocene</w:t>
            </w:r>
          </w:p>
        </w:tc>
        <w:tc>
          <w:tcPr>
            <w:tcW w:w="902" w:type="dxa"/>
            <w:tcBorders>
              <w:top w:val="nil"/>
              <w:left w:val="nil"/>
              <w:bottom w:val="single" w:sz="4" w:space="0" w:color="auto"/>
              <w:right w:val="single" w:sz="4" w:space="0" w:color="auto"/>
            </w:tcBorders>
            <w:shd w:val="clear" w:color="auto" w:fill="auto"/>
            <w:vAlign w:val="center"/>
            <w:hideMark/>
          </w:tcPr>
          <w:p w14:paraId="591FD087"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Clay/ sand</w:t>
            </w:r>
          </w:p>
        </w:tc>
        <w:tc>
          <w:tcPr>
            <w:tcW w:w="788" w:type="dxa"/>
            <w:tcBorders>
              <w:top w:val="nil"/>
              <w:left w:val="nil"/>
              <w:bottom w:val="single" w:sz="4" w:space="0" w:color="auto"/>
              <w:right w:val="single" w:sz="4" w:space="0" w:color="auto"/>
            </w:tcBorders>
            <w:shd w:val="clear" w:color="auto" w:fill="auto"/>
            <w:vAlign w:val="center"/>
            <w:hideMark/>
          </w:tcPr>
          <w:p w14:paraId="348FC062"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128.75</w:t>
            </w:r>
          </w:p>
        </w:tc>
        <w:tc>
          <w:tcPr>
            <w:tcW w:w="610" w:type="dxa"/>
            <w:vMerge/>
            <w:tcBorders>
              <w:top w:val="nil"/>
              <w:left w:val="single" w:sz="4" w:space="0" w:color="auto"/>
              <w:bottom w:val="single" w:sz="4" w:space="0" w:color="auto"/>
              <w:right w:val="single" w:sz="4" w:space="0" w:color="auto"/>
            </w:tcBorders>
            <w:vAlign w:val="center"/>
            <w:hideMark/>
          </w:tcPr>
          <w:p w14:paraId="09D43450"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2CE7AA32"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545.8968</w:t>
            </w:r>
          </w:p>
        </w:tc>
        <w:tc>
          <w:tcPr>
            <w:tcW w:w="961" w:type="dxa"/>
            <w:tcBorders>
              <w:top w:val="nil"/>
              <w:left w:val="nil"/>
              <w:bottom w:val="single" w:sz="4" w:space="0" w:color="auto"/>
              <w:right w:val="single" w:sz="4" w:space="0" w:color="auto"/>
            </w:tcBorders>
            <w:shd w:val="clear" w:color="auto" w:fill="auto"/>
            <w:vAlign w:val="center"/>
            <w:hideMark/>
          </w:tcPr>
          <w:p w14:paraId="4E78FE6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649.7032</w:t>
            </w:r>
          </w:p>
        </w:tc>
        <w:tc>
          <w:tcPr>
            <w:tcW w:w="1008" w:type="dxa"/>
            <w:tcBorders>
              <w:top w:val="nil"/>
              <w:left w:val="nil"/>
              <w:bottom w:val="single" w:sz="4" w:space="0" w:color="auto"/>
              <w:right w:val="single" w:sz="4" w:space="0" w:color="auto"/>
            </w:tcBorders>
            <w:shd w:val="clear" w:color="auto" w:fill="auto"/>
            <w:vAlign w:val="center"/>
            <w:hideMark/>
          </w:tcPr>
          <w:p w14:paraId="12C599A1"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312.7248</w:t>
            </w:r>
          </w:p>
        </w:tc>
        <w:tc>
          <w:tcPr>
            <w:tcW w:w="910" w:type="dxa"/>
            <w:vMerge/>
            <w:tcBorders>
              <w:top w:val="nil"/>
              <w:left w:val="single" w:sz="4" w:space="0" w:color="auto"/>
              <w:bottom w:val="single" w:sz="4" w:space="0" w:color="auto"/>
              <w:right w:val="single" w:sz="4" w:space="0" w:color="auto"/>
            </w:tcBorders>
            <w:vAlign w:val="center"/>
            <w:hideMark/>
          </w:tcPr>
          <w:p w14:paraId="41A37CE5"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37FB3B01"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20</w:t>
            </w:r>
          </w:p>
        </w:tc>
        <w:tc>
          <w:tcPr>
            <w:tcW w:w="1132" w:type="dxa"/>
            <w:tcBorders>
              <w:top w:val="nil"/>
              <w:left w:val="nil"/>
              <w:bottom w:val="single" w:sz="4" w:space="0" w:color="auto"/>
              <w:right w:val="single" w:sz="4" w:space="0" w:color="auto"/>
            </w:tcBorders>
            <w:shd w:val="clear" w:color="auto" w:fill="auto"/>
            <w:vAlign w:val="center"/>
            <w:hideMark/>
          </w:tcPr>
          <w:p w14:paraId="3C1358B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15.63624</w:t>
            </w:r>
          </w:p>
        </w:tc>
        <w:tc>
          <w:tcPr>
            <w:tcW w:w="1132" w:type="dxa"/>
            <w:tcBorders>
              <w:top w:val="nil"/>
              <w:left w:val="nil"/>
              <w:bottom w:val="single" w:sz="4" w:space="0" w:color="auto"/>
              <w:right w:val="single" w:sz="4" w:space="0" w:color="auto"/>
            </w:tcBorders>
            <w:shd w:val="clear" w:color="auto" w:fill="auto"/>
            <w:vAlign w:val="center"/>
            <w:hideMark/>
          </w:tcPr>
          <w:p w14:paraId="4D3F965C"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9.910030744</w:t>
            </w:r>
          </w:p>
        </w:tc>
        <w:tc>
          <w:tcPr>
            <w:tcW w:w="1132" w:type="dxa"/>
            <w:tcBorders>
              <w:top w:val="nil"/>
              <w:left w:val="nil"/>
              <w:bottom w:val="single" w:sz="4" w:space="0" w:color="auto"/>
              <w:right w:val="single" w:sz="4" w:space="0" w:color="auto"/>
            </w:tcBorders>
            <w:shd w:val="clear" w:color="auto" w:fill="auto"/>
            <w:vAlign w:val="center"/>
            <w:hideMark/>
          </w:tcPr>
          <w:p w14:paraId="1B782981"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13.23935646</w:t>
            </w:r>
          </w:p>
        </w:tc>
        <w:tc>
          <w:tcPr>
            <w:tcW w:w="1132" w:type="dxa"/>
            <w:tcBorders>
              <w:top w:val="nil"/>
              <w:left w:val="nil"/>
              <w:bottom w:val="single" w:sz="4" w:space="0" w:color="auto"/>
              <w:right w:val="single" w:sz="4" w:space="0" w:color="auto"/>
            </w:tcBorders>
            <w:shd w:val="clear" w:color="auto" w:fill="auto"/>
            <w:vAlign w:val="center"/>
            <w:hideMark/>
          </w:tcPr>
          <w:p w14:paraId="6BDD0AC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6.580705024</w:t>
            </w:r>
          </w:p>
        </w:tc>
      </w:tr>
      <w:tr w:rsidR="00EA20B0" w:rsidRPr="002301D5" w14:paraId="4424F326"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3285B04A" w14:textId="77777777" w:rsidR="00EA20B0" w:rsidRPr="002301D5" w:rsidRDefault="00EA20B0" w:rsidP="00EA20B0">
            <w:pPr>
              <w:rPr>
                <w:rFonts w:ascii="Calibri" w:eastAsia="Times New Roman" w:hAnsi="Calibri" w:cs="Times New Roman"/>
                <w:color w:val="000000"/>
                <w:sz w:val="16"/>
                <w:szCs w:val="16"/>
              </w:rPr>
            </w:pPr>
          </w:p>
        </w:tc>
        <w:tc>
          <w:tcPr>
            <w:tcW w:w="902" w:type="dxa"/>
            <w:tcBorders>
              <w:top w:val="nil"/>
              <w:left w:val="nil"/>
              <w:bottom w:val="single" w:sz="4" w:space="0" w:color="auto"/>
              <w:right w:val="single" w:sz="4" w:space="0" w:color="auto"/>
            </w:tcBorders>
            <w:shd w:val="clear" w:color="auto" w:fill="auto"/>
            <w:vAlign w:val="center"/>
            <w:hideMark/>
          </w:tcPr>
          <w:p w14:paraId="4DC8D5DB"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Sand</w:t>
            </w:r>
          </w:p>
        </w:tc>
        <w:tc>
          <w:tcPr>
            <w:tcW w:w="788" w:type="dxa"/>
            <w:tcBorders>
              <w:top w:val="nil"/>
              <w:left w:val="nil"/>
              <w:bottom w:val="single" w:sz="4" w:space="0" w:color="auto"/>
              <w:right w:val="single" w:sz="4" w:space="0" w:color="auto"/>
            </w:tcBorders>
            <w:shd w:val="clear" w:color="auto" w:fill="auto"/>
            <w:vAlign w:val="center"/>
            <w:hideMark/>
          </w:tcPr>
          <w:p w14:paraId="2CC11DA2"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120</w:t>
            </w:r>
          </w:p>
        </w:tc>
        <w:tc>
          <w:tcPr>
            <w:tcW w:w="610" w:type="dxa"/>
            <w:vMerge/>
            <w:tcBorders>
              <w:top w:val="nil"/>
              <w:left w:val="single" w:sz="4" w:space="0" w:color="auto"/>
              <w:bottom w:val="single" w:sz="4" w:space="0" w:color="auto"/>
              <w:right w:val="single" w:sz="4" w:space="0" w:color="auto"/>
            </w:tcBorders>
            <w:vAlign w:val="center"/>
            <w:hideMark/>
          </w:tcPr>
          <w:p w14:paraId="079A98FC"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50EBB9D0"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649.7032</w:t>
            </w:r>
          </w:p>
        </w:tc>
        <w:tc>
          <w:tcPr>
            <w:tcW w:w="961" w:type="dxa"/>
            <w:tcBorders>
              <w:top w:val="nil"/>
              <w:left w:val="nil"/>
              <w:bottom w:val="single" w:sz="4" w:space="0" w:color="auto"/>
              <w:right w:val="single" w:sz="4" w:space="0" w:color="auto"/>
            </w:tcBorders>
            <w:shd w:val="clear" w:color="auto" w:fill="auto"/>
            <w:vAlign w:val="center"/>
            <w:hideMark/>
          </w:tcPr>
          <w:p w14:paraId="7E44383A"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958.4656</w:t>
            </w:r>
          </w:p>
        </w:tc>
        <w:tc>
          <w:tcPr>
            <w:tcW w:w="1008" w:type="dxa"/>
            <w:tcBorders>
              <w:top w:val="nil"/>
              <w:left w:val="nil"/>
              <w:bottom w:val="single" w:sz="4" w:space="0" w:color="auto"/>
              <w:right w:val="single" w:sz="4" w:space="0" w:color="auto"/>
            </w:tcBorders>
            <w:shd w:val="clear" w:color="auto" w:fill="auto"/>
            <w:vAlign w:val="center"/>
            <w:hideMark/>
          </w:tcPr>
          <w:p w14:paraId="1A2DF6D8"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308.7624</w:t>
            </w:r>
          </w:p>
        </w:tc>
        <w:tc>
          <w:tcPr>
            <w:tcW w:w="910" w:type="dxa"/>
            <w:vMerge/>
            <w:tcBorders>
              <w:top w:val="nil"/>
              <w:left w:val="single" w:sz="4" w:space="0" w:color="auto"/>
              <w:bottom w:val="single" w:sz="4" w:space="0" w:color="auto"/>
              <w:right w:val="single" w:sz="4" w:space="0" w:color="auto"/>
            </w:tcBorders>
            <w:vAlign w:val="center"/>
            <w:hideMark/>
          </w:tcPr>
          <w:p w14:paraId="706373FD"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3265A19A"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23</w:t>
            </w:r>
          </w:p>
        </w:tc>
        <w:tc>
          <w:tcPr>
            <w:tcW w:w="1132" w:type="dxa"/>
            <w:tcBorders>
              <w:top w:val="nil"/>
              <w:left w:val="nil"/>
              <w:bottom w:val="single" w:sz="4" w:space="0" w:color="auto"/>
              <w:right w:val="single" w:sz="4" w:space="0" w:color="auto"/>
            </w:tcBorders>
            <w:shd w:val="clear" w:color="auto" w:fill="auto"/>
            <w:vAlign w:val="center"/>
            <w:hideMark/>
          </w:tcPr>
          <w:p w14:paraId="7FF571F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13.42445217</w:t>
            </w:r>
          </w:p>
        </w:tc>
        <w:tc>
          <w:tcPr>
            <w:tcW w:w="1132" w:type="dxa"/>
            <w:tcBorders>
              <w:top w:val="nil"/>
              <w:left w:val="nil"/>
              <w:bottom w:val="single" w:sz="4" w:space="0" w:color="auto"/>
              <w:right w:val="single" w:sz="4" w:space="0" w:color="auto"/>
            </w:tcBorders>
            <w:shd w:val="clear" w:color="auto" w:fill="auto"/>
            <w:vAlign w:val="center"/>
            <w:hideMark/>
          </w:tcPr>
          <w:p w14:paraId="06226648"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9.639482752</w:t>
            </w:r>
          </w:p>
        </w:tc>
        <w:tc>
          <w:tcPr>
            <w:tcW w:w="1132" w:type="dxa"/>
            <w:tcBorders>
              <w:top w:val="nil"/>
              <w:left w:val="nil"/>
              <w:bottom w:val="single" w:sz="4" w:space="0" w:color="auto"/>
              <w:right w:val="single" w:sz="4" w:space="0" w:color="auto"/>
            </w:tcBorders>
            <w:shd w:val="clear" w:color="auto" w:fill="auto"/>
            <w:vAlign w:val="center"/>
            <w:hideMark/>
          </w:tcPr>
          <w:p w14:paraId="70BA7F57"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12.96880847</w:t>
            </w:r>
          </w:p>
        </w:tc>
        <w:tc>
          <w:tcPr>
            <w:tcW w:w="1132" w:type="dxa"/>
            <w:tcBorders>
              <w:top w:val="nil"/>
              <w:left w:val="nil"/>
              <w:bottom w:val="single" w:sz="4" w:space="0" w:color="auto"/>
              <w:right w:val="single" w:sz="4" w:space="0" w:color="auto"/>
            </w:tcBorders>
            <w:shd w:val="clear" w:color="auto" w:fill="auto"/>
            <w:vAlign w:val="center"/>
            <w:hideMark/>
          </w:tcPr>
          <w:p w14:paraId="3DB42CBC"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6.310157032</w:t>
            </w:r>
          </w:p>
        </w:tc>
      </w:tr>
      <w:tr w:rsidR="00EA20B0" w:rsidRPr="002301D5" w14:paraId="632DB8C2" w14:textId="77777777" w:rsidTr="00EA20B0">
        <w:trPr>
          <w:trHeight w:val="286"/>
        </w:trPr>
        <w:tc>
          <w:tcPr>
            <w:tcW w:w="1002" w:type="dxa"/>
            <w:vMerge w:val="restart"/>
            <w:tcBorders>
              <w:top w:val="nil"/>
              <w:left w:val="single" w:sz="4" w:space="0" w:color="auto"/>
              <w:bottom w:val="single" w:sz="4" w:space="0" w:color="auto"/>
              <w:right w:val="single" w:sz="4" w:space="0" w:color="auto"/>
            </w:tcBorders>
            <w:shd w:val="clear" w:color="auto" w:fill="auto"/>
            <w:vAlign w:val="center"/>
            <w:hideMark/>
          </w:tcPr>
          <w:p w14:paraId="5890E440"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Upp Cretaceous</w:t>
            </w:r>
          </w:p>
        </w:tc>
        <w:tc>
          <w:tcPr>
            <w:tcW w:w="902" w:type="dxa"/>
            <w:vMerge w:val="restart"/>
            <w:tcBorders>
              <w:top w:val="nil"/>
              <w:left w:val="single" w:sz="4" w:space="0" w:color="auto"/>
              <w:bottom w:val="single" w:sz="4" w:space="0" w:color="auto"/>
              <w:right w:val="single" w:sz="4" w:space="0" w:color="auto"/>
            </w:tcBorders>
            <w:shd w:val="clear" w:color="auto" w:fill="auto"/>
            <w:vAlign w:val="center"/>
            <w:hideMark/>
          </w:tcPr>
          <w:p w14:paraId="49915739"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Claystone</w:t>
            </w:r>
          </w:p>
        </w:tc>
        <w:tc>
          <w:tcPr>
            <w:tcW w:w="788" w:type="dxa"/>
            <w:vMerge w:val="restart"/>
            <w:tcBorders>
              <w:top w:val="nil"/>
              <w:left w:val="single" w:sz="4" w:space="0" w:color="auto"/>
              <w:bottom w:val="single" w:sz="4" w:space="0" w:color="auto"/>
              <w:right w:val="single" w:sz="4" w:space="0" w:color="auto"/>
            </w:tcBorders>
            <w:shd w:val="clear" w:color="auto" w:fill="auto"/>
            <w:vAlign w:val="center"/>
            <w:hideMark/>
          </w:tcPr>
          <w:p w14:paraId="67CBF5BA"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137.5</w:t>
            </w:r>
          </w:p>
        </w:tc>
        <w:tc>
          <w:tcPr>
            <w:tcW w:w="610" w:type="dxa"/>
            <w:vMerge w:val="restart"/>
            <w:tcBorders>
              <w:top w:val="nil"/>
              <w:left w:val="single" w:sz="4" w:space="0" w:color="auto"/>
              <w:bottom w:val="single" w:sz="4" w:space="0" w:color="auto"/>
              <w:right w:val="single" w:sz="4" w:space="0" w:color="auto"/>
            </w:tcBorders>
            <w:shd w:val="clear" w:color="auto" w:fill="auto"/>
            <w:vAlign w:val="center"/>
            <w:hideMark/>
          </w:tcPr>
          <w:p w14:paraId="169EE07A" w14:textId="77777777" w:rsidR="00EA20B0" w:rsidRPr="002301D5" w:rsidRDefault="00EA20B0" w:rsidP="00EA20B0">
            <w:pPr>
              <w:jc w:val="center"/>
              <w:rPr>
                <w:rFonts w:ascii="Calibri" w:eastAsia="Times New Roman" w:hAnsi="Calibri" w:cs="Times New Roman"/>
                <w:b/>
                <w:bCs/>
                <w:color w:val="000000"/>
                <w:sz w:val="16"/>
                <w:szCs w:val="16"/>
              </w:rPr>
            </w:pPr>
            <w:r w:rsidRPr="002301D5">
              <w:rPr>
                <w:rFonts w:ascii="Calibri" w:eastAsia="Times New Roman" w:hAnsi="Calibri" w:cs="Times New Roman"/>
                <w:b/>
                <w:bCs/>
                <w:color w:val="000000"/>
                <w:sz w:val="16"/>
                <w:szCs w:val="16"/>
              </w:rPr>
              <w:t>3</w:t>
            </w:r>
          </w:p>
        </w:tc>
        <w:tc>
          <w:tcPr>
            <w:tcW w:w="960" w:type="dxa"/>
            <w:tcBorders>
              <w:top w:val="nil"/>
              <w:left w:val="nil"/>
              <w:bottom w:val="single" w:sz="4" w:space="0" w:color="auto"/>
              <w:right w:val="single" w:sz="4" w:space="0" w:color="auto"/>
            </w:tcBorders>
            <w:shd w:val="clear" w:color="auto" w:fill="auto"/>
            <w:vAlign w:val="center"/>
            <w:hideMark/>
          </w:tcPr>
          <w:p w14:paraId="68165E1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958.4656</w:t>
            </w:r>
          </w:p>
        </w:tc>
        <w:tc>
          <w:tcPr>
            <w:tcW w:w="961" w:type="dxa"/>
            <w:tcBorders>
              <w:top w:val="nil"/>
              <w:left w:val="nil"/>
              <w:bottom w:val="single" w:sz="4" w:space="0" w:color="auto"/>
              <w:right w:val="single" w:sz="4" w:space="0" w:color="auto"/>
            </w:tcBorders>
            <w:shd w:val="clear" w:color="auto" w:fill="auto"/>
            <w:vAlign w:val="center"/>
            <w:hideMark/>
          </w:tcPr>
          <w:p w14:paraId="3D258EC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1043.2</w:t>
            </w:r>
          </w:p>
        </w:tc>
        <w:tc>
          <w:tcPr>
            <w:tcW w:w="1008" w:type="dxa"/>
            <w:tcBorders>
              <w:top w:val="nil"/>
              <w:left w:val="nil"/>
              <w:bottom w:val="single" w:sz="4" w:space="0" w:color="auto"/>
              <w:right w:val="single" w:sz="4" w:space="0" w:color="auto"/>
            </w:tcBorders>
            <w:shd w:val="clear" w:color="auto" w:fill="auto"/>
            <w:vAlign w:val="center"/>
            <w:hideMark/>
          </w:tcPr>
          <w:p w14:paraId="64E30EA8"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84.7344</w:t>
            </w:r>
          </w:p>
        </w:tc>
        <w:tc>
          <w:tcPr>
            <w:tcW w:w="910" w:type="dxa"/>
            <w:vMerge w:val="restart"/>
            <w:tcBorders>
              <w:top w:val="nil"/>
              <w:left w:val="single" w:sz="4" w:space="0" w:color="auto"/>
              <w:bottom w:val="single" w:sz="4" w:space="0" w:color="auto"/>
              <w:right w:val="single" w:sz="4" w:space="0" w:color="auto"/>
            </w:tcBorders>
            <w:shd w:val="clear" w:color="auto" w:fill="auto"/>
            <w:vAlign w:val="center"/>
            <w:hideMark/>
          </w:tcPr>
          <w:p w14:paraId="75B61CD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585.7632</w:t>
            </w:r>
          </w:p>
        </w:tc>
        <w:tc>
          <w:tcPr>
            <w:tcW w:w="1132" w:type="dxa"/>
            <w:tcBorders>
              <w:top w:val="nil"/>
              <w:left w:val="nil"/>
              <w:bottom w:val="single" w:sz="4" w:space="0" w:color="auto"/>
              <w:right w:val="single" w:sz="4" w:space="0" w:color="auto"/>
            </w:tcBorders>
            <w:shd w:val="clear" w:color="auto" w:fill="auto"/>
            <w:vAlign w:val="center"/>
            <w:hideMark/>
          </w:tcPr>
          <w:p w14:paraId="667E68A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12.5</w:t>
            </w:r>
          </w:p>
        </w:tc>
        <w:tc>
          <w:tcPr>
            <w:tcW w:w="1132" w:type="dxa"/>
            <w:tcBorders>
              <w:top w:val="nil"/>
              <w:left w:val="nil"/>
              <w:bottom w:val="single" w:sz="4" w:space="0" w:color="auto"/>
              <w:right w:val="single" w:sz="4" w:space="0" w:color="auto"/>
            </w:tcBorders>
            <w:shd w:val="clear" w:color="auto" w:fill="auto"/>
            <w:vAlign w:val="center"/>
            <w:hideMark/>
          </w:tcPr>
          <w:p w14:paraId="1A82DB1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6.778752</w:t>
            </w:r>
          </w:p>
        </w:tc>
        <w:tc>
          <w:tcPr>
            <w:tcW w:w="1132" w:type="dxa"/>
            <w:tcBorders>
              <w:top w:val="nil"/>
              <w:left w:val="nil"/>
              <w:bottom w:val="single" w:sz="4" w:space="0" w:color="auto"/>
              <w:right w:val="single" w:sz="4" w:space="0" w:color="auto"/>
            </w:tcBorders>
            <w:shd w:val="clear" w:color="auto" w:fill="auto"/>
            <w:vAlign w:val="center"/>
            <w:hideMark/>
          </w:tcPr>
          <w:p w14:paraId="291CC3B3"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4.6112524</w:t>
            </w:r>
          </w:p>
        </w:tc>
        <w:tc>
          <w:tcPr>
            <w:tcW w:w="1132" w:type="dxa"/>
            <w:tcBorders>
              <w:top w:val="nil"/>
              <w:left w:val="nil"/>
              <w:bottom w:val="single" w:sz="4" w:space="0" w:color="auto"/>
              <w:right w:val="single" w:sz="4" w:space="0" w:color="auto"/>
            </w:tcBorders>
            <w:shd w:val="clear" w:color="auto" w:fill="auto"/>
            <w:vAlign w:val="center"/>
            <w:hideMark/>
          </w:tcPr>
          <w:p w14:paraId="4F8C6D8A"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7.94057812</w:t>
            </w:r>
          </w:p>
        </w:tc>
        <w:tc>
          <w:tcPr>
            <w:tcW w:w="1132" w:type="dxa"/>
            <w:tcBorders>
              <w:top w:val="nil"/>
              <w:left w:val="nil"/>
              <w:bottom w:val="single" w:sz="4" w:space="0" w:color="auto"/>
              <w:right w:val="single" w:sz="4" w:space="0" w:color="auto"/>
            </w:tcBorders>
            <w:shd w:val="clear" w:color="auto" w:fill="auto"/>
            <w:vAlign w:val="center"/>
            <w:hideMark/>
          </w:tcPr>
          <w:p w14:paraId="595313DC"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1.28192668</w:t>
            </w:r>
          </w:p>
        </w:tc>
      </w:tr>
      <w:tr w:rsidR="00EA20B0" w:rsidRPr="002301D5" w14:paraId="6AAA30C1"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6C15E282" w14:textId="77777777" w:rsidR="00EA20B0" w:rsidRPr="002301D5" w:rsidRDefault="00EA20B0" w:rsidP="00EA20B0">
            <w:pPr>
              <w:rPr>
                <w:rFonts w:ascii="Calibri" w:eastAsia="Times New Roman" w:hAnsi="Calibri" w:cs="Times New Roman"/>
                <w:color w:val="000000"/>
                <w:sz w:val="16"/>
                <w:szCs w:val="16"/>
              </w:rPr>
            </w:pPr>
          </w:p>
        </w:tc>
        <w:tc>
          <w:tcPr>
            <w:tcW w:w="902" w:type="dxa"/>
            <w:vMerge/>
            <w:tcBorders>
              <w:top w:val="nil"/>
              <w:left w:val="single" w:sz="4" w:space="0" w:color="auto"/>
              <w:bottom w:val="single" w:sz="4" w:space="0" w:color="auto"/>
              <w:right w:val="single" w:sz="4" w:space="0" w:color="auto"/>
            </w:tcBorders>
            <w:vAlign w:val="center"/>
            <w:hideMark/>
          </w:tcPr>
          <w:p w14:paraId="1E9F94FB" w14:textId="77777777" w:rsidR="00EA20B0" w:rsidRPr="002301D5" w:rsidRDefault="00EA20B0" w:rsidP="00EA20B0">
            <w:pPr>
              <w:rPr>
                <w:rFonts w:ascii="Calibri" w:eastAsia="Times New Roman" w:hAnsi="Calibri" w:cs="Times New Roman"/>
                <w:color w:val="000000"/>
                <w:sz w:val="16"/>
                <w:szCs w:val="16"/>
              </w:rPr>
            </w:pPr>
          </w:p>
        </w:tc>
        <w:tc>
          <w:tcPr>
            <w:tcW w:w="788" w:type="dxa"/>
            <w:vMerge/>
            <w:tcBorders>
              <w:top w:val="nil"/>
              <w:left w:val="single" w:sz="4" w:space="0" w:color="auto"/>
              <w:bottom w:val="single" w:sz="4" w:space="0" w:color="auto"/>
              <w:right w:val="single" w:sz="4" w:space="0" w:color="auto"/>
            </w:tcBorders>
            <w:vAlign w:val="center"/>
            <w:hideMark/>
          </w:tcPr>
          <w:p w14:paraId="6B232F7B" w14:textId="77777777" w:rsidR="00EA20B0" w:rsidRPr="002301D5" w:rsidRDefault="00EA20B0" w:rsidP="00EA20B0">
            <w:pPr>
              <w:rPr>
                <w:rFonts w:ascii="Calibri" w:eastAsia="Times New Roman" w:hAnsi="Calibri" w:cs="Times New Roman"/>
                <w:color w:val="000000"/>
                <w:sz w:val="16"/>
                <w:szCs w:val="16"/>
              </w:rPr>
            </w:pPr>
          </w:p>
        </w:tc>
        <w:tc>
          <w:tcPr>
            <w:tcW w:w="610" w:type="dxa"/>
            <w:vMerge/>
            <w:tcBorders>
              <w:top w:val="nil"/>
              <w:left w:val="single" w:sz="4" w:space="0" w:color="auto"/>
              <w:bottom w:val="single" w:sz="4" w:space="0" w:color="auto"/>
              <w:right w:val="single" w:sz="4" w:space="0" w:color="auto"/>
            </w:tcBorders>
            <w:vAlign w:val="center"/>
            <w:hideMark/>
          </w:tcPr>
          <w:p w14:paraId="3FE17AC5"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482F9F6C"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1043.2</w:t>
            </w:r>
          </w:p>
        </w:tc>
        <w:tc>
          <w:tcPr>
            <w:tcW w:w="961" w:type="dxa"/>
            <w:tcBorders>
              <w:top w:val="nil"/>
              <w:left w:val="nil"/>
              <w:bottom w:val="single" w:sz="4" w:space="0" w:color="auto"/>
              <w:right w:val="single" w:sz="4" w:space="0" w:color="auto"/>
            </w:tcBorders>
            <w:shd w:val="clear" w:color="auto" w:fill="auto"/>
            <w:vAlign w:val="center"/>
            <w:hideMark/>
          </w:tcPr>
          <w:p w14:paraId="6603D37D"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1121.2288</w:t>
            </w:r>
          </w:p>
        </w:tc>
        <w:tc>
          <w:tcPr>
            <w:tcW w:w="1008" w:type="dxa"/>
            <w:tcBorders>
              <w:top w:val="nil"/>
              <w:left w:val="nil"/>
              <w:bottom w:val="single" w:sz="4" w:space="0" w:color="auto"/>
              <w:right w:val="single" w:sz="4" w:space="0" w:color="auto"/>
            </w:tcBorders>
            <w:shd w:val="clear" w:color="auto" w:fill="auto"/>
            <w:vAlign w:val="center"/>
            <w:hideMark/>
          </w:tcPr>
          <w:p w14:paraId="3BD559C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78.0288</w:t>
            </w:r>
          </w:p>
        </w:tc>
        <w:tc>
          <w:tcPr>
            <w:tcW w:w="910" w:type="dxa"/>
            <w:vMerge/>
            <w:tcBorders>
              <w:top w:val="nil"/>
              <w:left w:val="single" w:sz="4" w:space="0" w:color="auto"/>
              <w:bottom w:val="single" w:sz="4" w:space="0" w:color="auto"/>
              <w:right w:val="single" w:sz="4" w:space="0" w:color="auto"/>
            </w:tcBorders>
            <w:vAlign w:val="center"/>
            <w:hideMark/>
          </w:tcPr>
          <w:p w14:paraId="02E1C1F9"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29DB140C"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18.5</w:t>
            </w:r>
          </w:p>
        </w:tc>
        <w:tc>
          <w:tcPr>
            <w:tcW w:w="1132" w:type="dxa"/>
            <w:tcBorders>
              <w:top w:val="nil"/>
              <w:left w:val="nil"/>
              <w:bottom w:val="single" w:sz="4" w:space="0" w:color="auto"/>
              <w:right w:val="single" w:sz="4" w:space="0" w:color="auto"/>
            </w:tcBorders>
            <w:shd w:val="clear" w:color="auto" w:fill="auto"/>
            <w:vAlign w:val="center"/>
            <w:hideMark/>
          </w:tcPr>
          <w:p w14:paraId="549CD8B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4.217772973</w:t>
            </w:r>
          </w:p>
        </w:tc>
        <w:tc>
          <w:tcPr>
            <w:tcW w:w="1132" w:type="dxa"/>
            <w:tcBorders>
              <w:top w:val="nil"/>
              <w:left w:val="nil"/>
              <w:bottom w:val="single" w:sz="4" w:space="0" w:color="auto"/>
              <w:right w:val="single" w:sz="4" w:space="0" w:color="auto"/>
            </w:tcBorders>
            <w:shd w:val="clear" w:color="auto" w:fill="auto"/>
            <w:vAlign w:val="center"/>
            <w:hideMark/>
          </w:tcPr>
          <w:p w14:paraId="2033CD5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4.276841296</w:t>
            </w:r>
          </w:p>
        </w:tc>
        <w:tc>
          <w:tcPr>
            <w:tcW w:w="1132" w:type="dxa"/>
            <w:tcBorders>
              <w:top w:val="nil"/>
              <w:left w:val="nil"/>
              <w:bottom w:val="single" w:sz="4" w:space="0" w:color="auto"/>
              <w:right w:val="single" w:sz="4" w:space="0" w:color="auto"/>
            </w:tcBorders>
            <w:shd w:val="clear" w:color="auto" w:fill="auto"/>
            <w:vAlign w:val="center"/>
            <w:hideMark/>
          </w:tcPr>
          <w:p w14:paraId="7E592DB0"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7.606167016</w:t>
            </w:r>
          </w:p>
        </w:tc>
        <w:tc>
          <w:tcPr>
            <w:tcW w:w="1132" w:type="dxa"/>
            <w:tcBorders>
              <w:top w:val="nil"/>
              <w:left w:val="nil"/>
              <w:bottom w:val="single" w:sz="4" w:space="0" w:color="auto"/>
              <w:right w:val="single" w:sz="4" w:space="0" w:color="auto"/>
            </w:tcBorders>
            <w:shd w:val="clear" w:color="auto" w:fill="auto"/>
            <w:vAlign w:val="center"/>
            <w:hideMark/>
          </w:tcPr>
          <w:p w14:paraId="3E3AA3C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0.947515576</w:t>
            </w:r>
          </w:p>
        </w:tc>
      </w:tr>
      <w:tr w:rsidR="00EA20B0" w:rsidRPr="002301D5" w14:paraId="4977441C" w14:textId="77777777" w:rsidTr="00EA20B0">
        <w:trPr>
          <w:trHeight w:val="286"/>
        </w:trPr>
        <w:tc>
          <w:tcPr>
            <w:tcW w:w="1002" w:type="dxa"/>
            <w:vMerge w:val="restart"/>
            <w:tcBorders>
              <w:top w:val="nil"/>
              <w:left w:val="single" w:sz="4" w:space="0" w:color="auto"/>
              <w:bottom w:val="single" w:sz="4" w:space="0" w:color="auto"/>
              <w:right w:val="single" w:sz="4" w:space="0" w:color="auto"/>
            </w:tcBorders>
            <w:shd w:val="clear" w:color="auto" w:fill="auto"/>
            <w:vAlign w:val="center"/>
            <w:hideMark/>
          </w:tcPr>
          <w:p w14:paraId="1E1D5B0B"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Low Cretaceous</w:t>
            </w:r>
          </w:p>
        </w:tc>
        <w:tc>
          <w:tcPr>
            <w:tcW w:w="902" w:type="dxa"/>
            <w:vMerge/>
            <w:tcBorders>
              <w:top w:val="nil"/>
              <w:left w:val="single" w:sz="4" w:space="0" w:color="auto"/>
              <w:bottom w:val="single" w:sz="4" w:space="0" w:color="auto"/>
              <w:right w:val="single" w:sz="4" w:space="0" w:color="auto"/>
            </w:tcBorders>
            <w:vAlign w:val="center"/>
            <w:hideMark/>
          </w:tcPr>
          <w:p w14:paraId="673A834B" w14:textId="77777777" w:rsidR="00EA20B0" w:rsidRPr="002301D5" w:rsidRDefault="00EA20B0" w:rsidP="00EA20B0">
            <w:pPr>
              <w:rPr>
                <w:rFonts w:ascii="Calibri" w:eastAsia="Times New Roman" w:hAnsi="Calibri" w:cs="Times New Roman"/>
                <w:color w:val="000000"/>
                <w:sz w:val="16"/>
                <w:szCs w:val="16"/>
              </w:rPr>
            </w:pPr>
          </w:p>
        </w:tc>
        <w:tc>
          <w:tcPr>
            <w:tcW w:w="788" w:type="dxa"/>
            <w:vMerge/>
            <w:tcBorders>
              <w:top w:val="nil"/>
              <w:left w:val="single" w:sz="4" w:space="0" w:color="auto"/>
              <w:bottom w:val="single" w:sz="4" w:space="0" w:color="auto"/>
              <w:right w:val="single" w:sz="4" w:space="0" w:color="auto"/>
            </w:tcBorders>
            <w:vAlign w:val="center"/>
            <w:hideMark/>
          </w:tcPr>
          <w:p w14:paraId="4ACBCD54" w14:textId="77777777" w:rsidR="00EA20B0" w:rsidRPr="002301D5" w:rsidRDefault="00EA20B0" w:rsidP="00EA20B0">
            <w:pPr>
              <w:rPr>
                <w:rFonts w:ascii="Calibri" w:eastAsia="Times New Roman" w:hAnsi="Calibri" w:cs="Times New Roman"/>
                <w:color w:val="000000"/>
                <w:sz w:val="16"/>
                <w:szCs w:val="16"/>
              </w:rPr>
            </w:pPr>
          </w:p>
        </w:tc>
        <w:tc>
          <w:tcPr>
            <w:tcW w:w="610" w:type="dxa"/>
            <w:vMerge/>
            <w:tcBorders>
              <w:top w:val="nil"/>
              <w:left w:val="single" w:sz="4" w:space="0" w:color="auto"/>
              <w:bottom w:val="single" w:sz="4" w:space="0" w:color="auto"/>
              <w:right w:val="single" w:sz="4" w:space="0" w:color="auto"/>
            </w:tcBorders>
            <w:vAlign w:val="center"/>
            <w:hideMark/>
          </w:tcPr>
          <w:p w14:paraId="0790FDBD"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6062F68D"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1121.2288</w:t>
            </w:r>
          </w:p>
        </w:tc>
        <w:tc>
          <w:tcPr>
            <w:tcW w:w="961" w:type="dxa"/>
            <w:tcBorders>
              <w:top w:val="nil"/>
              <w:left w:val="nil"/>
              <w:bottom w:val="single" w:sz="4" w:space="0" w:color="auto"/>
              <w:right w:val="single" w:sz="4" w:space="0" w:color="auto"/>
            </w:tcBorders>
            <w:shd w:val="clear" w:color="auto" w:fill="auto"/>
            <w:vAlign w:val="center"/>
            <w:hideMark/>
          </w:tcPr>
          <w:p w14:paraId="4F99769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1176.2288</w:t>
            </w:r>
          </w:p>
        </w:tc>
        <w:tc>
          <w:tcPr>
            <w:tcW w:w="1008" w:type="dxa"/>
            <w:tcBorders>
              <w:top w:val="nil"/>
              <w:left w:val="nil"/>
              <w:bottom w:val="single" w:sz="4" w:space="0" w:color="auto"/>
              <w:right w:val="single" w:sz="4" w:space="0" w:color="auto"/>
            </w:tcBorders>
            <w:shd w:val="clear" w:color="auto" w:fill="auto"/>
            <w:vAlign w:val="center"/>
            <w:hideMark/>
          </w:tcPr>
          <w:p w14:paraId="4D671988"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55</w:t>
            </w:r>
          </w:p>
        </w:tc>
        <w:tc>
          <w:tcPr>
            <w:tcW w:w="910" w:type="dxa"/>
            <w:vMerge/>
            <w:tcBorders>
              <w:top w:val="nil"/>
              <w:left w:val="single" w:sz="4" w:space="0" w:color="auto"/>
              <w:bottom w:val="single" w:sz="4" w:space="0" w:color="auto"/>
              <w:right w:val="single" w:sz="4" w:space="0" w:color="auto"/>
            </w:tcBorders>
            <w:vAlign w:val="center"/>
            <w:hideMark/>
          </w:tcPr>
          <w:p w14:paraId="074B435D"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6D63E8CD"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37.1</w:t>
            </w:r>
          </w:p>
        </w:tc>
        <w:tc>
          <w:tcPr>
            <w:tcW w:w="1132" w:type="dxa"/>
            <w:tcBorders>
              <w:top w:val="nil"/>
              <w:left w:val="nil"/>
              <w:bottom w:val="single" w:sz="4" w:space="0" w:color="auto"/>
              <w:right w:val="single" w:sz="4" w:space="0" w:color="auto"/>
            </w:tcBorders>
            <w:shd w:val="clear" w:color="auto" w:fill="auto"/>
            <w:vAlign w:val="center"/>
            <w:hideMark/>
          </w:tcPr>
          <w:p w14:paraId="2CE6EC2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1.482479784</w:t>
            </w:r>
          </w:p>
        </w:tc>
        <w:tc>
          <w:tcPr>
            <w:tcW w:w="1132" w:type="dxa"/>
            <w:tcBorders>
              <w:top w:val="nil"/>
              <w:left w:val="nil"/>
              <w:bottom w:val="single" w:sz="4" w:space="0" w:color="auto"/>
              <w:right w:val="single" w:sz="4" w:space="0" w:color="auto"/>
            </w:tcBorders>
            <w:shd w:val="clear" w:color="auto" w:fill="auto"/>
            <w:vAlign w:val="center"/>
            <w:hideMark/>
          </w:tcPr>
          <w:p w14:paraId="31FE2208"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3.249166496</w:t>
            </w:r>
          </w:p>
        </w:tc>
        <w:tc>
          <w:tcPr>
            <w:tcW w:w="1132" w:type="dxa"/>
            <w:tcBorders>
              <w:top w:val="nil"/>
              <w:left w:val="nil"/>
              <w:bottom w:val="single" w:sz="4" w:space="0" w:color="auto"/>
              <w:right w:val="single" w:sz="4" w:space="0" w:color="auto"/>
            </w:tcBorders>
            <w:shd w:val="clear" w:color="auto" w:fill="auto"/>
            <w:vAlign w:val="center"/>
            <w:hideMark/>
          </w:tcPr>
          <w:p w14:paraId="7D6C5788"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6.578492216</w:t>
            </w:r>
          </w:p>
        </w:tc>
        <w:tc>
          <w:tcPr>
            <w:tcW w:w="1132" w:type="dxa"/>
            <w:tcBorders>
              <w:top w:val="nil"/>
              <w:left w:val="nil"/>
              <w:bottom w:val="single" w:sz="4" w:space="0" w:color="auto"/>
              <w:right w:val="single" w:sz="4" w:space="0" w:color="auto"/>
            </w:tcBorders>
            <w:shd w:val="clear" w:color="auto" w:fill="auto"/>
            <w:vAlign w:val="center"/>
            <w:hideMark/>
          </w:tcPr>
          <w:p w14:paraId="4066F950"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-0.080159224</w:t>
            </w:r>
          </w:p>
        </w:tc>
      </w:tr>
      <w:tr w:rsidR="00EA20B0" w:rsidRPr="002301D5" w14:paraId="7B8B0DC0"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7F7CBC09" w14:textId="77777777" w:rsidR="00EA20B0" w:rsidRPr="002301D5" w:rsidRDefault="00EA20B0" w:rsidP="00EA20B0">
            <w:pPr>
              <w:rPr>
                <w:rFonts w:ascii="Calibri" w:eastAsia="Times New Roman" w:hAnsi="Calibri" w:cs="Times New Roman"/>
                <w:color w:val="000000"/>
                <w:sz w:val="16"/>
                <w:szCs w:val="16"/>
              </w:rPr>
            </w:pPr>
          </w:p>
        </w:tc>
        <w:tc>
          <w:tcPr>
            <w:tcW w:w="902" w:type="dxa"/>
            <w:vMerge/>
            <w:tcBorders>
              <w:top w:val="nil"/>
              <w:left w:val="single" w:sz="4" w:space="0" w:color="auto"/>
              <w:bottom w:val="single" w:sz="4" w:space="0" w:color="auto"/>
              <w:right w:val="single" w:sz="4" w:space="0" w:color="auto"/>
            </w:tcBorders>
            <w:vAlign w:val="center"/>
            <w:hideMark/>
          </w:tcPr>
          <w:p w14:paraId="6F46AB9D" w14:textId="77777777" w:rsidR="00EA20B0" w:rsidRPr="002301D5" w:rsidRDefault="00EA20B0" w:rsidP="00EA20B0">
            <w:pPr>
              <w:rPr>
                <w:rFonts w:ascii="Calibri" w:eastAsia="Times New Roman" w:hAnsi="Calibri" w:cs="Times New Roman"/>
                <w:color w:val="000000"/>
                <w:sz w:val="16"/>
                <w:szCs w:val="16"/>
              </w:rPr>
            </w:pPr>
          </w:p>
        </w:tc>
        <w:tc>
          <w:tcPr>
            <w:tcW w:w="788" w:type="dxa"/>
            <w:vMerge/>
            <w:tcBorders>
              <w:top w:val="nil"/>
              <w:left w:val="single" w:sz="4" w:space="0" w:color="auto"/>
              <w:bottom w:val="single" w:sz="4" w:space="0" w:color="auto"/>
              <w:right w:val="single" w:sz="4" w:space="0" w:color="auto"/>
            </w:tcBorders>
            <w:vAlign w:val="center"/>
            <w:hideMark/>
          </w:tcPr>
          <w:p w14:paraId="05329A1A" w14:textId="77777777" w:rsidR="00EA20B0" w:rsidRPr="002301D5" w:rsidRDefault="00EA20B0" w:rsidP="00EA20B0">
            <w:pPr>
              <w:rPr>
                <w:rFonts w:ascii="Calibri" w:eastAsia="Times New Roman" w:hAnsi="Calibri" w:cs="Times New Roman"/>
                <w:color w:val="000000"/>
                <w:sz w:val="16"/>
                <w:szCs w:val="16"/>
              </w:rPr>
            </w:pPr>
          </w:p>
        </w:tc>
        <w:tc>
          <w:tcPr>
            <w:tcW w:w="610" w:type="dxa"/>
            <w:vMerge/>
            <w:tcBorders>
              <w:top w:val="nil"/>
              <w:left w:val="single" w:sz="4" w:space="0" w:color="auto"/>
              <w:bottom w:val="single" w:sz="4" w:space="0" w:color="auto"/>
              <w:right w:val="single" w:sz="4" w:space="0" w:color="auto"/>
            </w:tcBorders>
            <w:vAlign w:val="center"/>
            <w:hideMark/>
          </w:tcPr>
          <w:p w14:paraId="014E98DD"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3F4AF95A"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1176.2288</w:t>
            </w:r>
          </w:p>
        </w:tc>
        <w:tc>
          <w:tcPr>
            <w:tcW w:w="961" w:type="dxa"/>
            <w:tcBorders>
              <w:top w:val="nil"/>
              <w:left w:val="nil"/>
              <w:bottom w:val="single" w:sz="4" w:space="0" w:color="auto"/>
              <w:right w:val="single" w:sz="4" w:space="0" w:color="auto"/>
            </w:tcBorders>
            <w:shd w:val="clear" w:color="auto" w:fill="auto"/>
            <w:vAlign w:val="center"/>
            <w:hideMark/>
          </w:tcPr>
          <w:p w14:paraId="3A4CCBD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1206.2288</w:t>
            </w:r>
          </w:p>
        </w:tc>
        <w:tc>
          <w:tcPr>
            <w:tcW w:w="1008" w:type="dxa"/>
            <w:tcBorders>
              <w:top w:val="nil"/>
              <w:left w:val="nil"/>
              <w:bottom w:val="single" w:sz="4" w:space="0" w:color="auto"/>
              <w:right w:val="single" w:sz="4" w:space="0" w:color="auto"/>
            </w:tcBorders>
            <w:shd w:val="clear" w:color="auto" w:fill="auto"/>
            <w:vAlign w:val="center"/>
            <w:hideMark/>
          </w:tcPr>
          <w:p w14:paraId="2F34A364"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30</w:t>
            </w:r>
          </w:p>
        </w:tc>
        <w:tc>
          <w:tcPr>
            <w:tcW w:w="910" w:type="dxa"/>
            <w:vMerge/>
            <w:tcBorders>
              <w:top w:val="nil"/>
              <w:left w:val="single" w:sz="4" w:space="0" w:color="auto"/>
              <w:bottom w:val="single" w:sz="4" w:space="0" w:color="auto"/>
              <w:right w:val="single" w:sz="4" w:space="0" w:color="auto"/>
            </w:tcBorders>
            <w:vAlign w:val="center"/>
            <w:hideMark/>
          </w:tcPr>
          <w:p w14:paraId="116CF438"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1BE1C75C"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11</w:t>
            </w:r>
          </w:p>
        </w:tc>
        <w:tc>
          <w:tcPr>
            <w:tcW w:w="1132" w:type="dxa"/>
            <w:tcBorders>
              <w:top w:val="nil"/>
              <w:left w:val="nil"/>
              <w:bottom w:val="single" w:sz="4" w:space="0" w:color="auto"/>
              <w:right w:val="single" w:sz="4" w:space="0" w:color="auto"/>
            </w:tcBorders>
            <w:shd w:val="clear" w:color="auto" w:fill="auto"/>
            <w:vAlign w:val="center"/>
            <w:hideMark/>
          </w:tcPr>
          <w:p w14:paraId="3FA9E50C"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2.727272727</w:t>
            </w:r>
          </w:p>
        </w:tc>
        <w:tc>
          <w:tcPr>
            <w:tcW w:w="1132" w:type="dxa"/>
            <w:tcBorders>
              <w:top w:val="nil"/>
              <w:left w:val="nil"/>
              <w:bottom w:val="single" w:sz="4" w:space="0" w:color="auto"/>
              <w:right w:val="single" w:sz="4" w:space="0" w:color="auto"/>
            </w:tcBorders>
            <w:shd w:val="clear" w:color="auto" w:fill="auto"/>
            <w:vAlign w:val="center"/>
            <w:hideMark/>
          </w:tcPr>
          <w:p w14:paraId="73C4C1EA"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3.308964496</w:t>
            </w:r>
          </w:p>
        </w:tc>
        <w:tc>
          <w:tcPr>
            <w:tcW w:w="1132" w:type="dxa"/>
            <w:tcBorders>
              <w:top w:val="nil"/>
              <w:left w:val="nil"/>
              <w:bottom w:val="single" w:sz="4" w:space="0" w:color="auto"/>
              <w:right w:val="single" w:sz="4" w:space="0" w:color="auto"/>
            </w:tcBorders>
            <w:shd w:val="clear" w:color="auto" w:fill="auto"/>
            <w:vAlign w:val="center"/>
            <w:hideMark/>
          </w:tcPr>
          <w:p w14:paraId="5E5035ED"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6.638290216</w:t>
            </w:r>
          </w:p>
        </w:tc>
        <w:tc>
          <w:tcPr>
            <w:tcW w:w="1132" w:type="dxa"/>
            <w:tcBorders>
              <w:top w:val="nil"/>
              <w:left w:val="nil"/>
              <w:bottom w:val="single" w:sz="4" w:space="0" w:color="auto"/>
              <w:right w:val="single" w:sz="4" w:space="0" w:color="auto"/>
            </w:tcBorders>
            <w:shd w:val="clear" w:color="auto" w:fill="auto"/>
            <w:vAlign w:val="center"/>
            <w:hideMark/>
          </w:tcPr>
          <w:p w14:paraId="4631B21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-0.020361224</w:t>
            </w:r>
          </w:p>
        </w:tc>
      </w:tr>
      <w:tr w:rsidR="00EA20B0" w:rsidRPr="002301D5" w14:paraId="4B496AF6" w14:textId="77777777" w:rsidTr="00EA20B0">
        <w:trPr>
          <w:trHeight w:val="420"/>
        </w:trPr>
        <w:tc>
          <w:tcPr>
            <w:tcW w:w="1002" w:type="dxa"/>
            <w:tcBorders>
              <w:top w:val="nil"/>
              <w:left w:val="single" w:sz="4" w:space="0" w:color="auto"/>
              <w:bottom w:val="single" w:sz="4" w:space="0" w:color="auto"/>
              <w:right w:val="single" w:sz="4" w:space="0" w:color="auto"/>
            </w:tcBorders>
            <w:shd w:val="clear" w:color="auto" w:fill="auto"/>
            <w:vAlign w:val="center"/>
            <w:hideMark/>
          </w:tcPr>
          <w:p w14:paraId="209B6B53"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Upp Jurassic</w:t>
            </w:r>
          </w:p>
        </w:tc>
        <w:tc>
          <w:tcPr>
            <w:tcW w:w="902" w:type="dxa"/>
            <w:tcBorders>
              <w:top w:val="nil"/>
              <w:left w:val="nil"/>
              <w:bottom w:val="single" w:sz="4" w:space="0" w:color="auto"/>
              <w:right w:val="single" w:sz="4" w:space="0" w:color="auto"/>
            </w:tcBorders>
            <w:shd w:val="clear" w:color="auto" w:fill="auto"/>
            <w:vAlign w:val="center"/>
            <w:hideMark/>
          </w:tcPr>
          <w:p w14:paraId="05710A46"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Siltstone/ LMS</w:t>
            </w:r>
          </w:p>
        </w:tc>
        <w:tc>
          <w:tcPr>
            <w:tcW w:w="788" w:type="dxa"/>
            <w:tcBorders>
              <w:top w:val="nil"/>
              <w:left w:val="nil"/>
              <w:bottom w:val="single" w:sz="4" w:space="0" w:color="auto"/>
              <w:right w:val="single" w:sz="4" w:space="0" w:color="auto"/>
            </w:tcBorders>
            <w:shd w:val="clear" w:color="auto" w:fill="auto"/>
            <w:vAlign w:val="center"/>
            <w:hideMark/>
          </w:tcPr>
          <w:p w14:paraId="5CA3DEF8"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120</w:t>
            </w:r>
          </w:p>
        </w:tc>
        <w:tc>
          <w:tcPr>
            <w:tcW w:w="610" w:type="dxa"/>
            <w:vMerge/>
            <w:tcBorders>
              <w:top w:val="nil"/>
              <w:left w:val="single" w:sz="4" w:space="0" w:color="auto"/>
              <w:bottom w:val="single" w:sz="4" w:space="0" w:color="auto"/>
              <w:right w:val="single" w:sz="4" w:space="0" w:color="auto"/>
            </w:tcBorders>
            <w:vAlign w:val="center"/>
            <w:hideMark/>
          </w:tcPr>
          <w:p w14:paraId="15ADAB22"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428B056D"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1206.2288</w:t>
            </w:r>
          </w:p>
        </w:tc>
        <w:tc>
          <w:tcPr>
            <w:tcW w:w="961" w:type="dxa"/>
            <w:tcBorders>
              <w:top w:val="nil"/>
              <w:left w:val="nil"/>
              <w:bottom w:val="single" w:sz="4" w:space="0" w:color="auto"/>
              <w:right w:val="single" w:sz="4" w:space="0" w:color="auto"/>
            </w:tcBorders>
            <w:shd w:val="clear" w:color="auto" w:fill="auto"/>
            <w:vAlign w:val="center"/>
            <w:hideMark/>
          </w:tcPr>
          <w:p w14:paraId="6A5C0AC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1309.2288</w:t>
            </w:r>
          </w:p>
        </w:tc>
        <w:tc>
          <w:tcPr>
            <w:tcW w:w="1008" w:type="dxa"/>
            <w:tcBorders>
              <w:top w:val="nil"/>
              <w:left w:val="nil"/>
              <w:bottom w:val="single" w:sz="4" w:space="0" w:color="auto"/>
              <w:right w:val="single" w:sz="4" w:space="0" w:color="auto"/>
            </w:tcBorders>
            <w:shd w:val="clear" w:color="auto" w:fill="auto"/>
            <w:vAlign w:val="center"/>
            <w:hideMark/>
          </w:tcPr>
          <w:p w14:paraId="68164883"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103</w:t>
            </w:r>
          </w:p>
        </w:tc>
        <w:tc>
          <w:tcPr>
            <w:tcW w:w="910" w:type="dxa"/>
            <w:vMerge/>
            <w:tcBorders>
              <w:top w:val="nil"/>
              <w:left w:val="single" w:sz="4" w:space="0" w:color="auto"/>
              <w:bottom w:val="single" w:sz="4" w:space="0" w:color="auto"/>
              <w:right w:val="single" w:sz="4" w:space="0" w:color="auto"/>
            </w:tcBorders>
            <w:vAlign w:val="center"/>
            <w:hideMark/>
          </w:tcPr>
          <w:p w14:paraId="39E8A9B9"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2DC3F9C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31.1</w:t>
            </w:r>
          </w:p>
        </w:tc>
        <w:tc>
          <w:tcPr>
            <w:tcW w:w="1132" w:type="dxa"/>
            <w:tcBorders>
              <w:top w:val="nil"/>
              <w:left w:val="nil"/>
              <w:bottom w:val="single" w:sz="4" w:space="0" w:color="auto"/>
              <w:right w:val="single" w:sz="4" w:space="0" w:color="auto"/>
            </w:tcBorders>
            <w:shd w:val="clear" w:color="auto" w:fill="auto"/>
            <w:vAlign w:val="center"/>
            <w:hideMark/>
          </w:tcPr>
          <w:p w14:paraId="5251D30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3.311897106</w:t>
            </w:r>
          </w:p>
        </w:tc>
        <w:tc>
          <w:tcPr>
            <w:tcW w:w="1132" w:type="dxa"/>
            <w:tcBorders>
              <w:top w:val="nil"/>
              <w:left w:val="nil"/>
              <w:bottom w:val="single" w:sz="4" w:space="0" w:color="auto"/>
              <w:right w:val="single" w:sz="4" w:space="0" w:color="auto"/>
            </w:tcBorders>
            <w:shd w:val="clear" w:color="auto" w:fill="auto"/>
            <w:vAlign w:val="center"/>
            <w:hideMark/>
          </w:tcPr>
          <w:p w14:paraId="281AADC8"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4.484356496</w:t>
            </w:r>
          </w:p>
        </w:tc>
        <w:tc>
          <w:tcPr>
            <w:tcW w:w="1132" w:type="dxa"/>
            <w:tcBorders>
              <w:top w:val="nil"/>
              <w:left w:val="nil"/>
              <w:bottom w:val="single" w:sz="4" w:space="0" w:color="auto"/>
              <w:right w:val="single" w:sz="4" w:space="0" w:color="auto"/>
            </w:tcBorders>
            <w:shd w:val="clear" w:color="auto" w:fill="auto"/>
            <w:vAlign w:val="center"/>
            <w:hideMark/>
          </w:tcPr>
          <w:p w14:paraId="2289A880"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7.813682216</w:t>
            </w:r>
          </w:p>
        </w:tc>
        <w:tc>
          <w:tcPr>
            <w:tcW w:w="1132" w:type="dxa"/>
            <w:tcBorders>
              <w:top w:val="nil"/>
              <w:left w:val="nil"/>
              <w:bottom w:val="single" w:sz="4" w:space="0" w:color="auto"/>
              <w:right w:val="single" w:sz="4" w:space="0" w:color="auto"/>
            </w:tcBorders>
            <w:shd w:val="clear" w:color="auto" w:fill="auto"/>
            <w:vAlign w:val="center"/>
            <w:hideMark/>
          </w:tcPr>
          <w:p w14:paraId="1611FDFC"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1.155030776</w:t>
            </w:r>
          </w:p>
        </w:tc>
      </w:tr>
      <w:tr w:rsidR="00EA20B0" w:rsidRPr="002301D5" w14:paraId="6E1DDE08" w14:textId="77777777" w:rsidTr="00EA20B0">
        <w:trPr>
          <w:trHeight w:val="286"/>
        </w:trPr>
        <w:tc>
          <w:tcPr>
            <w:tcW w:w="1002" w:type="dxa"/>
            <w:vMerge w:val="restart"/>
            <w:tcBorders>
              <w:top w:val="nil"/>
              <w:left w:val="single" w:sz="4" w:space="0" w:color="auto"/>
              <w:bottom w:val="single" w:sz="4" w:space="0" w:color="auto"/>
              <w:right w:val="single" w:sz="4" w:space="0" w:color="auto"/>
            </w:tcBorders>
            <w:shd w:val="clear" w:color="auto" w:fill="auto"/>
            <w:vAlign w:val="center"/>
            <w:hideMark/>
          </w:tcPr>
          <w:p w14:paraId="5A9944F8"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Mid Jurassic</w:t>
            </w:r>
          </w:p>
        </w:tc>
        <w:tc>
          <w:tcPr>
            <w:tcW w:w="902" w:type="dxa"/>
            <w:vMerge w:val="restart"/>
            <w:tcBorders>
              <w:top w:val="nil"/>
              <w:left w:val="single" w:sz="4" w:space="0" w:color="auto"/>
              <w:bottom w:val="single" w:sz="4" w:space="0" w:color="auto"/>
              <w:right w:val="single" w:sz="4" w:space="0" w:color="auto"/>
            </w:tcBorders>
            <w:shd w:val="clear" w:color="auto" w:fill="auto"/>
            <w:vAlign w:val="center"/>
            <w:hideMark/>
          </w:tcPr>
          <w:p w14:paraId="44F7C39F"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Shale/ Siltstone</w:t>
            </w:r>
          </w:p>
        </w:tc>
        <w:tc>
          <w:tcPr>
            <w:tcW w:w="788" w:type="dxa"/>
            <w:vMerge w:val="restart"/>
            <w:tcBorders>
              <w:top w:val="nil"/>
              <w:left w:val="single" w:sz="4" w:space="0" w:color="auto"/>
              <w:bottom w:val="single" w:sz="4" w:space="0" w:color="auto"/>
              <w:right w:val="single" w:sz="4" w:space="0" w:color="auto"/>
            </w:tcBorders>
            <w:shd w:val="clear" w:color="auto" w:fill="auto"/>
            <w:vAlign w:val="center"/>
            <w:hideMark/>
          </w:tcPr>
          <w:p w14:paraId="70188952"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120.375</w:t>
            </w:r>
          </w:p>
        </w:tc>
        <w:tc>
          <w:tcPr>
            <w:tcW w:w="610" w:type="dxa"/>
            <w:vMerge/>
            <w:tcBorders>
              <w:top w:val="nil"/>
              <w:left w:val="single" w:sz="4" w:space="0" w:color="auto"/>
              <w:bottom w:val="single" w:sz="4" w:space="0" w:color="auto"/>
              <w:right w:val="single" w:sz="4" w:space="0" w:color="auto"/>
            </w:tcBorders>
            <w:vAlign w:val="center"/>
            <w:hideMark/>
          </w:tcPr>
          <w:p w14:paraId="7858F177"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07346AFA"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1309.2288</w:t>
            </w:r>
          </w:p>
        </w:tc>
        <w:tc>
          <w:tcPr>
            <w:tcW w:w="961" w:type="dxa"/>
            <w:tcBorders>
              <w:top w:val="nil"/>
              <w:left w:val="nil"/>
              <w:bottom w:val="single" w:sz="4" w:space="0" w:color="auto"/>
              <w:right w:val="single" w:sz="4" w:space="0" w:color="auto"/>
            </w:tcBorders>
            <w:shd w:val="clear" w:color="auto" w:fill="auto"/>
            <w:vAlign w:val="center"/>
            <w:hideMark/>
          </w:tcPr>
          <w:p w14:paraId="00F8BF5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1357.2288</w:t>
            </w:r>
          </w:p>
        </w:tc>
        <w:tc>
          <w:tcPr>
            <w:tcW w:w="1008" w:type="dxa"/>
            <w:tcBorders>
              <w:top w:val="nil"/>
              <w:left w:val="nil"/>
              <w:bottom w:val="single" w:sz="4" w:space="0" w:color="auto"/>
              <w:right w:val="single" w:sz="4" w:space="0" w:color="auto"/>
            </w:tcBorders>
            <w:shd w:val="clear" w:color="auto" w:fill="auto"/>
            <w:vAlign w:val="center"/>
            <w:hideMark/>
          </w:tcPr>
          <w:p w14:paraId="61D0D06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48</w:t>
            </w:r>
          </w:p>
        </w:tc>
        <w:tc>
          <w:tcPr>
            <w:tcW w:w="910" w:type="dxa"/>
            <w:vMerge/>
            <w:tcBorders>
              <w:top w:val="nil"/>
              <w:left w:val="single" w:sz="4" w:space="0" w:color="auto"/>
              <w:bottom w:val="single" w:sz="4" w:space="0" w:color="auto"/>
              <w:right w:val="single" w:sz="4" w:space="0" w:color="auto"/>
            </w:tcBorders>
            <w:vAlign w:val="center"/>
            <w:hideMark/>
          </w:tcPr>
          <w:p w14:paraId="22D900C7"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79FF980C"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13.4</w:t>
            </w:r>
          </w:p>
        </w:tc>
        <w:tc>
          <w:tcPr>
            <w:tcW w:w="1132" w:type="dxa"/>
            <w:tcBorders>
              <w:top w:val="nil"/>
              <w:left w:val="nil"/>
              <w:bottom w:val="single" w:sz="4" w:space="0" w:color="auto"/>
              <w:right w:val="single" w:sz="4" w:space="0" w:color="auto"/>
            </w:tcBorders>
            <w:shd w:val="clear" w:color="auto" w:fill="auto"/>
            <w:vAlign w:val="center"/>
            <w:hideMark/>
          </w:tcPr>
          <w:p w14:paraId="5D7908A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3.582089552</w:t>
            </w:r>
          </w:p>
        </w:tc>
        <w:tc>
          <w:tcPr>
            <w:tcW w:w="1132" w:type="dxa"/>
            <w:tcBorders>
              <w:top w:val="nil"/>
              <w:left w:val="nil"/>
              <w:bottom w:val="single" w:sz="4" w:space="0" w:color="auto"/>
              <w:right w:val="single" w:sz="4" w:space="0" w:color="auto"/>
            </w:tcBorders>
            <w:shd w:val="clear" w:color="auto" w:fill="auto"/>
            <w:vAlign w:val="center"/>
            <w:hideMark/>
          </w:tcPr>
          <w:p w14:paraId="074EF30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3.621702496</w:t>
            </w:r>
          </w:p>
        </w:tc>
        <w:tc>
          <w:tcPr>
            <w:tcW w:w="1132" w:type="dxa"/>
            <w:tcBorders>
              <w:top w:val="nil"/>
              <w:left w:val="nil"/>
              <w:bottom w:val="single" w:sz="4" w:space="0" w:color="auto"/>
              <w:right w:val="single" w:sz="4" w:space="0" w:color="auto"/>
            </w:tcBorders>
            <w:shd w:val="clear" w:color="auto" w:fill="auto"/>
            <w:vAlign w:val="center"/>
            <w:hideMark/>
          </w:tcPr>
          <w:p w14:paraId="7ACDF1A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6.951028216</w:t>
            </w:r>
          </w:p>
        </w:tc>
        <w:tc>
          <w:tcPr>
            <w:tcW w:w="1132" w:type="dxa"/>
            <w:tcBorders>
              <w:top w:val="nil"/>
              <w:left w:val="nil"/>
              <w:bottom w:val="single" w:sz="4" w:space="0" w:color="auto"/>
              <w:right w:val="single" w:sz="4" w:space="0" w:color="auto"/>
            </w:tcBorders>
            <w:shd w:val="clear" w:color="auto" w:fill="auto"/>
            <w:vAlign w:val="center"/>
            <w:hideMark/>
          </w:tcPr>
          <w:p w14:paraId="49BCE15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0.292376776</w:t>
            </w:r>
          </w:p>
        </w:tc>
      </w:tr>
      <w:tr w:rsidR="00EA20B0" w:rsidRPr="002301D5" w14:paraId="3605B9F2"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0ADBDCC9" w14:textId="77777777" w:rsidR="00EA20B0" w:rsidRPr="002301D5" w:rsidRDefault="00EA20B0" w:rsidP="00EA20B0">
            <w:pPr>
              <w:rPr>
                <w:rFonts w:ascii="Calibri" w:eastAsia="Times New Roman" w:hAnsi="Calibri" w:cs="Times New Roman"/>
                <w:color w:val="000000"/>
                <w:sz w:val="16"/>
                <w:szCs w:val="16"/>
              </w:rPr>
            </w:pPr>
          </w:p>
        </w:tc>
        <w:tc>
          <w:tcPr>
            <w:tcW w:w="902" w:type="dxa"/>
            <w:vMerge/>
            <w:tcBorders>
              <w:top w:val="nil"/>
              <w:left w:val="single" w:sz="4" w:space="0" w:color="auto"/>
              <w:bottom w:val="single" w:sz="4" w:space="0" w:color="auto"/>
              <w:right w:val="single" w:sz="4" w:space="0" w:color="auto"/>
            </w:tcBorders>
            <w:vAlign w:val="center"/>
            <w:hideMark/>
          </w:tcPr>
          <w:p w14:paraId="2FB1B282" w14:textId="77777777" w:rsidR="00EA20B0" w:rsidRPr="002301D5" w:rsidRDefault="00EA20B0" w:rsidP="00EA20B0">
            <w:pPr>
              <w:rPr>
                <w:rFonts w:ascii="Calibri" w:eastAsia="Times New Roman" w:hAnsi="Calibri" w:cs="Times New Roman"/>
                <w:color w:val="000000"/>
                <w:sz w:val="16"/>
                <w:szCs w:val="16"/>
              </w:rPr>
            </w:pPr>
          </w:p>
        </w:tc>
        <w:tc>
          <w:tcPr>
            <w:tcW w:w="788" w:type="dxa"/>
            <w:vMerge/>
            <w:tcBorders>
              <w:top w:val="nil"/>
              <w:left w:val="single" w:sz="4" w:space="0" w:color="auto"/>
              <w:bottom w:val="single" w:sz="4" w:space="0" w:color="auto"/>
              <w:right w:val="single" w:sz="4" w:space="0" w:color="auto"/>
            </w:tcBorders>
            <w:vAlign w:val="center"/>
            <w:hideMark/>
          </w:tcPr>
          <w:p w14:paraId="4F19F480" w14:textId="77777777" w:rsidR="00EA20B0" w:rsidRPr="002301D5" w:rsidRDefault="00EA20B0" w:rsidP="00EA20B0">
            <w:pPr>
              <w:rPr>
                <w:rFonts w:ascii="Calibri" w:eastAsia="Times New Roman" w:hAnsi="Calibri" w:cs="Times New Roman"/>
                <w:color w:val="000000"/>
                <w:sz w:val="16"/>
                <w:szCs w:val="16"/>
              </w:rPr>
            </w:pPr>
          </w:p>
        </w:tc>
        <w:tc>
          <w:tcPr>
            <w:tcW w:w="610" w:type="dxa"/>
            <w:vMerge/>
            <w:tcBorders>
              <w:top w:val="nil"/>
              <w:left w:val="single" w:sz="4" w:space="0" w:color="auto"/>
              <w:bottom w:val="single" w:sz="4" w:space="0" w:color="auto"/>
              <w:right w:val="single" w:sz="4" w:space="0" w:color="auto"/>
            </w:tcBorders>
            <w:vAlign w:val="center"/>
            <w:hideMark/>
          </w:tcPr>
          <w:p w14:paraId="31C5B315"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08740BA4"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1357.2288</w:t>
            </w:r>
          </w:p>
        </w:tc>
        <w:tc>
          <w:tcPr>
            <w:tcW w:w="961" w:type="dxa"/>
            <w:tcBorders>
              <w:top w:val="nil"/>
              <w:left w:val="nil"/>
              <w:bottom w:val="single" w:sz="4" w:space="0" w:color="auto"/>
              <w:right w:val="single" w:sz="4" w:space="0" w:color="auto"/>
            </w:tcBorders>
            <w:shd w:val="clear" w:color="auto" w:fill="auto"/>
            <w:vAlign w:val="center"/>
            <w:hideMark/>
          </w:tcPr>
          <w:p w14:paraId="66EF5257"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1365.2288</w:t>
            </w:r>
          </w:p>
        </w:tc>
        <w:tc>
          <w:tcPr>
            <w:tcW w:w="1008" w:type="dxa"/>
            <w:tcBorders>
              <w:top w:val="nil"/>
              <w:left w:val="nil"/>
              <w:bottom w:val="single" w:sz="4" w:space="0" w:color="auto"/>
              <w:right w:val="single" w:sz="4" w:space="0" w:color="auto"/>
            </w:tcBorders>
            <w:shd w:val="clear" w:color="auto" w:fill="auto"/>
            <w:vAlign w:val="center"/>
            <w:hideMark/>
          </w:tcPr>
          <w:p w14:paraId="0636C38D"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8</w:t>
            </w:r>
          </w:p>
        </w:tc>
        <w:tc>
          <w:tcPr>
            <w:tcW w:w="910" w:type="dxa"/>
            <w:vMerge/>
            <w:tcBorders>
              <w:top w:val="nil"/>
              <w:left w:val="single" w:sz="4" w:space="0" w:color="auto"/>
              <w:bottom w:val="single" w:sz="4" w:space="0" w:color="auto"/>
              <w:right w:val="single" w:sz="4" w:space="0" w:color="auto"/>
            </w:tcBorders>
            <w:vAlign w:val="center"/>
            <w:hideMark/>
          </w:tcPr>
          <w:p w14:paraId="7DF8B9EE"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4A01EB21"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2.1</w:t>
            </w:r>
          </w:p>
        </w:tc>
        <w:tc>
          <w:tcPr>
            <w:tcW w:w="1132" w:type="dxa"/>
            <w:tcBorders>
              <w:top w:val="nil"/>
              <w:left w:val="nil"/>
              <w:bottom w:val="single" w:sz="4" w:space="0" w:color="auto"/>
              <w:right w:val="single" w:sz="4" w:space="0" w:color="auto"/>
            </w:tcBorders>
            <w:shd w:val="clear" w:color="auto" w:fill="auto"/>
            <w:vAlign w:val="center"/>
            <w:hideMark/>
          </w:tcPr>
          <w:p w14:paraId="46A61AA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3.80952381</w:t>
            </w:r>
          </w:p>
        </w:tc>
        <w:tc>
          <w:tcPr>
            <w:tcW w:w="1132" w:type="dxa"/>
            <w:tcBorders>
              <w:top w:val="nil"/>
              <w:left w:val="nil"/>
              <w:bottom w:val="single" w:sz="4" w:space="0" w:color="auto"/>
              <w:right w:val="single" w:sz="4" w:space="0" w:color="auto"/>
            </w:tcBorders>
            <w:shd w:val="clear" w:color="auto" w:fill="auto"/>
            <w:vAlign w:val="center"/>
            <w:hideMark/>
          </w:tcPr>
          <w:p w14:paraId="6D58F49F"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2.963596496</w:t>
            </w:r>
          </w:p>
        </w:tc>
        <w:tc>
          <w:tcPr>
            <w:tcW w:w="1132" w:type="dxa"/>
            <w:tcBorders>
              <w:top w:val="nil"/>
              <w:left w:val="nil"/>
              <w:bottom w:val="single" w:sz="4" w:space="0" w:color="auto"/>
              <w:right w:val="single" w:sz="4" w:space="0" w:color="auto"/>
            </w:tcBorders>
            <w:shd w:val="clear" w:color="auto" w:fill="auto"/>
            <w:vAlign w:val="center"/>
            <w:hideMark/>
          </w:tcPr>
          <w:p w14:paraId="08AD58F3"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6.292922216</w:t>
            </w:r>
          </w:p>
        </w:tc>
        <w:tc>
          <w:tcPr>
            <w:tcW w:w="1132" w:type="dxa"/>
            <w:tcBorders>
              <w:top w:val="nil"/>
              <w:left w:val="nil"/>
              <w:bottom w:val="single" w:sz="4" w:space="0" w:color="auto"/>
              <w:right w:val="single" w:sz="4" w:space="0" w:color="auto"/>
            </w:tcBorders>
            <w:shd w:val="clear" w:color="auto" w:fill="auto"/>
            <w:vAlign w:val="center"/>
            <w:hideMark/>
          </w:tcPr>
          <w:p w14:paraId="7D3A0604"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-0.365729224</w:t>
            </w:r>
          </w:p>
        </w:tc>
      </w:tr>
      <w:tr w:rsidR="00EA20B0" w:rsidRPr="002301D5" w14:paraId="1B7EDF7B" w14:textId="77777777" w:rsidTr="00EA20B0">
        <w:trPr>
          <w:trHeight w:val="286"/>
        </w:trPr>
        <w:tc>
          <w:tcPr>
            <w:tcW w:w="1002" w:type="dxa"/>
            <w:vMerge w:val="restart"/>
            <w:tcBorders>
              <w:top w:val="nil"/>
              <w:left w:val="single" w:sz="4" w:space="0" w:color="auto"/>
              <w:bottom w:val="single" w:sz="4" w:space="0" w:color="auto"/>
              <w:right w:val="single" w:sz="4" w:space="0" w:color="auto"/>
            </w:tcBorders>
            <w:shd w:val="clear" w:color="auto" w:fill="auto"/>
            <w:vAlign w:val="center"/>
            <w:hideMark/>
          </w:tcPr>
          <w:p w14:paraId="14BB415F"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Low Jurassic</w:t>
            </w:r>
          </w:p>
        </w:tc>
        <w:tc>
          <w:tcPr>
            <w:tcW w:w="902" w:type="dxa"/>
            <w:vMerge w:val="restart"/>
            <w:tcBorders>
              <w:top w:val="nil"/>
              <w:left w:val="single" w:sz="4" w:space="0" w:color="auto"/>
              <w:bottom w:val="single" w:sz="4" w:space="0" w:color="auto"/>
              <w:right w:val="single" w:sz="4" w:space="0" w:color="auto"/>
            </w:tcBorders>
            <w:shd w:val="clear" w:color="auto" w:fill="auto"/>
            <w:vAlign w:val="center"/>
            <w:hideMark/>
          </w:tcPr>
          <w:p w14:paraId="6EC7A5C9"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SST</w:t>
            </w:r>
          </w:p>
        </w:tc>
        <w:tc>
          <w:tcPr>
            <w:tcW w:w="788" w:type="dxa"/>
            <w:vMerge w:val="restart"/>
            <w:tcBorders>
              <w:top w:val="nil"/>
              <w:left w:val="single" w:sz="4" w:space="0" w:color="auto"/>
              <w:bottom w:val="single" w:sz="4" w:space="0" w:color="auto"/>
              <w:right w:val="single" w:sz="4" w:space="0" w:color="auto"/>
            </w:tcBorders>
            <w:shd w:val="clear" w:color="auto" w:fill="auto"/>
            <w:vAlign w:val="center"/>
            <w:hideMark/>
          </w:tcPr>
          <w:p w14:paraId="7C300CC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120</w:t>
            </w:r>
          </w:p>
        </w:tc>
        <w:tc>
          <w:tcPr>
            <w:tcW w:w="610" w:type="dxa"/>
            <w:vMerge/>
            <w:tcBorders>
              <w:top w:val="nil"/>
              <w:left w:val="single" w:sz="4" w:space="0" w:color="auto"/>
              <w:bottom w:val="single" w:sz="4" w:space="0" w:color="auto"/>
              <w:right w:val="single" w:sz="4" w:space="0" w:color="auto"/>
            </w:tcBorders>
            <w:vAlign w:val="center"/>
            <w:hideMark/>
          </w:tcPr>
          <w:p w14:paraId="5A66F267"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3A6E379A"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1365.2288</w:t>
            </w:r>
          </w:p>
        </w:tc>
        <w:tc>
          <w:tcPr>
            <w:tcW w:w="961" w:type="dxa"/>
            <w:tcBorders>
              <w:top w:val="nil"/>
              <w:left w:val="nil"/>
              <w:bottom w:val="single" w:sz="4" w:space="0" w:color="auto"/>
              <w:right w:val="single" w:sz="4" w:space="0" w:color="auto"/>
            </w:tcBorders>
            <w:shd w:val="clear" w:color="auto" w:fill="auto"/>
            <w:vAlign w:val="center"/>
            <w:hideMark/>
          </w:tcPr>
          <w:p w14:paraId="3157F52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1375.2288</w:t>
            </w:r>
          </w:p>
        </w:tc>
        <w:tc>
          <w:tcPr>
            <w:tcW w:w="1008" w:type="dxa"/>
            <w:tcBorders>
              <w:top w:val="nil"/>
              <w:left w:val="nil"/>
              <w:bottom w:val="single" w:sz="4" w:space="0" w:color="auto"/>
              <w:right w:val="single" w:sz="4" w:space="0" w:color="auto"/>
            </w:tcBorders>
            <w:shd w:val="clear" w:color="auto" w:fill="auto"/>
            <w:vAlign w:val="center"/>
            <w:hideMark/>
          </w:tcPr>
          <w:p w14:paraId="1664835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10</w:t>
            </w:r>
          </w:p>
        </w:tc>
        <w:tc>
          <w:tcPr>
            <w:tcW w:w="910" w:type="dxa"/>
            <w:vMerge/>
            <w:tcBorders>
              <w:top w:val="nil"/>
              <w:left w:val="single" w:sz="4" w:space="0" w:color="auto"/>
              <w:bottom w:val="single" w:sz="4" w:space="0" w:color="auto"/>
              <w:right w:val="single" w:sz="4" w:space="0" w:color="auto"/>
            </w:tcBorders>
            <w:vAlign w:val="center"/>
            <w:hideMark/>
          </w:tcPr>
          <w:p w14:paraId="290FF7A7"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649C80F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2.6</w:t>
            </w:r>
          </w:p>
        </w:tc>
        <w:tc>
          <w:tcPr>
            <w:tcW w:w="1132" w:type="dxa"/>
            <w:tcBorders>
              <w:top w:val="nil"/>
              <w:left w:val="nil"/>
              <w:bottom w:val="single" w:sz="4" w:space="0" w:color="auto"/>
              <w:right w:val="single" w:sz="4" w:space="0" w:color="auto"/>
            </w:tcBorders>
            <w:shd w:val="clear" w:color="auto" w:fill="auto"/>
            <w:vAlign w:val="center"/>
            <w:hideMark/>
          </w:tcPr>
          <w:p w14:paraId="630D09A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3.846153846</w:t>
            </w:r>
          </w:p>
        </w:tc>
        <w:tc>
          <w:tcPr>
            <w:tcW w:w="1132" w:type="dxa"/>
            <w:tcBorders>
              <w:top w:val="nil"/>
              <w:left w:val="nil"/>
              <w:bottom w:val="single" w:sz="4" w:space="0" w:color="auto"/>
              <w:right w:val="single" w:sz="4" w:space="0" w:color="auto"/>
            </w:tcBorders>
            <w:shd w:val="clear" w:color="auto" w:fill="auto"/>
            <w:vAlign w:val="center"/>
            <w:hideMark/>
          </w:tcPr>
          <w:p w14:paraId="063932A7"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2.994706496</w:t>
            </w:r>
          </w:p>
        </w:tc>
        <w:tc>
          <w:tcPr>
            <w:tcW w:w="1132" w:type="dxa"/>
            <w:tcBorders>
              <w:top w:val="nil"/>
              <w:left w:val="nil"/>
              <w:bottom w:val="single" w:sz="4" w:space="0" w:color="auto"/>
              <w:right w:val="single" w:sz="4" w:space="0" w:color="auto"/>
            </w:tcBorders>
            <w:shd w:val="clear" w:color="auto" w:fill="auto"/>
            <w:vAlign w:val="center"/>
            <w:hideMark/>
          </w:tcPr>
          <w:p w14:paraId="5B58ED5C"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6.324032216</w:t>
            </w:r>
          </w:p>
        </w:tc>
        <w:tc>
          <w:tcPr>
            <w:tcW w:w="1132" w:type="dxa"/>
            <w:tcBorders>
              <w:top w:val="nil"/>
              <w:left w:val="nil"/>
              <w:bottom w:val="single" w:sz="4" w:space="0" w:color="auto"/>
              <w:right w:val="single" w:sz="4" w:space="0" w:color="auto"/>
            </w:tcBorders>
            <w:shd w:val="clear" w:color="auto" w:fill="auto"/>
            <w:vAlign w:val="center"/>
            <w:hideMark/>
          </w:tcPr>
          <w:p w14:paraId="7D96C134"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-0.334619224</w:t>
            </w:r>
          </w:p>
        </w:tc>
      </w:tr>
      <w:tr w:rsidR="00EA20B0" w:rsidRPr="002301D5" w14:paraId="4C465BC0"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6D502143" w14:textId="77777777" w:rsidR="00EA20B0" w:rsidRPr="002301D5" w:rsidRDefault="00EA20B0" w:rsidP="00EA20B0">
            <w:pPr>
              <w:rPr>
                <w:rFonts w:ascii="Calibri" w:eastAsia="Times New Roman" w:hAnsi="Calibri" w:cs="Times New Roman"/>
                <w:color w:val="000000"/>
                <w:sz w:val="16"/>
                <w:szCs w:val="16"/>
              </w:rPr>
            </w:pPr>
          </w:p>
        </w:tc>
        <w:tc>
          <w:tcPr>
            <w:tcW w:w="902" w:type="dxa"/>
            <w:vMerge/>
            <w:tcBorders>
              <w:top w:val="nil"/>
              <w:left w:val="single" w:sz="4" w:space="0" w:color="auto"/>
              <w:bottom w:val="single" w:sz="4" w:space="0" w:color="auto"/>
              <w:right w:val="single" w:sz="4" w:space="0" w:color="auto"/>
            </w:tcBorders>
            <w:vAlign w:val="center"/>
            <w:hideMark/>
          </w:tcPr>
          <w:p w14:paraId="3618EE4B" w14:textId="77777777" w:rsidR="00EA20B0" w:rsidRPr="002301D5" w:rsidRDefault="00EA20B0" w:rsidP="00EA20B0">
            <w:pPr>
              <w:rPr>
                <w:rFonts w:ascii="Calibri" w:eastAsia="Times New Roman" w:hAnsi="Calibri" w:cs="Times New Roman"/>
                <w:color w:val="000000"/>
                <w:sz w:val="16"/>
                <w:szCs w:val="16"/>
              </w:rPr>
            </w:pPr>
          </w:p>
        </w:tc>
        <w:tc>
          <w:tcPr>
            <w:tcW w:w="788" w:type="dxa"/>
            <w:vMerge/>
            <w:tcBorders>
              <w:top w:val="nil"/>
              <w:left w:val="single" w:sz="4" w:space="0" w:color="auto"/>
              <w:bottom w:val="single" w:sz="4" w:space="0" w:color="auto"/>
              <w:right w:val="single" w:sz="4" w:space="0" w:color="auto"/>
            </w:tcBorders>
            <w:vAlign w:val="center"/>
            <w:hideMark/>
          </w:tcPr>
          <w:p w14:paraId="757A7CE6" w14:textId="77777777" w:rsidR="00EA20B0" w:rsidRPr="002301D5" w:rsidRDefault="00EA20B0" w:rsidP="00EA20B0">
            <w:pPr>
              <w:rPr>
                <w:rFonts w:ascii="Calibri" w:eastAsia="Times New Roman" w:hAnsi="Calibri" w:cs="Times New Roman"/>
                <w:color w:val="000000"/>
                <w:sz w:val="16"/>
                <w:szCs w:val="16"/>
              </w:rPr>
            </w:pPr>
          </w:p>
        </w:tc>
        <w:tc>
          <w:tcPr>
            <w:tcW w:w="610" w:type="dxa"/>
            <w:vMerge/>
            <w:tcBorders>
              <w:top w:val="nil"/>
              <w:left w:val="single" w:sz="4" w:space="0" w:color="auto"/>
              <w:bottom w:val="single" w:sz="4" w:space="0" w:color="auto"/>
              <w:right w:val="single" w:sz="4" w:space="0" w:color="auto"/>
            </w:tcBorders>
            <w:vAlign w:val="center"/>
            <w:hideMark/>
          </w:tcPr>
          <w:p w14:paraId="77167298"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333738EA"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1375.2288</w:t>
            </w:r>
          </w:p>
        </w:tc>
        <w:tc>
          <w:tcPr>
            <w:tcW w:w="961" w:type="dxa"/>
            <w:tcBorders>
              <w:top w:val="nil"/>
              <w:left w:val="nil"/>
              <w:bottom w:val="single" w:sz="4" w:space="0" w:color="auto"/>
              <w:right w:val="single" w:sz="4" w:space="0" w:color="auto"/>
            </w:tcBorders>
            <w:shd w:val="clear" w:color="auto" w:fill="auto"/>
            <w:vAlign w:val="center"/>
            <w:hideMark/>
          </w:tcPr>
          <w:p w14:paraId="688F410C"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1393.7288</w:t>
            </w:r>
          </w:p>
        </w:tc>
        <w:tc>
          <w:tcPr>
            <w:tcW w:w="1008" w:type="dxa"/>
            <w:tcBorders>
              <w:top w:val="nil"/>
              <w:left w:val="nil"/>
              <w:bottom w:val="single" w:sz="4" w:space="0" w:color="auto"/>
              <w:right w:val="single" w:sz="4" w:space="0" w:color="auto"/>
            </w:tcBorders>
            <w:shd w:val="clear" w:color="auto" w:fill="auto"/>
            <w:vAlign w:val="center"/>
            <w:hideMark/>
          </w:tcPr>
          <w:p w14:paraId="5ABF539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18.5</w:t>
            </w:r>
          </w:p>
        </w:tc>
        <w:tc>
          <w:tcPr>
            <w:tcW w:w="910" w:type="dxa"/>
            <w:vMerge/>
            <w:tcBorders>
              <w:top w:val="nil"/>
              <w:left w:val="single" w:sz="4" w:space="0" w:color="auto"/>
              <w:bottom w:val="single" w:sz="4" w:space="0" w:color="auto"/>
              <w:right w:val="single" w:sz="4" w:space="0" w:color="auto"/>
            </w:tcBorders>
            <w:vAlign w:val="center"/>
            <w:hideMark/>
          </w:tcPr>
          <w:p w14:paraId="78F750E0"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42E68CF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4.7</w:t>
            </w:r>
          </w:p>
        </w:tc>
        <w:tc>
          <w:tcPr>
            <w:tcW w:w="1132" w:type="dxa"/>
            <w:tcBorders>
              <w:top w:val="nil"/>
              <w:left w:val="nil"/>
              <w:bottom w:val="single" w:sz="4" w:space="0" w:color="auto"/>
              <w:right w:val="single" w:sz="4" w:space="0" w:color="auto"/>
            </w:tcBorders>
            <w:shd w:val="clear" w:color="auto" w:fill="auto"/>
            <w:vAlign w:val="center"/>
            <w:hideMark/>
          </w:tcPr>
          <w:p w14:paraId="21BB0001"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3.936170213</w:t>
            </w:r>
          </w:p>
        </w:tc>
        <w:tc>
          <w:tcPr>
            <w:tcW w:w="1132" w:type="dxa"/>
            <w:tcBorders>
              <w:top w:val="nil"/>
              <w:left w:val="nil"/>
              <w:bottom w:val="single" w:sz="4" w:space="0" w:color="auto"/>
              <w:right w:val="single" w:sz="4" w:space="0" w:color="auto"/>
            </w:tcBorders>
            <w:shd w:val="clear" w:color="auto" w:fill="auto"/>
            <w:vAlign w:val="center"/>
            <w:hideMark/>
          </w:tcPr>
          <w:p w14:paraId="1DFBEE2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3.135473496</w:t>
            </w:r>
          </w:p>
        </w:tc>
        <w:tc>
          <w:tcPr>
            <w:tcW w:w="1132" w:type="dxa"/>
            <w:tcBorders>
              <w:top w:val="nil"/>
              <w:left w:val="nil"/>
              <w:bottom w:val="single" w:sz="4" w:space="0" w:color="auto"/>
              <w:right w:val="single" w:sz="4" w:space="0" w:color="auto"/>
            </w:tcBorders>
            <w:shd w:val="clear" w:color="auto" w:fill="auto"/>
            <w:vAlign w:val="center"/>
            <w:hideMark/>
          </w:tcPr>
          <w:p w14:paraId="64EBDBBA"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6.464799216</w:t>
            </w:r>
          </w:p>
        </w:tc>
        <w:tc>
          <w:tcPr>
            <w:tcW w:w="1132" w:type="dxa"/>
            <w:tcBorders>
              <w:top w:val="nil"/>
              <w:left w:val="nil"/>
              <w:bottom w:val="single" w:sz="4" w:space="0" w:color="auto"/>
              <w:right w:val="single" w:sz="4" w:space="0" w:color="auto"/>
            </w:tcBorders>
            <w:shd w:val="clear" w:color="auto" w:fill="auto"/>
            <w:vAlign w:val="center"/>
            <w:hideMark/>
          </w:tcPr>
          <w:p w14:paraId="47596A0D"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-0.193852224</w:t>
            </w:r>
          </w:p>
        </w:tc>
      </w:tr>
      <w:tr w:rsidR="00EA20B0" w:rsidRPr="002301D5" w14:paraId="02D5E549"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423AA539" w14:textId="77777777" w:rsidR="00EA20B0" w:rsidRPr="002301D5" w:rsidRDefault="00EA20B0" w:rsidP="00EA20B0">
            <w:pPr>
              <w:rPr>
                <w:rFonts w:ascii="Calibri" w:eastAsia="Times New Roman" w:hAnsi="Calibri" w:cs="Times New Roman"/>
                <w:color w:val="000000"/>
                <w:sz w:val="16"/>
                <w:szCs w:val="16"/>
              </w:rPr>
            </w:pPr>
          </w:p>
        </w:tc>
        <w:tc>
          <w:tcPr>
            <w:tcW w:w="902" w:type="dxa"/>
            <w:tcBorders>
              <w:top w:val="nil"/>
              <w:left w:val="nil"/>
              <w:bottom w:val="single" w:sz="4" w:space="0" w:color="auto"/>
              <w:right w:val="single" w:sz="4" w:space="0" w:color="auto"/>
            </w:tcBorders>
            <w:shd w:val="clear" w:color="auto" w:fill="auto"/>
            <w:vAlign w:val="center"/>
            <w:hideMark/>
          </w:tcPr>
          <w:p w14:paraId="5EE158B1"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Sandy Shale</w:t>
            </w:r>
          </w:p>
        </w:tc>
        <w:tc>
          <w:tcPr>
            <w:tcW w:w="788" w:type="dxa"/>
            <w:tcBorders>
              <w:top w:val="nil"/>
              <w:left w:val="nil"/>
              <w:bottom w:val="single" w:sz="4" w:space="0" w:color="auto"/>
              <w:right w:val="single" w:sz="4" w:space="0" w:color="auto"/>
            </w:tcBorders>
            <w:shd w:val="clear" w:color="auto" w:fill="auto"/>
            <w:vAlign w:val="center"/>
            <w:hideMark/>
          </w:tcPr>
          <w:p w14:paraId="0614681A"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103.25</w:t>
            </w:r>
          </w:p>
        </w:tc>
        <w:tc>
          <w:tcPr>
            <w:tcW w:w="610" w:type="dxa"/>
            <w:vMerge/>
            <w:tcBorders>
              <w:top w:val="nil"/>
              <w:left w:val="single" w:sz="4" w:space="0" w:color="auto"/>
              <w:bottom w:val="single" w:sz="4" w:space="0" w:color="auto"/>
              <w:right w:val="single" w:sz="4" w:space="0" w:color="auto"/>
            </w:tcBorders>
            <w:vAlign w:val="center"/>
            <w:hideMark/>
          </w:tcPr>
          <w:p w14:paraId="57EA7334"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58526FD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1393.7288</w:t>
            </w:r>
          </w:p>
        </w:tc>
        <w:tc>
          <w:tcPr>
            <w:tcW w:w="961" w:type="dxa"/>
            <w:tcBorders>
              <w:top w:val="nil"/>
              <w:left w:val="nil"/>
              <w:bottom w:val="single" w:sz="4" w:space="0" w:color="auto"/>
              <w:right w:val="single" w:sz="4" w:space="0" w:color="auto"/>
            </w:tcBorders>
            <w:shd w:val="clear" w:color="auto" w:fill="auto"/>
            <w:vAlign w:val="center"/>
            <w:hideMark/>
          </w:tcPr>
          <w:p w14:paraId="6D99CF7D"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1421.7288</w:t>
            </w:r>
          </w:p>
        </w:tc>
        <w:tc>
          <w:tcPr>
            <w:tcW w:w="1008" w:type="dxa"/>
            <w:tcBorders>
              <w:top w:val="nil"/>
              <w:left w:val="nil"/>
              <w:bottom w:val="single" w:sz="4" w:space="0" w:color="auto"/>
              <w:right w:val="single" w:sz="4" w:space="0" w:color="auto"/>
            </w:tcBorders>
            <w:shd w:val="clear" w:color="auto" w:fill="auto"/>
            <w:vAlign w:val="center"/>
            <w:hideMark/>
          </w:tcPr>
          <w:p w14:paraId="40B9F1AF"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28</w:t>
            </w:r>
          </w:p>
        </w:tc>
        <w:tc>
          <w:tcPr>
            <w:tcW w:w="910" w:type="dxa"/>
            <w:vMerge/>
            <w:tcBorders>
              <w:top w:val="nil"/>
              <w:left w:val="single" w:sz="4" w:space="0" w:color="auto"/>
              <w:bottom w:val="single" w:sz="4" w:space="0" w:color="auto"/>
              <w:right w:val="single" w:sz="4" w:space="0" w:color="auto"/>
            </w:tcBorders>
            <w:vAlign w:val="center"/>
            <w:hideMark/>
          </w:tcPr>
          <w:p w14:paraId="3879A968"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2E64C4A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10</w:t>
            </w:r>
          </w:p>
        </w:tc>
        <w:tc>
          <w:tcPr>
            <w:tcW w:w="1132" w:type="dxa"/>
            <w:tcBorders>
              <w:top w:val="nil"/>
              <w:left w:val="nil"/>
              <w:bottom w:val="single" w:sz="4" w:space="0" w:color="auto"/>
              <w:right w:val="single" w:sz="4" w:space="0" w:color="auto"/>
            </w:tcBorders>
            <w:shd w:val="clear" w:color="auto" w:fill="auto"/>
            <w:vAlign w:val="center"/>
            <w:hideMark/>
          </w:tcPr>
          <w:p w14:paraId="6AD964FA"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2.8</w:t>
            </w:r>
          </w:p>
        </w:tc>
        <w:tc>
          <w:tcPr>
            <w:tcW w:w="1132" w:type="dxa"/>
            <w:tcBorders>
              <w:top w:val="nil"/>
              <w:left w:val="nil"/>
              <w:bottom w:val="single" w:sz="4" w:space="0" w:color="auto"/>
              <w:right w:val="single" w:sz="4" w:space="0" w:color="auto"/>
            </w:tcBorders>
            <w:shd w:val="clear" w:color="auto" w:fill="auto"/>
            <w:vAlign w:val="center"/>
            <w:hideMark/>
          </w:tcPr>
          <w:p w14:paraId="3103C601"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3.216029496</w:t>
            </w:r>
          </w:p>
        </w:tc>
        <w:tc>
          <w:tcPr>
            <w:tcW w:w="1132" w:type="dxa"/>
            <w:tcBorders>
              <w:top w:val="nil"/>
              <w:left w:val="nil"/>
              <w:bottom w:val="single" w:sz="4" w:space="0" w:color="auto"/>
              <w:right w:val="single" w:sz="4" w:space="0" w:color="auto"/>
            </w:tcBorders>
            <w:shd w:val="clear" w:color="auto" w:fill="auto"/>
            <w:vAlign w:val="center"/>
            <w:hideMark/>
          </w:tcPr>
          <w:p w14:paraId="78CFDF83"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6.545355216</w:t>
            </w:r>
          </w:p>
        </w:tc>
        <w:tc>
          <w:tcPr>
            <w:tcW w:w="1132" w:type="dxa"/>
            <w:tcBorders>
              <w:top w:val="nil"/>
              <w:left w:val="nil"/>
              <w:bottom w:val="single" w:sz="4" w:space="0" w:color="auto"/>
              <w:right w:val="single" w:sz="4" w:space="0" w:color="auto"/>
            </w:tcBorders>
            <w:shd w:val="clear" w:color="auto" w:fill="auto"/>
            <w:vAlign w:val="center"/>
            <w:hideMark/>
          </w:tcPr>
          <w:p w14:paraId="59BEABE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-0.113296224</w:t>
            </w:r>
          </w:p>
        </w:tc>
      </w:tr>
      <w:tr w:rsidR="00EA20B0" w:rsidRPr="002301D5" w14:paraId="3DC0B1F7"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62C9DA9D" w14:textId="77777777" w:rsidR="00EA20B0" w:rsidRPr="002301D5" w:rsidRDefault="00EA20B0" w:rsidP="00EA20B0">
            <w:pPr>
              <w:rPr>
                <w:rFonts w:ascii="Calibri" w:eastAsia="Times New Roman" w:hAnsi="Calibri" w:cs="Times New Roman"/>
                <w:color w:val="000000"/>
                <w:sz w:val="16"/>
                <w:szCs w:val="16"/>
              </w:rPr>
            </w:pPr>
          </w:p>
        </w:tc>
        <w:tc>
          <w:tcPr>
            <w:tcW w:w="902" w:type="dxa"/>
            <w:tcBorders>
              <w:top w:val="nil"/>
              <w:left w:val="nil"/>
              <w:bottom w:val="single" w:sz="4" w:space="0" w:color="auto"/>
              <w:right w:val="single" w:sz="4" w:space="0" w:color="auto"/>
            </w:tcBorders>
            <w:shd w:val="clear" w:color="auto" w:fill="auto"/>
            <w:vAlign w:val="center"/>
            <w:hideMark/>
          </w:tcPr>
          <w:p w14:paraId="74D4A29C"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Sandy Shale</w:t>
            </w:r>
          </w:p>
        </w:tc>
        <w:tc>
          <w:tcPr>
            <w:tcW w:w="788" w:type="dxa"/>
            <w:tcBorders>
              <w:top w:val="nil"/>
              <w:left w:val="nil"/>
              <w:bottom w:val="single" w:sz="4" w:space="0" w:color="auto"/>
              <w:right w:val="single" w:sz="4" w:space="0" w:color="auto"/>
            </w:tcBorders>
            <w:shd w:val="clear" w:color="auto" w:fill="auto"/>
            <w:vAlign w:val="center"/>
            <w:hideMark/>
          </w:tcPr>
          <w:p w14:paraId="1C6F28E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103.25</w:t>
            </w:r>
          </w:p>
        </w:tc>
        <w:tc>
          <w:tcPr>
            <w:tcW w:w="610" w:type="dxa"/>
            <w:vMerge/>
            <w:tcBorders>
              <w:top w:val="nil"/>
              <w:left w:val="single" w:sz="4" w:space="0" w:color="auto"/>
              <w:bottom w:val="single" w:sz="4" w:space="0" w:color="auto"/>
              <w:right w:val="single" w:sz="4" w:space="0" w:color="auto"/>
            </w:tcBorders>
            <w:vAlign w:val="center"/>
            <w:hideMark/>
          </w:tcPr>
          <w:p w14:paraId="6F809428"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32C0C0DD"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1421.7288</w:t>
            </w:r>
          </w:p>
        </w:tc>
        <w:tc>
          <w:tcPr>
            <w:tcW w:w="961" w:type="dxa"/>
            <w:tcBorders>
              <w:top w:val="nil"/>
              <w:left w:val="nil"/>
              <w:bottom w:val="single" w:sz="4" w:space="0" w:color="auto"/>
              <w:right w:val="single" w:sz="4" w:space="0" w:color="auto"/>
            </w:tcBorders>
            <w:shd w:val="clear" w:color="auto" w:fill="auto"/>
            <w:vAlign w:val="center"/>
            <w:hideMark/>
          </w:tcPr>
          <w:p w14:paraId="27B39B5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1433.2288</w:t>
            </w:r>
          </w:p>
        </w:tc>
        <w:tc>
          <w:tcPr>
            <w:tcW w:w="1008" w:type="dxa"/>
            <w:tcBorders>
              <w:top w:val="nil"/>
              <w:left w:val="nil"/>
              <w:bottom w:val="single" w:sz="4" w:space="0" w:color="auto"/>
              <w:right w:val="single" w:sz="4" w:space="0" w:color="auto"/>
            </w:tcBorders>
            <w:shd w:val="clear" w:color="auto" w:fill="auto"/>
            <w:vAlign w:val="center"/>
            <w:hideMark/>
          </w:tcPr>
          <w:p w14:paraId="305BA6F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11.5</w:t>
            </w:r>
          </w:p>
        </w:tc>
        <w:tc>
          <w:tcPr>
            <w:tcW w:w="910" w:type="dxa"/>
            <w:vMerge/>
            <w:tcBorders>
              <w:top w:val="nil"/>
              <w:left w:val="single" w:sz="4" w:space="0" w:color="auto"/>
              <w:bottom w:val="single" w:sz="4" w:space="0" w:color="auto"/>
              <w:right w:val="single" w:sz="4" w:space="0" w:color="auto"/>
            </w:tcBorders>
            <w:vAlign w:val="center"/>
            <w:hideMark/>
          </w:tcPr>
          <w:p w14:paraId="4720E7FC"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5470865D"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w:t>
            </w:r>
          </w:p>
        </w:tc>
        <w:tc>
          <w:tcPr>
            <w:tcW w:w="1132" w:type="dxa"/>
            <w:tcBorders>
              <w:top w:val="nil"/>
              <w:left w:val="nil"/>
              <w:bottom w:val="single" w:sz="4" w:space="0" w:color="auto"/>
              <w:right w:val="single" w:sz="4" w:space="0" w:color="auto"/>
            </w:tcBorders>
            <w:shd w:val="clear" w:color="auto" w:fill="auto"/>
            <w:vAlign w:val="center"/>
            <w:hideMark/>
          </w:tcPr>
          <w:p w14:paraId="7BDF7320"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2.875</w:t>
            </w:r>
          </w:p>
        </w:tc>
        <w:tc>
          <w:tcPr>
            <w:tcW w:w="1132" w:type="dxa"/>
            <w:tcBorders>
              <w:top w:val="nil"/>
              <w:left w:val="nil"/>
              <w:bottom w:val="single" w:sz="4" w:space="0" w:color="auto"/>
              <w:right w:val="single" w:sz="4" w:space="0" w:color="auto"/>
            </w:tcBorders>
            <w:shd w:val="clear" w:color="auto" w:fill="auto"/>
            <w:vAlign w:val="center"/>
            <w:hideMark/>
          </w:tcPr>
          <w:p w14:paraId="46508E8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2.975564496</w:t>
            </w:r>
          </w:p>
        </w:tc>
        <w:tc>
          <w:tcPr>
            <w:tcW w:w="1132" w:type="dxa"/>
            <w:tcBorders>
              <w:top w:val="nil"/>
              <w:left w:val="nil"/>
              <w:bottom w:val="single" w:sz="4" w:space="0" w:color="auto"/>
              <w:right w:val="single" w:sz="4" w:space="0" w:color="auto"/>
            </w:tcBorders>
            <w:shd w:val="clear" w:color="auto" w:fill="auto"/>
            <w:vAlign w:val="center"/>
            <w:hideMark/>
          </w:tcPr>
          <w:p w14:paraId="1B79C83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6.304890216</w:t>
            </w:r>
          </w:p>
        </w:tc>
        <w:tc>
          <w:tcPr>
            <w:tcW w:w="1132" w:type="dxa"/>
            <w:tcBorders>
              <w:top w:val="nil"/>
              <w:left w:val="nil"/>
              <w:bottom w:val="single" w:sz="4" w:space="0" w:color="auto"/>
              <w:right w:val="single" w:sz="4" w:space="0" w:color="auto"/>
            </w:tcBorders>
            <w:shd w:val="clear" w:color="auto" w:fill="auto"/>
            <w:vAlign w:val="center"/>
            <w:hideMark/>
          </w:tcPr>
          <w:p w14:paraId="2A02854D"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-0.353761224</w:t>
            </w:r>
          </w:p>
        </w:tc>
      </w:tr>
      <w:tr w:rsidR="00EA20B0" w:rsidRPr="002301D5" w14:paraId="29197376"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24782627" w14:textId="77777777" w:rsidR="00EA20B0" w:rsidRPr="002301D5" w:rsidRDefault="00EA20B0" w:rsidP="00EA20B0">
            <w:pPr>
              <w:rPr>
                <w:rFonts w:ascii="Calibri" w:eastAsia="Times New Roman" w:hAnsi="Calibri" w:cs="Times New Roman"/>
                <w:color w:val="000000"/>
                <w:sz w:val="16"/>
                <w:szCs w:val="16"/>
              </w:rPr>
            </w:pPr>
          </w:p>
        </w:tc>
        <w:tc>
          <w:tcPr>
            <w:tcW w:w="902" w:type="dxa"/>
            <w:tcBorders>
              <w:top w:val="nil"/>
              <w:left w:val="nil"/>
              <w:bottom w:val="single" w:sz="4" w:space="0" w:color="auto"/>
              <w:right w:val="single" w:sz="4" w:space="0" w:color="auto"/>
            </w:tcBorders>
            <w:shd w:val="clear" w:color="auto" w:fill="auto"/>
            <w:vAlign w:val="center"/>
            <w:hideMark/>
          </w:tcPr>
          <w:p w14:paraId="305C5C58"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LMS/SST</w:t>
            </w:r>
          </w:p>
        </w:tc>
        <w:tc>
          <w:tcPr>
            <w:tcW w:w="788" w:type="dxa"/>
            <w:tcBorders>
              <w:top w:val="nil"/>
              <w:left w:val="nil"/>
              <w:bottom w:val="single" w:sz="4" w:space="0" w:color="auto"/>
              <w:right w:val="single" w:sz="4" w:space="0" w:color="auto"/>
            </w:tcBorders>
            <w:shd w:val="clear" w:color="auto" w:fill="auto"/>
            <w:vAlign w:val="center"/>
            <w:hideMark/>
          </w:tcPr>
          <w:p w14:paraId="624F5BF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111.25</w:t>
            </w:r>
          </w:p>
        </w:tc>
        <w:tc>
          <w:tcPr>
            <w:tcW w:w="610" w:type="dxa"/>
            <w:vMerge/>
            <w:tcBorders>
              <w:top w:val="nil"/>
              <w:left w:val="single" w:sz="4" w:space="0" w:color="auto"/>
              <w:bottom w:val="single" w:sz="4" w:space="0" w:color="auto"/>
              <w:right w:val="single" w:sz="4" w:space="0" w:color="auto"/>
            </w:tcBorders>
            <w:vAlign w:val="center"/>
            <w:hideMark/>
          </w:tcPr>
          <w:p w14:paraId="1987A47E"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03BE2B20"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1433.2288</w:t>
            </w:r>
          </w:p>
        </w:tc>
        <w:tc>
          <w:tcPr>
            <w:tcW w:w="961" w:type="dxa"/>
            <w:tcBorders>
              <w:top w:val="nil"/>
              <w:left w:val="nil"/>
              <w:bottom w:val="single" w:sz="4" w:space="0" w:color="auto"/>
              <w:right w:val="single" w:sz="4" w:space="0" w:color="auto"/>
            </w:tcBorders>
            <w:shd w:val="clear" w:color="auto" w:fill="auto"/>
            <w:vAlign w:val="center"/>
            <w:hideMark/>
          </w:tcPr>
          <w:p w14:paraId="31892AB1"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1544.2288</w:t>
            </w:r>
          </w:p>
        </w:tc>
        <w:tc>
          <w:tcPr>
            <w:tcW w:w="1008" w:type="dxa"/>
            <w:tcBorders>
              <w:top w:val="nil"/>
              <w:left w:val="nil"/>
              <w:bottom w:val="single" w:sz="4" w:space="0" w:color="auto"/>
              <w:right w:val="single" w:sz="4" w:space="0" w:color="auto"/>
            </w:tcBorders>
            <w:shd w:val="clear" w:color="auto" w:fill="auto"/>
            <w:vAlign w:val="center"/>
            <w:hideMark/>
          </w:tcPr>
          <w:p w14:paraId="76378763"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111</w:t>
            </w:r>
          </w:p>
        </w:tc>
        <w:tc>
          <w:tcPr>
            <w:tcW w:w="910" w:type="dxa"/>
            <w:vMerge/>
            <w:tcBorders>
              <w:top w:val="nil"/>
              <w:left w:val="single" w:sz="4" w:space="0" w:color="auto"/>
              <w:bottom w:val="single" w:sz="4" w:space="0" w:color="auto"/>
              <w:right w:val="single" w:sz="4" w:space="0" w:color="auto"/>
            </w:tcBorders>
            <w:vAlign w:val="center"/>
            <w:hideMark/>
          </w:tcPr>
          <w:p w14:paraId="4B51DEEB"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1EE1C440"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30.9</w:t>
            </w:r>
          </w:p>
        </w:tc>
        <w:tc>
          <w:tcPr>
            <w:tcW w:w="1132" w:type="dxa"/>
            <w:tcBorders>
              <w:top w:val="nil"/>
              <w:left w:val="nil"/>
              <w:bottom w:val="single" w:sz="4" w:space="0" w:color="auto"/>
              <w:right w:val="single" w:sz="4" w:space="0" w:color="auto"/>
            </w:tcBorders>
            <w:shd w:val="clear" w:color="auto" w:fill="auto"/>
            <w:vAlign w:val="center"/>
            <w:hideMark/>
          </w:tcPr>
          <w:p w14:paraId="56328DC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3.59223301</w:t>
            </w:r>
          </w:p>
        </w:tc>
        <w:tc>
          <w:tcPr>
            <w:tcW w:w="1132" w:type="dxa"/>
            <w:tcBorders>
              <w:top w:val="nil"/>
              <w:left w:val="nil"/>
              <w:bottom w:val="single" w:sz="4" w:space="0" w:color="auto"/>
              <w:right w:val="single" w:sz="4" w:space="0" w:color="auto"/>
            </w:tcBorders>
            <w:shd w:val="clear" w:color="auto" w:fill="auto"/>
            <w:vAlign w:val="center"/>
            <w:hideMark/>
          </w:tcPr>
          <w:p w14:paraId="6C763D3F"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4.599842496</w:t>
            </w:r>
          </w:p>
        </w:tc>
        <w:tc>
          <w:tcPr>
            <w:tcW w:w="1132" w:type="dxa"/>
            <w:tcBorders>
              <w:top w:val="nil"/>
              <w:left w:val="nil"/>
              <w:bottom w:val="single" w:sz="4" w:space="0" w:color="auto"/>
              <w:right w:val="single" w:sz="4" w:space="0" w:color="auto"/>
            </w:tcBorders>
            <w:shd w:val="clear" w:color="auto" w:fill="auto"/>
            <w:vAlign w:val="center"/>
            <w:hideMark/>
          </w:tcPr>
          <w:p w14:paraId="0F1882F1"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7.929168216</w:t>
            </w:r>
          </w:p>
        </w:tc>
        <w:tc>
          <w:tcPr>
            <w:tcW w:w="1132" w:type="dxa"/>
            <w:tcBorders>
              <w:top w:val="nil"/>
              <w:left w:val="nil"/>
              <w:bottom w:val="single" w:sz="4" w:space="0" w:color="auto"/>
              <w:right w:val="single" w:sz="4" w:space="0" w:color="auto"/>
            </w:tcBorders>
            <w:shd w:val="clear" w:color="auto" w:fill="auto"/>
            <w:vAlign w:val="center"/>
            <w:hideMark/>
          </w:tcPr>
          <w:p w14:paraId="3A63FE24"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1.270516776</w:t>
            </w:r>
          </w:p>
        </w:tc>
      </w:tr>
      <w:tr w:rsidR="00EA20B0" w:rsidRPr="002301D5" w14:paraId="1CE72111" w14:textId="77777777" w:rsidTr="00EA20B0">
        <w:trPr>
          <w:trHeight w:val="420"/>
        </w:trPr>
        <w:tc>
          <w:tcPr>
            <w:tcW w:w="1002" w:type="dxa"/>
            <w:vMerge w:val="restart"/>
            <w:tcBorders>
              <w:top w:val="nil"/>
              <w:left w:val="single" w:sz="4" w:space="0" w:color="auto"/>
              <w:bottom w:val="single" w:sz="4" w:space="0" w:color="auto"/>
              <w:right w:val="single" w:sz="4" w:space="0" w:color="auto"/>
            </w:tcBorders>
            <w:shd w:val="clear" w:color="auto" w:fill="auto"/>
            <w:vAlign w:val="center"/>
            <w:hideMark/>
          </w:tcPr>
          <w:p w14:paraId="506F3B2D"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Triassic</w:t>
            </w:r>
          </w:p>
        </w:tc>
        <w:tc>
          <w:tcPr>
            <w:tcW w:w="902" w:type="dxa"/>
            <w:tcBorders>
              <w:top w:val="nil"/>
              <w:left w:val="nil"/>
              <w:bottom w:val="single" w:sz="4" w:space="0" w:color="auto"/>
              <w:right w:val="single" w:sz="4" w:space="0" w:color="auto"/>
            </w:tcBorders>
            <w:shd w:val="clear" w:color="auto" w:fill="auto"/>
            <w:vAlign w:val="center"/>
            <w:hideMark/>
          </w:tcPr>
          <w:p w14:paraId="563E07DC"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SST/ Claystone</w:t>
            </w:r>
          </w:p>
        </w:tc>
        <w:tc>
          <w:tcPr>
            <w:tcW w:w="788" w:type="dxa"/>
            <w:tcBorders>
              <w:top w:val="nil"/>
              <w:left w:val="nil"/>
              <w:bottom w:val="single" w:sz="4" w:space="0" w:color="auto"/>
              <w:right w:val="single" w:sz="4" w:space="0" w:color="auto"/>
            </w:tcBorders>
            <w:shd w:val="clear" w:color="auto" w:fill="auto"/>
            <w:vAlign w:val="center"/>
            <w:hideMark/>
          </w:tcPr>
          <w:p w14:paraId="24C06CF3"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128.75</w:t>
            </w:r>
          </w:p>
        </w:tc>
        <w:tc>
          <w:tcPr>
            <w:tcW w:w="610" w:type="dxa"/>
            <w:vMerge w:val="restart"/>
            <w:tcBorders>
              <w:top w:val="nil"/>
              <w:left w:val="single" w:sz="4" w:space="0" w:color="auto"/>
              <w:bottom w:val="single" w:sz="4" w:space="0" w:color="auto"/>
              <w:right w:val="single" w:sz="4" w:space="0" w:color="auto"/>
            </w:tcBorders>
            <w:shd w:val="clear" w:color="auto" w:fill="auto"/>
            <w:vAlign w:val="center"/>
            <w:hideMark/>
          </w:tcPr>
          <w:p w14:paraId="05205A95" w14:textId="77777777" w:rsidR="00EA20B0" w:rsidRPr="002301D5" w:rsidRDefault="00EA20B0" w:rsidP="00EA20B0">
            <w:pPr>
              <w:jc w:val="center"/>
              <w:rPr>
                <w:rFonts w:ascii="Calibri" w:eastAsia="Times New Roman" w:hAnsi="Calibri" w:cs="Times New Roman"/>
                <w:b/>
                <w:bCs/>
                <w:color w:val="000000"/>
                <w:sz w:val="16"/>
                <w:szCs w:val="16"/>
              </w:rPr>
            </w:pPr>
            <w:r w:rsidRPr="002301D5">
              <w:rPr>
                <w:rFonts w:ascii="Calibri" w:eastAsia="Times New Roman" w:hAnsi="Calibri" w:cs="Times New Roman"/>
                <w:b/>
                <w:bCs/>
                <w:color w:val="000000"/>
                <w:sz w:val="16"/>
                <w:szCs w:val="16"/>
              </w:rPr>
              <w:t>4</w:t>
            </w:r>
          </w:p>
        </w:tc>
        <w:tc>
          <w:tcPr>
            <w:tcW w:w="960" w:type="dxa"/>
            <w:tcBorders>
              <w:top w:val="nil"/>
              <w:left w:val="nil"/>
              <w:bottom w:val="single" w:sz="4" w:space="0" w:color="auto"/>
              <w:right w:val="single" w:sz="4" w:space="0" w:color="auto"/>
            </w:tcBorders>
            <w:shd w:val="clear" w:color="auto" w:fill="auto"/>
            <w:vAlign w:val="center"/>
            <w:hideMark/>
          </w:tcPr>
          <w:p w14:paraId="453FB15D"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1544.2288</w:t>
            </w:r>
          </w:p>
        </w:tc>
        <w:tc>
          <w:tcPr>
            <w:tcW w:w="961" w:type="dxa"/>
            <w:tcBorders>
              <w:top w:val="nil"/>
              <w:left w:val="nil"/>
              <w:bottom w:val="single" w:sz="4" w:space="0" w:color="auto"/>
              <w:right w:val="single" w:sz="4" w:space="0" w:color="auto"/>
            </w:tcBorders>
            <w:shd w:val="clear" w:color="auto" w:fill="auto"/>
            <w:vAlign w:val="center"/>
            <w:hideMark/>
          </w:tcPr>
          <w:p w14:paraId="37840F3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1703.6392</w:t>
            </w:r>
          </w:p>
        </w:tc>
        <w:tc>
          <w:tcPr>
            <w:tcW w:w="1008" w:type="dxa"/>
            <w:tcBorders>
              <w:top w:val="nil"/>
              <w:left w:val="nil"/>
              <w:bottom w:val="single" w:sz="4" w:space="0" w:color="auto"/>
              <w:right w:val="single" w:sz="4" w:space="0" w:color="auto"/>
            </w:tcBorders>
            <w:shd w:val="clear" w:color="auto" w:fill="auto"/>
            <w:vAlign w:val="center"/>
            <w:hideMark/>
          </w:tcPr>
          <w:p w14:paraId="6048369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159.4104</w:t>
            </w:r>
          </w:p>
        </w:tc>
        <w:tc>
          <w:tcPr>
            <w:tcW w:w="910" w:type="dxa"/>
            <w:vMerge w:val="restart"/>
            <w:tcBorders>
              <w:top w:val="nil"/>
              <w:left w:val="single" w:sz="4" w:space="0" w:color="auto"/>
              <w:bottom w:val="single" w:sz="4" w:space="0" w:color="auto"/>
              <w:right w:val="single" w:sz="4" w:space="0" w:color="auto"/>
            </w:tcBorders>
            <w:shd w:val="clear" w:color="auto" w:fill="auto"/>
            <w:vAlign w:val="center"/>
            <w:hideMark/>
          </w:tcPr>
          <w:p w14:paraId="4D637D53"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315.6816</w:t>
            </w:r>
          </w:p>
        </w:tc>
        <w:tc>
          <w:tcPr>
            <w:tcW w:w="1132" w:type="dxa"/>
            <w:tcBorders>
              <w:top w:val="nil"/>
              <w:left w:val="nil"/>
              <w:bottom w:val="single" w:sz="4" w:space="0" w:color="auto"/>
              <w:right w:val="single" w:sz="4" w:space="0" w:color="auto"/>
            </w:tcBorders>
            <w:shd w:val="clear" w:color="auto" w:fill="auto"/>
            <w:vAlign w:val="center"/>
            <w:hideMark/>
          </w:tcPr>
          <w:p w14:paraId="7CCBA8A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61</w:t>
            </w:r>
          </w:p>
        </w:tc>
        <w:tc>
          <w:tcPr>
            <w:tcW w:w="1132" w:type="dxa"/>
            <w:tcBorders>
              <w:top w:val="nil"/>
              <w:left w:val="nil"/>
              <w:bottom w:val="single" w:sz="4" w:space="0" w:color="auto"/>
              <w:right w:val="single" w:sz="4" w:space="0" w:color="auto"/>
            </w:tcBorders>
            <w:shd w:val="clear" w:color="auto" w:fill="auto"/>
            <w:vAlign w:val="center"/>
            <w:hideMark/>
          </w:tcPr>
          <w:p w14:paraId="2C11DDC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2.613285246</w:t>
            </w:r>
          </w:p>
        </w:tc>
        <w:tc>
          <w:tcPr>
            <w:tcW w:w="1132" w:type="dxa"/>
            <w:tcBorders>
              <w:top w:val="nil"/>
              <w:left w:val="nil"/>
              <w:bottom w:val="single" w:sz="4" w:space="0" w:color="auto"/>
              <w:right w:val="single" w:sz="4" w:space="0" w:color="auto"/>
            </w:tcBorders>
            <w:shd w:val="clear" w:color="auto" w:fill="auto"/>
            <w:vAlign w:val="center"/>
            <w:hideMark/>
          </w:tcPr>
          <w:p w14:paraId="44768764"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4.926963464</w:t>
            </w:r>
          </w:p>
        </w:tc>
        <w:tc>
          <w:tcPr>
            <w:tcW w:w="1132" w:type="dxa"/>
            <w:tcBorders>
              <w:top w:val="nil"/>
              <w:left w:val="nil"/>
              <w:bottom w:val="single" w:sz="4" w:space="0" w:color="auto"/>
              <w:right w:val="single" w:sz="4" w:space="0" w:color="auto"/>
            </w:tcBorders>
            <w:shd w:val="clear" w:color="auto" w:fill="auto"/>
            <w:vAlign w:val="center"/>
            <w:hideMark/>
          </w:tcPr>
          <w:p w14:paraId="1234EE9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8.256289184</w:t>
            </w:r>
          </w:p>
        </w:tc>
        <w:tc>
          <w:tcPr>
            <w:tcW w:w="1132" w:type="dxa"/>
            <w:tcBorders>
              <w:top w:val="nil"/>
              <w:left w:val="nil"/>
              <w:bottom w:val="single" w:sz="4" w:space="0" w:color="auto"/>
              <w:right w:val="single" w:sz="4" w:space="0" w:color="auto"/>
            </w:tcBorders>
            <w:shd w:val="clear" w:color="auto" w:fill="auto"/>
            <w:vAlign w:val="center"/>
            <w:hideMark/>
          </w:tcPr>
          <w:p w14:paraId="13B1892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1.597637744</w:t>
            </w:r>
          </w:p>
        </w:tc>
      </w:tr>
      <w:tr w:rsidR="00EA20B0" w:rsidRPr="002301D5" w14:paraId="0783FD51"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69EC4DBC" w14:textId="77777777" w:rsidR="00EA20B0" w:rsidRPr="002301D5" w:rsidRDefault="00EA20B0" w:rsidP="00EA20B0">
            <w:pPr>
              <w:rPr>
                <w:rFonts w:ascii="Calibri" w:eastAsia="Times New Roman" w:hAnsi="Calibri" w:cs="Times New Roman"/>
                <w:color w:val="000000"/>
                <w:sz w:val="16"/>
                <w:szCs w:val="16"/>
              </w:rPr>
            </w:pPr>
          </w:p>
        </w:tc>
        <w:tc>
          <w:tcPr>
            <w:tcW w:w="902" w:type="dxa"/>
            <w:vMerge w:val="restart"/>
            <w:tcBorders>
              <w:top w:val="nil"/>
              <w:left w:val="single" w:sz="4" w:space="0" w:color="auto"/>
              <w:bottom w:val="single" w:sz="4" w:space="0" w:color="auto"/>
              <w:right w:val="single" w:sz="4" w:space="0" w:color="auto"/>
            </w:tcBorders>
            <w:shd w:val="clear" w:color="auto" w:fill="auto"/>
            <w:vAlign w:val="center"/>
            <w:hideMark/>
          </w:tcPr>
          <w:p w14:paraId="296F06DB"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Quartzite</w:t>
            </w:r>
          </w:p>
        </w:tc>
        <w:tc>
          <w:tcPr>
            <w:tcW w:w="788" w:type="dxa"/>
            <w:vMerge w:val="restart"/>
            <w:tcBorders>
              <w:top w:val="nil"/>
              <w:left w:val="single" w:sz="4" w:space="0" w:color="auto"/>
              <w:bottom w:val="single" w:sz="4" w:space="0" w:color="auto"/>
              <w:right w:val="single" w:sz="4" w:space="0" w:color="auto"/>
            </w:tcBorders>
            <w:shd w:val="clear" w:color="auto" w:fill="auto"/>
            <w:vAlign w:val="center"/>
            <w:hideMark/>
          </w:tcPr>
          <w:p w14:paraId="2366C611"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275</w:t>
            </w:r>
          </w:p>
        </w:tc>
        <w:tc>
          <w:tcPr>
            <w:tcW w:w="610" w:type="dxa"/>
            <w:vMerge/>
            <w:tcBorders>
              <w:top w:val="nil"/>
              <w:left w:val="single" w:sz="4" w:space="0" w:color="auto"/>
              <w:bottom w:val="single" w:sz="4" w:space="0" w:color="auto"/>
              <w:right w:val="single" w:sz="4" w:space="0" w:color="auto"/>
            </w:tcBorders>
            <w:vAlign w:val="center"/>
            <w:hideMark/>
          </w:tcPr>
          <w:p w14:paraId="38C95118"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1E38D42C"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1703.6392</w:t>
            </w:r>
          </w:p>
        </w:tc>
        <w:tc>
          <w:tcPr>
            <w:tcW w:w="961" w:type="dxa"/>
            <w:tcBorders>
              <w:top w:val="nil"/>
              <w:left w:val="nil"/>
              <w:bottom w:val="single" w:sz="4" w:space="0" w:color="auto"/>
              <w:right w:val="single" w:sz="4" w:space="0" w:color="auto"/>
            </w:tcBorders>
            <w:shd w:val="clear" w:color="auto" w:fill="auto"/>
            <w:vAlign w:val="center"/>
            <w:hideMark/>
          </w:tcPr>
          <w:p w14:paraId="05305648"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1705.1632</w:t>
            </w:r>
          </w:p>
        </w:tc>
        <w:tc>
          <w:tcPr>
            <w:tcW w:w="1008" w:type="dxa"/>
            <w:tcBorders>
              <w:top w:val="nil"/>
              <w:left w:val="nil"/>
              <w:bottom w:val="single" w:sz="4" w:space="0" w:color="auto"/>
              <w:right w:val="single" w:sz="4" w:space="0" w:color="auto"/>
            </w:tcBorders>
            <w:shd w:val="clear" w:color="auto" w:fill="auto"/>
            <w:vAlign w:val="center"/>
            <w:hideMark/>
          </w:tcPr>
          <w:p w14:paraId="2A6AC7C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1.524</w:t>
            </w:r>
          </w:p>
        </w:tc>
        <w:tc>
          <w:tcPr>
            <w:tcW w:w="910" w:type="dxa"/>
            <w:vMerge/>
            <w:tcBorders>
              <w:top w:val="nil"/>
              <w:left w:val="single" w:sz="4" w:space="0" w:color="auto"/>
              <w:bottom w:val="single" w:sz="4" w:space="0" w:color="auto"/>
              <w:right w:val="single" w:sz="4" w:space="0" w:color="auto"/>
            </w:tcBorders>
            <w:vAlign w:val="center"/>
            <w:hideMark/>
          </w:tcPr>
          <w:p w14:paraId="5D7EB292"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60957B5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w:t>
            </w:r>
          </w:p>
        </w:tc>
        <w:tc>
          <w:tcPr>
            <w:tcW w:w="1132" w:type="dxa"/>
            <w:tcBorders>
              <w:top w:val="nil"/>
              <w:left w:val="nil"/>
              <w:bottom w:val="single" w:sz="4" w:space="0" w:color="auto"/>
              <w:right w:val="single" w:sz="4" w:space="0" w:color="auto"/>
            </w:tcBorders>
            <w:shd w:val="clear" w:color="auto" w:fill="auto"/>
            <w:vAlign w:val="center"/>
            <w:hideMark/>
          </w:tcPr>
          <w:p w14:paraId="61AA369C"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0.762</w:t>
            </w:r>
          </w:p>
        </w:tc>
        <w:tc>
          <w:tcPr>
            <w:tcW w:w="1132" w:type="dxa"/>
            <w:tcBorders>
              <w:top w:val="nil"/>
              <w:left w:val="nil"/>
              <w:bottom w:val="single" w:sz="4" w:space="0" w:color="auto"/>
              <w:right w:val="single" w:sz="4" w:space="0" w:color="auto"/>
            </w:tcBorders>
            <w:shd w:val="clear" w:color="auto" w:fill="auto"/>
            <w:vAlign w:val="center"/>
            <w:hideMark/>
          </w:tcPr>
          <w:p w14:paraId="59FDF5B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2.701750144</w:t>
            </w:r>
          </w:p>
        </w:tc>
        <w:tc>
          <w:tcPr>
            <w:tcW w:w="1132" w:type="dxa"/>
            <w:tcBorders>
              <w:top w:val="nil"/>
              <w:left w:val="nil"/>
              <w:bottom w:val="single" w:sz="4" w:space="0" w:color="auto"/>
              <w:right w:val="single" w:sz="4" w:space="0" w:color="auto"/>
            </w:tcBorders>
            <w:shd w:val="clear" w:color="auto" w:fill="auto"/>
            <w:vAlign w:val="center"/>
            <w:hideMark/>
          </w:tcPr>
          <w:p w14:paraId="7EC8F8D2"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6.031075864</w:t>
            </w:r>
          </w:p>
        </w:tc>
        <w:tc>
          <w:tcPr>
            <w:tcW w:w="1132" w:type="dxa"/>
            <w:tcBorders>
              <w:top w:val="nil"/>
              <w:left w:val="nil"/>
              <w:bottom w:val="single" w:sz="4" w:space="0" w:color="auto"/>
              <w:right w:val="single" w:sz="4" w:space="0" w:color="auto"/>
            </w:tcBorders>
            <w:shd w:val="clear" w:color="auto" w:fill="auto"/>
            <w:vAlign w:val="center"/>
            <w:hideMark/>
          </w:tcPr>
          <w:p w14:paraId="7EFE941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-0.627575576</w:t>
            </w:r>
          </w:p>
        </w:tc>
      </w:tr>
      <w:tr w:rsidR="00EA20B0" w:rsidRPr="002301D5" w14:paraId="4E4FEFE6"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6D99C080" w14:textId="77777777" w:rsidR="00EA20B0" w:rsidRPr="002301D5" w:rsidRDefault="00EA20B0" w:rsidP="00EA20B0">
            <w:pPr>
              <w:rPr>
                <w:rFonts w:ascii="Calibri" w:eastAsia="Times New Roman" w:hAnsi="Calibri" w:cs="Times New Roman"/>
                <w:color w:val="000000"/>
                <w:sz w:val="16"/>
                <w:szCs w:val="16"/>
              </w:rPr>
            </w:pPr>
          </w:p>
        </w:tc>
        <w:tc>
          <w:tcPr>
            <w:tcW w:w="902" w:type="dxa"/>
            <w:vMerge/>
            <w:tcBorders>
              <w:top w:val="nil"/>
              <w:left w:val="single" w:sz="4" w:space="0" w:color="auto"/>
              <w:bottom w:val="single" w:sz="4" w:space="0" w:color="auto"/>
              <w:right w:val="single" w:sz="4" w:space="0" w:color="auto"/>
            </w:tcBorders>
            <w:vAlign w:val="center"/>
            <w:hideMark/>
          </w:tcPr>
          <w:p w14:paraId="3E7AD18E" w14:textId="77777777" w:rsidR="00EA20B0" w:rsidRPr="002301D5" w:rsidRDefault="00EA20B0" w:rsidP="00EA20B0">
            <w:pPr>
              <w:rPr>
                <w:rFonts w:ascii="Calibri" w:eastAsia="Times New Roman" w:hAnsi="Calibri" w:cs="Times New Roman"/>
                <w:color w:val="000000"/>
                <w:sz w:val="16"/>
                <w:szCs w:val="16"/>
              </w:rPr>
            </w:pPr>
          </w:p>
        </w:tc>
        <w:tc>
          <w:tcPr>
            <w:tcW w:w="788" w:type="dxa"/>
            <w:vMerge/>
            <w:tcBorders>
              <w:top w:val="nil"/>
              <w:left w:val="single" w:sz="4" w:space="0" w:color="auto"/>
              <w:bottom w:val="single" w:sz="4" w:space="0" w:color="auto"/>
              <w:right w:val="single" w:sz="4" w:space="0" w:color="auto"/>
            </w:tcBorders>
            <w:vAlign w:val="center"/>
            <w:hideMark/>
          </w:tcPr>
          <w:p w14:paraId="08C61386" w14:textId="77777777" w:rsidR="00EA20B0" w:rsidRPr="002301D5" w:rsidRDefault="00EA20B0" w:rsidP="00EA20B0">
            <w:pPr>
              <w:rPr>
                <w:rFonts w:ascii="Calibri" w:eastAsia="Times New Roman" w:hAnsi="Calibri" w:cs="Times New Roman"/>
                <w:color w:val="000000"/>
                <w:sz w:val="16"/>
                <w:szCs w:val="16"/>
              </w:rPr>
            </w:pPr>
          </w:p>
        </w:tc>
        <w:tc>
          <w:tcPr>
            <w:tcW w:w="610" w:type="dxa"/>
            <w:vMerge/>
            <w:tcBorders>
              <w:top w:val="nil"/>
              <w:left w:val="single" w:sz="4" w:space="0" w:color="auto"/>
              <w:bottom w:val="single" w:sz="4" w:space="0" w:color="auto"/>
              <w:right w:val="single" w:sz="4" w:space="0" w:color="auto"/>
            </w:tcBorders>
            <w:vAlign w:val="center"/>
            <w:hideMark/>
          </w:tcPr>
          <w:p w14:paraId="31E7B47A"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21037A0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1705.1632</w:t>
            </w:r>
          </w:p>
        </w:tc>
        <w:tc>
          <w:tcPr>
            <w:tcW w:w="961" w:type="dxa"/>
            <w:tcBorders>
              <w:top w:val="nil"/>
              <w:left w:val="nil"/>
              <w:bottom w:val="single" w:sz="4" w:space="0" w:color="auto"/>
              <w:right w:val="single" w:sz="4" w:space="0" w:color="auto"/>
            </w:tcBorders>
            <w:shd w:val="clear" w:color="auto" w:fill="auto"/>
            <w:vAlign w:val="center"/>
            <w:hideMark/>
          </w:tcPr>
          <w:p w14:paraId="1D6CF98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1714.3072</w:t>
            </w:r>
          </w:p>
        </w:tc>
        <w:tc>
          <w:tcPr>
            <w:tcW w:w="1008" w:type="dxa"/>
            <w:tcBorders>
              <w:top w:val="nil"/>
              <w:left w:val="nil"/>
              <w:bottom w:val="single" w:sz="4" w:space="0" w:color="auto"/>
              <w:right w:val="single" w:sz="4" w:space="0" w:color="auto"/>
            </w:tcBorders>
            <w:shd w:val="clear" w:color="auto" w:fill="auto"/>
            <w:vAlign w:val="center"/>
            <w:hideMark/>
          </w:tcPr>
          <w:p w14:paraId="78AD25C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9.144</w:t>
            </w:r>
          </w:p>
        </w:tc>
        <w:tc>
          <w:tcPr>
            <w:tcW w:w="910" w:type="dxa"/>
            <w:vMerge/>
            <w:tcBorders>
              <w:top w:val="nil"/>
              <w:left w:val="single" w:sz="4" w:space="0" w:color="auto"/>
              <w:bottom w:val="single" w:sz="4" w:space="0" w:color="auto"/>
              <w:right w:val="single" w:sz="4" w:space="0" w:color="auto"/>
            </w:tcBorders>
            <w:vAlign w:val="center"/>
            <w:hideMark/>
          </w:tcPr>
          <w:p w14:paraId="258F218E"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7F070B8A"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11</w:t>
            </w:r>
          </w:p>
        </w:tc>
        <w:tc>
          <w:tcPr>
            <w:tcW w:w="1132" w:type="dxa"/>
            <w:tcBorders>
              <w:top w:val="nil"/>
              <w:left w:val="nil"/>
              <w:bottom w:val="single" w:sz="4" w:space="0" w:color="auto"/>
              <w:right w:val="single" w:sz="4" w:space="0" w:color="auto"/>
            </w:tcBorders>
            <w:shd w:val="clear" w:color="auto" w:fill="auto"/>
            <w:vAlign w:val="center"/>
            <w:hideMark/>
          </w:tcPr>
          <w:p w14:paraId="4C52ADDC"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0.831272727</w:t>
            </w:r>
          </w:p>
        </w:tc>
        <w:tc>
          <w:tcPr>
            <w:tcW w:w="1132" w:type="dxa"/>
            <w:tcBorders>
              <w:top w:val="nil"/>
              <w:left w:val="nil"/>
              <w:bottom w:val="single" w:sz="4" w:space="0" w:color="auto"/>
              <w:right w:val="single" w:sz="4" w:space="0" w:color="auto"/>
            </w:tcBorders>
            <w:shd w:val="clear" w:color="auto" w:fill="auto"/>
            <w:vAlign w:val="center"/>
            <w:hideMark/>
          </w:tcPr>
          <w:p w14:paraId="1AE4AD2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2.651182624</w:t>
            </w:r>
          </w:p>
        </w:tc>
        <w:tc>
          <w:tcPr>
            <w:tcW w:w="1132" w:type="dxa"/>
            <w:tcBorders>
              <w:top w:val="nil"/>
              <w:left w:val="nil"/>
              <w:bottom w:val="single" w:sz="4" w:space="0" w:color="auto"/>
              <w:right w:val="single" w:sz="4" w:space="0" w:color="auto"/>
            </w:tcBorders>
            <w:shd w:val="clear" w:color="auto" w:fill="auto"/>
            <w:vAlign w:val="center"/>
            <w:hideMark/>
          </w:tcPr>
          <w:p w14:paraId="51D3C85F"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5.980508344</w:t>
            </w:r>
          </w:p>
        </w:tc>
        <w:tc>
          <w:tcPr>
            <w:tcW w:w="1132" w:type="dxa"/>
            <w:tcBorders>
              <w:top w:val="nil"/>
              <w:left w:val="nil"/>
              <w:bottom w:val="single" w:sz="4" w:space="0" w:color="auto"/>
              <w:right w:val="single" w:sz="4" w:space="0" w:color="auto"/>
            </w:tcBorders>
            <w:shd w:val="clear" w:color="auto" w:fill="auto"/>
            <w:vAlign w:val="center"/>
            <w:hideMark/>
          </w:tcPr>
          <w:p w14:paraId="44BAD37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-0.678143096</w:t>
            </w:r>
          </w:p>
        </w:tc>
      </w:tr>
      <w:tr w:rsidR="00EA20B0" w:rsidRPr="002301D5" w14:paraId="4E2D5908"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6BB318B4" w14:textId="77777777" w:rsidR="00EA20B0" w:rsidRPr="002301D5" w:rsidRDefault="00EA20B0" w:rsidP="00EA20B0">
            <w:pPr>
              <w:rPr>
                <w:rFonts w:ascii="Calibri" w:eastAsia="Times New Roman" w:hAnsi="Calibri" w:cs="Times New Roman"/>
                <w:color w:val="000000"/>
                <w:sz w:val="16"/>
                <w:szCs w:val="16"/>
              </w:rPr>
            </w:pPr>
          </w:p>
        </w:tc>
        <w:tc>
          <w:tcPr>
            <w:tcW w:w="902" w:type="dxa"/>
            <w:vMerge/>
            <w:tcBorders>
              <w:top w:val="nil"/>
              <w:left w:val="single" w:sz="4" w:space="0" w:color="auto"/>
              <w:bottom w:val="single" w:sz="4" w:space="0" w:color="auto"/>
              <w:right w:val="single" w:sz="4" w:space="0" w:color="auto"/>
            </w:tcBorders>
            <w:vAlign w:val="center"/>
            <w:hideMark/>
          </w:tcPr>
          <w:p w14:paraId="50C79C8A" w14:textId="77777777" w:rsidR="00EA20B0" w:rsidRPr="002301D5" w:rsidRDefault="00EA20B0" w:rsidP="00EA20B0">
            <w:pPr>
              <w:rPr>
                <w:rFonts w:ascii="Calibri" w:eastAsia="Times New Roman" w:hAnsi="Calibri" w:cs="Times New Roman"/>
                <w:color w:val="000000"/>
                <w:sz w:val="16"/>
                <w:szCs w:val="16"/>
              </w:rPr>
            </w:pPr>
          </w:p>
        </w:tc>
        <w:tc>
          <w:tcPr>
            <w:tcW w:w="788" w:type="dxa"/>
            <w:vMerge/>
            <w:tcBorders>
              <w:top w:val="nil"/>
              <w:left w:val="single" w:sz="4" w:space="0" w:color="auto"/>
              <w:bottom w:val="single" w:sz="4" w:space="0" w:color="auto"/>
              <w:right w:val="single" w:sz="4" w:space="0" w:color="auto"/>
            </w:tcBorders>
            <w:vAlign w:val="center"/>
            <w:hideMark/>
          </w:tcPr>
          <w:p w14:paraId="14CD2A62" w14:textId="77777777" w:rsidR="00EA20B0" w:rsidRPr="002301D5" w:rsidRDefault="00EA20B0" w:rsidP="00EA20B0">
            <w:pPr>
              <w:rPr>
                <w:rFonts w:ascii="Calibri" w:eastAsia="Times New Roman" w:hAnsi="Calibri" w:cs="Times New Roman"/>
                <w:color w:val="000000"/>
                <w:sz w:val="16"/>
                <w:szCs w:val="16"/>
              </w:rPr>
            </w:pPr>
          </w:p>
        </w:tc>
        <w:tc>
          <w:tcPr>
            <w:tcW w:w="610" w:type="dxa"/>
            <w:vMerge/>
            <w:tcBorders>
              <w:top w:val="nil"/>
              <w:left w:val="single" w:sz="4" w:space="0" w:color="auto"/>
              <w:bottom w:val="single" w:sz="4" w:space="0" w:color="auto"/>
              <w:right w:val="single" w:sz="4" w:space="0" w:color="auto"/>
            </w:tcBorders>
            <w:vAlign w:val="center"/>
            <w:hideMark/>
          </w:tcPr>
          <w:p w14:paraId="1DDFB9AF"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2AE33E60"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1714.3072</w:t>
            </w:r>
          </w:p>
        </w:tc>
        <w:tc>
          <w:tcPr>
            <w:tcW w:w="961" w:type="dxa"/>
            <w:tcBorders>
              <w:top w:val="nil"/>
              <w:left w:val="nil"/>
              <w:bottom w:val="single" w:sz="4" w:space="0" w:color="auto"/>
              <w:right w:val="single" w:sz="4" w:space="0" w:color="auto"/>
            </w:tcBorders>
            <w:shd w:val="clear" w:color="auto" w:fill="auto"/>
            <w:vAlign w:val="center"/>
            <w:hideMark/>
          </w:tcPr>
          <w:p w14:paraId="6ADCAD82"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1721.0128</w:t>
            </w:r>
          </w:p>
        </w:tc>
        <w:tc>
          <w:tcPr>
            <w:tcW w:w="1008" w:type="dxa"/>
            <w:tcBorders>
              <w:top w:val="nil"/>
              <w:left w:val="nil"/>
              <w:bottom w:val="single" w:sz="4" w:space="0" w:color="auto"/>
              <w:right w:val="single" w:sz="4" w:space="0" w:color="auto"/>
            </w:tcBorders>
            <w:shd w:val="clear" w:color="auto" w:fill="auto"/>
            <w:vAlign w:val="center"/>
            <w:hideMark/>
          </w:tcPr>
          <w:p w14:paraId="2EF93CC1"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6.7056</w:t>
            </w:r>
          </w:p>
        </w:tc>
        <w:tc>
          <w:tcPr>
            <w:tcW w:w="910" w:type="dxa"/>
            <w:vMerge/>
            <w:tcBorders>
              <w:top w:val="nil"/>
              <w:left w:val="single" w:sz="4" w:space="0" w:color="auto"/>
              <w:bottom w:val="single" w:sz="4" w:space="0" w:color="auto"/>
              <w:right w:val="single" w:sz="4" w:space="0" w:color="auto"/>
            </w:tcBorders>
            <w:vAlign w:val="center"/>
            <w:hideMark/>
          </w:tcPr>
          <w:p w14:paraId="2A9C7A94"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501737A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w:t>
            </w:r>
          </w:p>
        </w:tc>
        <w:tc>
          <w:tcPr>
            <w:tcW w:w="1132" w:type="dxa"/>
            <w:tcBorders>
              <w:top w:val="nil"/>
              <w:left w:val="nil"/>
              <w:bottom w:val="single" w:sz="4" w:space="0" w:color="auto"/>
              <w:right w:val="single" w:sz="4" w:space="0" w:color="auto"/>
            </w:tcBorders>
            <w:shd w:val="clear" w:color="auto" w:fill="auto"/>
            <w:vAlign w:val="center"/>
            <w:hideMark/>
          </w:tcPr>
          <w:p w14:paraId="25BF3B91"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3.3528</w:t>
            </w:r>
          </w:p>
        </w:tc>
        <w:tc>
          <w:tcPr>
            <w:tcW w:w="1132" w:type="dxa"/>
            <w:tcBorders>
              <w:top w:val="nil"/>
              <w:left w:val="nil"/>
              <w:bottom w:val="single" w:sz="4" w:space="0" w:color="auto"/>
              <w:right w:val="single" w:sz="4" w:space="0" w:color="auto"/>
            </w:tcBorders>
            <w:shd w:val="clear" w:color="auto" w:fill="auto"/>
            <w:vAlign w:val="center"/>
            <w:hideMark/>
          </w:tcPr>
          <w:p w14:paraId="345CF61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2.818287376</w:t>
            </w:r>
          </w:p>
        </w:tc>
        <w:tc>
          <w:tcPr>
            <w:tcW w:w="1132" w:type="dxa"/>
            <w:tcBorders>
              <w:top w:val="nil"/>
              <w:left w:val="nil"/>
              <w:bottom w:val="single" w:sz="4" w:space="0" w:color="auto"/>
              <w:right w:val="single" w:sz="4" w:space="0" w:color="auto"/>
            </w:tcBorders>
            <w:shd w:val="clear" w:color="auto" w:fill="auto"/>
            <w:vAlign w:val="center"/>
            <w:hideMark/>
          </w:tcPr>
          <w:p w14:paraId="6D5A27C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6.147613096</w:t>
            </w:r>
          </w:p>
        </w:tc>
        <w:tc>
          <w:tcPr>
            <w:tcW w:w="1132" w:type="dxa"/>
            <w:tcBorders>
              <w:top w:val="nil"/>
              <w:left w:val="nil"/>
              <w:bottom w:val="single" w:sz="4" w:space="0" w:color="auto"/>
              <w:right w:val="single" w:sz="4" w:space="0" w:color="auto"/>
            </w:tcBorders>
            <w:shd w:val="clear" w:color="auto" w:fill="auto"/>
            <w:vAlign w:val="center"/>
            <w:hideMark/>
          </w:tcPr>
          <w:p w14:paraId="36B4B91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-0.511038344</w:t>
            </w:r>
          </w:p>
        </w:tc>
      </w:tr>
      <w:tr w:rsidR="00EA20B0" w:rsidRPr="002301D5" w14:paraId="6A17CB1E"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3CBD7228" w14:textId="77777777" w:rsidR="00EA20B0" w:rsidRPr="002301D5" w:rsidRDefault="00EA20B0" w:rsidP="00EA20B0">
            <w:pPr>
              <w:rPr>
                <w:rFonts w:ascii="Calibri" w:eastAsia="Times New Roman" w:hAnsi="Calibri" w:cs="Times New Roman"/>
                <w:color w:val="000000"/>
                <w:sz w:val="16"/>
                <w:szCs w:val="16"/>
              </w:rPr>
            </w:pPr>
          </w:p>
        </w:tc>
        <w:tc>
          <w:tcPr>
            <w:tcW w:w="902" w:type="dxa"/>
            <w:tcBorders>
              <w:top w:val="nil"/>
              <w:left w:val="nil"/>
              <w:bottom w:val="single" w:sz="4" w:space="0" w:color="auto"/>
              <w:right w:val="single" w:sz="4" w:space="0" w:color="auto"/>
            </w:tcBorders>
            <w:shd w:val="clear" w:color="auto" w:fill="auto"/>
            <w:vAlign w:val="center"/>
            <w:hideMark/>
          </w:tcPr>
          <w:p w14:paraId="4AD131BC"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Claystone</w:t>
            </w:r>
          </w:p>
        </w:tc>
        <w:tc>
          <w:tcPr>
            <w:tcW w:w="788" w:type="dxa"/>
            <w:tcBorders>
              <w:top w:val="nil"/>
              <w:left w:val="nil"/>
              <w:bottom w:val="single" w:sz="4" w:space="0" w:color="auto"/>
              <w:right w:val="single" w:sz="4" w:space="0" w:color="auto"/>
            </w:tcBorders>
            <w:shd w:val="clear" w:color="auto" w:fill="auto"/>
            <w:vAlign w:val="center"/>
            <w:hideMark/>
          </w:tcPr>
          <w:p w14:paraId="566DE4E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137.5</w:t>
            </w:r>
          </w:p>
        </w:tc>
        <w:tc>
          <w:tcPr>
            <w:tcW w:w="610" w:type="dxa"/>
            <w:vMerge/>
            <w:tcBorders>
              <w:top w:val="nil"/>
              <w:left w:val="single" w:sz="4" w:space="0" w:color="auto"/>
              <w:bottom w:val="single" w:sz="4" w:space="0" w:color="auto"/>
              <w:right w:val="single" w:sz="4" w:space="0" w:color="auto"/>
            </w:tcBorders>
            <w:vAlign w:val="center"/>
            <w:hideMark/>
          </w:tcPr>
          <w:p w14:paraId="50F2F8BC"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143D3272"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1721.0128</w:t>
            </w:r>
          </w:p>
        </w:tc>
        <w:tc>
          <w:tcPr>
            <w:tcW w:w="961" w:type="dxa"/>
            <w:tcBorders>
              <w:top w:val="nil"/>
              <w:left w:val="nil"/>
              <w:bottom w:val="single" w:sz="4" w:space="0" w:color="auto"/>
              <w:right w:val="single" w:sz="4" w:space="0" w:color="auto"/>
            </w:tcBorders>
            <w:shd w:val="clear" w:color="auto" w:fill="auto"/>
            <w:vAlign w:val="center"/>
            <w:hideMark/>
          </w:tcPr>
          <w:p w14:paraId="0AC4F358"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1739.9104</w:t>
            </w:r>
          </w:p>
        </w:tc>
        <w:tc>
          <w:tcPr>
            <w:tcW w:w="1008" w:type="dxa"/>
            <w:tcBorders>
              <w:top w:val="nil"/>
              <w:left w:val="nil"/>
              <w:bottom w:val="single" w:sz="4" w:space="0" w:color="auto"/>
              <w:right w:val="single" w:sz="4" w:space="0" w:color="auto"/>
            </w:tcBorders>
            <w:shd w:val="clear" w:color="auto" w:fill="auto"/>
            <w:vAlign w:val="center"/>
            <w:hideMark/>
          </w:tcPr>
          <w:p w14:paraId="40B825B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18.8976</w:t>
            </w:r>
          </w:p>
        </w:tc>
        <w:tc>
          <w:tcPr>
            <w:tcW w:w="910" w:type="dxa"/>
            <w:vMerge/>
            <w:tcBorders>
              <w:top w:val="nil"/>
              <w:left w:val="single" w:sz="4" w:space="0" w:color="auto"/>
              <w:bottom w:val="single" w:sz="4" w:space="0" w:color="auto"/>
              <w:right w:val="single" w:sz="4" w:space="0" w:color="auto"/>
            </w:tcBorders>
            <w:vAlign w:val="center"/>
            <w:hideMark/>
          </w:tcPr>
          <w:p w14:paraId="738C113B"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5F7DFB4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8</w:t>
            </w:r>
          </w:p>
        </w:tc>
        <w:tc>
          <w:tcPr>
            <w:tcW w:w="1132" w:type="dxa"/>
            <w:tcBorders>
              <w:top w:val="nil"/>
              <w:left w:val="nil"/>
              <w:bottom w:val="single" w:sz="4" w:space="0" w:color="auto"/>
              <w:right w:val="single" w:sz="4" w:space="0" w:color="auto"/>
            </w:tcBorders>
            <w:shd w:val="clear" w:color="auto" w:fill="auto"/>
            <w:vAlign w:val="center"/>
            <w:hideMark/>
          </w:tcPr>
          <w:p w14:paraId="7F1D6333"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2.3622</w:t>
            </w:r>
          </w:p>
        </w:tc>
        <w:tc>
          <w:tcPr>
            <w:tcW w:w="1132" w:type="dxa"/>
            <w:tcBorders>
              <w:top w:val="nil"/>
              <w:left w:val="nil"/>
              <w:bottom w:val="single" w:sz="4" w:space="0" w:color="auto"/>
              <w:right w:val="single" w:sz="4" w:space="0" w:color="auto"/>
            </w:tcBorders>
            <w:shd w:val="clear" w:color="auto" w:fill="auto"/>
            <w:vAlign w:val="center"/>
            <w:hideMark/>
          </w:tcPr>
          <w:p w14:paraId="25739344"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2.947483168</w:t>
            </w:r>
          </w:p>
        </w:tc>
        <w:tc>
          <w:tcPr>
            <w:tcW w:w="1132" w:type="dxa"/>
            <w:tcBorders>
              <w:top w:val="nil"/>
              <w:left w:val="nil"/>
              <w:bottom w:val="single" w:sz="4" w:space="0" w:color="auto"/>
              <w:right w:val="single" w:sz="4" w:space="0" w:color="auto"/>
            </w:tcBorders>
            <w:shd w:val="clear" w:color="auto" w:fill="auto"/>
            <w:vAlign w:val="center"/>
            <w:hideMark/>
          </w:tcPr>
          <w:p w14:paraId="5DE5555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6.276808888</w:t>
            </w:r>
          </w:p>
        </w:tc>
        <w:tc>
          <w:tcPr>
            <w:tcW w:w="1132" w:type="dxa"/>
            <w:tcBorders>
              <w:top w:val="nil"/>
              <w:left w:val="nil"/>
              <w:bottom w:val="single" w:sz="4" w:space="0" w:color="auto"/>
              <w:right w:val="single" w:sz="4" w:space="0" w:color="auto"/>
            </w:tcBorders>
            <w:shd w:val="clear" w:color="auto" w:fill="auto"/>
            <w:vAlign w:val="center"/>
            <w:hideMark/>
          </w:tcPr>
          <w:p w14:paraId="4208E3C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-0.381842552</w:t>
            </w:r>
          </w:p>
        </w:tc>
      </w:tr>
      <w:tr w:rsidR="00EA20B0" w:rsidRPr="002301D5" w14:paraId="5635C04F" w14:textId="77777777" w:rsidTr="00EA20B0">
        <w:trPr>
          <w:trHeight w:val="420"/>
        </w:trPr>
        <w:tc>
          <w:tcPr>
            <w:tcW w:w="1002" w:type="dxa"/>
            <w:vMerge/>
            <w:tcBorders>
              <w:top w:val="nil"/>
              <w:left w:val="single" w:sz="4" w:space="0" w:color="auto"/>
              <w:bottom w:val="single" w:sz="4" w:space="0" w:color="auto"/>
              <w:right w:val="single" w:sz="4" w:space="0" w:color="auto"/>
            </w:tcBorders>
            <w:vAlign w:val="center"/>
            <w:hideMark/>
          </w:tcPr>
          <w:p w14:paraId="2DD83F14" w14:textId="77777777" w:rsidR="00EA20B0" w:rsidRPr="002301D5" w:rsidRDefault="00EA20B0" w:rsidP="00EA20B0">
            <w:pPr>
              <w:rPr>
                <w:rFonts w:ascii="Calibri" w:eastAsia="Times New Roman" w:hAnsi="Calibri" w:cs="Times New Roman"/>
                <w:color w:val="000000"/>
                <w:sz w:val="16"/>
                <w:szCs w:val="16"/>
              </w:rPr>
            </w:pPr>
          </w:p>
        </w:tc>
        <w:tc>
          <w:tcPr>
            <w:tcW w:w="902" w:type="dxa"/>
            <w:tcBorders>
              <w:top w:val="nil"/>
              <w:left w:val="nil"/>
              <w:bottom w:val="single" w:sz="4" w:space="0" w:color="auto"/>
              <w:right w:val="single" w:sz="4" w:space="0" w:color="auto"/>
            </w:tcBorders>
            <w:shd w:val="clear" w:color="auto" w:fill="auto"/>
            <w:vAlign w:val="center"/>
            <w:hideMark/>
          </w:tcPr>
          <w:p w14:paraId="5BF89B6F"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SST/ Claystone</w:t>
            </w:r>
          </w:p>
        </w:tc>
        <w:tc>
          <w:tcPr>
            <w:tcW w:w="788" w:type="dxa"/>
            <w:tcBorders>
              <w:top w:val="nil"/>
              <w:left w:val="nil"/>
              <w:bottom w:val="single" w:sz="4" w:space="0" w:color="auto"/>
              <w:right w:val="single" w:sz="4" w:space="0" w:color="auto"/>
            </w:tcBorders>
            <w:shd w:val="clear" w:color="auto" w:fill="auto"/>
            <w:vAlign w:val="center"/>
            <w:hideMark/>
          </w:tcPr>
          <w:p w14:paraId="6B6FE1DD"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128.75</w:t>
            </w:r>
          </w:p>
        </w:tc>
        <w:tc>
          <w:tcPr>
            <w:tcW w:w="610" w:type="dxa"/>
            <w:vMerge/>
            <w:tcBorders>
              <w:top w:val="nil"/>
              <w:left w:val="single" w:sz="4" w:space="0" w:color="auto"/>
              <w:bottom w:val="single" w:sz="4" w:space="0" w:color="auto"/>
              <w:right w:val="single" w:sz="4" w:space="0" w:color="auto"/>
            </w:tcBorders>
            <w:vAlign w:val="center"/>
            <w:hideMark/>
          </w:tcPr>
          <w:p w14:paraId="3E38D4BF"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254667CC"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1739.9104</w:t>
            </w:r>
          </w:p>
        </w:tc>
        <w:tc>
          <w:tcPr>
            <w:tcW w:w="961" w:type="dxa"/>
            <w:tcBorders>
              <w:top w:val="nil"/>
              <w:left w:val="nil"/>
              <w:bottom w:val="single" w:sz="4" w:space="0" w:color="auto"/>
              <w:right w:val="single" w:sz="4" w:space="0" w:color="auto"/>
            </w:tcBorders>
            <w:shd w:val="clear" w:color="auto" w:fill="auto"/>
            <w:vAlign w:val="center"/>
            <w:hideMark/>
          </w:tcPr>
          <w:p w14:paraId="1908D0B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1859.9104</w:t>
            </w:r>
          </w:p>
        </w:tc>
        <w:tc>
          <w:tcPr>
            <w:tcW w:w="1008" w:type="dxa"/>
            <w:tcBorders>
              <w:top w:val="nil"/>
              <w:left w:val="nil"/>
              <w:bottom w:val="single" w:sz="4" w:space="0" w:color="auto"/>
              <w:right w:val="single" w:sz="4" w:space="0" w:color="auto"/>
            </w:tcBorders>
            <w:shd w:val="clear" w:color="auto" w:fill="auto"/>
            <w:vAlign w:val="center"/>
            <w:hideMark/>
          </w:tcPr>
          <w:p w14:paraId="023C64B0"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120</w:t>
            </w:r>
          </w:p>
        </w:tc>
        <w:tc>
          <w:tcPr>
            <w:tcW w:w="910" w:type="dxa"/>
            <w:vMerge/>
            <w:tcBorders>
              <w:top w:val="nil"/>
              <w:left w:val="single" w:sz="4" w:space="0" w:color="auto"/>
              <w:bottom w:val="single" w:sz="4" w:space="0" w:color="auto"/>
              <w:right w:val="single" w:sz="4" w:space="0" w:color="auto"/>
            </w:tcBorders>
            <w:vAlign w:val="center"/>
            <w:hideMark/>
          </w:tcPr>
          <w:p w14:paraId="61EF63BD"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37D2458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30</w:t>
            </w:r>
          </w:p>
        </w:tc>
        <w:tc>
          <w:tcPr>
            <w:tcW w:w="1132" w:type="dxa"/>
            <w:tcBorders>
              <w:top w:val="nil"/>
              <w:left w:val="nil"/>
              <w:bottom w:val="single" w:sz="4" w:space="0" w:color="auto"/>
              <w:right w:val="single" w:sz="4" w:space="0" w:color="auto"/>
            </w:tcBorders>
            <w:shd w:val="clear" w:color="auto" w:fill="auto"/>
            <w:vAlign w:val="center"/>
            <w:hideMark/>
          </w:tcPr>
          <w:p w14:paraId="18C1D377"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w:t>
            </w:r>
          </w:p>
        </w:tc>
        <w:tc>
          <w:tcPr>
            <w:tcW w:w="1132" w:type="dxa"/>
            <w:tcBorders>
              <w:top w:val="nil"/>
              <w:left w:val="nil"/>
              <w:bottom w:val="single" w:sz="4" w:space="0" w:color="auto"/>
              <w:right w:val="single" w:sz="4" w:space="0" w:color="auto"/>
            </w:tcBorders>
            <w:shd w:val="clear" w:color="auto" w:fill="auto"/>
            <w:vAlign w:val="center"/>
            <w:hideMark/>
          </w:tcPr>
          <w:p w14:paraId="5EDA2F08"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4.729829568</w:t>
            </w:r>
          </w:p>
        </w:tc>
        <w:tc>
          <w:tcPr>
            <w:tcW w:w="1132" w:type="dxa"/>
            <w:tcBorders>
              <w:top w:val="nil"/>
              <w:left w:val="nil"/>
              <w:bottom w:val="single" w:sz="4" w:space="0" w:color="auto"/>
              <w:right w:val="single" w:sz="4" w:space="0" w:color="auto"/>
            </w:tcBorders>
            <w:shd w:val="clear" w:color="auto" w:fill="auto"/>
            <w:vAlign w:val="center"/>
            <w:hideMark/>
          </w:tcPr>
          <w:p w14:paraId="734B259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8.059155288</w:t>
            </w:r>
          </w:p>
        </w:tc>
        <w:tc>
          <w:tcPr>
            <w:tcW w:w="1132" w:type="dxa"/>
            <w:tcBorders>
              <w:top w:val="nil"/>
              <w:left w:val="nil"/>
              <w:bottom w:val="single" w:sz="4" w:space="0" w:color="auto"/>
              <w:right w:val="single" w:sz="4" w:space="0" w:color="auto"/>
            </w:tcBorders>
            <w:shd w:val="clear" w:color="auto" w:fill="auto"/>
            <w:vAlign w:val="center"/>
            <w:hideMark/>
          </w:tcPr>
          <w:p w14:paraId="24EDE9F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1.400503848</w:t>
            </w:r>
          </w:p>
        </w:tc>
      </w:tr>
      <w:tr w:rsidR="00EA20B0" w:rsidRPr="002301D5" w14:paraId="31EE97D4" w14:textId="77777777" w:rsidTr="00EA20B0">
        <w:trPr>
          <w:trHeight w:val="286"/>
        </w:trPr>
        <w:tc>
          <w:tcPr>
            <w:tcW w:w="1002" w:type="dxa"/>
            <w:vMerge w:val="restart"/>
            <w:tcBorders>
              <w:top w:val="nil"/>
              <w:left w:val="single" w:sz="4" w:space="0" w:color="auto"/>
              <w:bottom w:val="single" w:sz="4" w:space="0" w:color="auto"/>
              <w:right w:val="single" w:sz="4" w:space="0" w:color="auto"/>
            </w:tcBorders>
            <w:shd w:val="clear" w:color="auto" w:fill="auto"/>
            <w:vAlign w:val="center"/>
            <w:hideMark/>
          </w:tcPr>
          <w:p w14:paraId="671F8225"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Permain</w:t>
            </w:r>
          </w:p>
        </w:tc>
        <w:tc>
          <w:tcPr>
            <w:tcW w:w="902" w:type="dxa"/>
            <w:vMerge w:val="restart"/>
            <w:tcBorders>
              <w:top w:val="nil"/>
              <w:left w:val="single" w:sz="4" w:space="0" w:color="auto"/>
              <w:bottom w:val="single" w:sz="4" w:space="0" w:color="auto"/>
              <w:right w:val="single" w:sz="4" w:space="0" w:color="auto"/>
            </w:tcBorders>
            <w:shd w:val="clear" w:color="auto" w:fill="auto"/>
            <w:vAlign w:val="center"/>
            <w:hideMark/>
          </w:tcPr>
          <w:p w14:paraId="3ED0B16A"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Basalt</w:t>
            </w:r>
          </w:p>
        </w:tc>
        <w:tc>
          <w:tcPr>
            <w:tcW w:w="788" w:type="dxa"/>
            <w:vMerge w:val="restart"/>
            <w:tcBorders>
              <w:top w:val="nil"/>
              <w:left w:val="single" w:sz="4" w:space="0" w:color="auto"/>
              <w:bottom w:val="single" w:sz="4" w:space="0" w:color="auto"/>
              <w:right w:val="single" w:sz="4" w:space="0" w:color="auto"/>
            </w:tcBorders>
            <w:shd w:val="clear" w:color="auto" w:fill="auto"/>
            <w:vAlign w:val="center"/>
            <w:hideMark/>
          </w:tcPr>
          <w:p w14:paraId="6732FF87"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227.5</w:t>
            </w:r>
          </w:p>
        </w:tc>
        <w:tc>
          <w:tcPr>
            <w:tcW w:w="610" w:type="dxa"/>
            <w:vMerge w:val="restart"/>
            <w:tcBorders>
              <w:top w:val="nil"/>
              <w:left w:val="single" w:sz="4" w:space="0" w:color="auto"/>
              <w:bottom w:val="single" w:sz="4" w:space="0" w:color="auto"/>
              <w:right w:val="single" w:sz="4" w:space="0" w:color="auto"/>
            </w:tcBorders>
            <w:shd w:val="clear" w:color="auto" w:fill="auto"/>
            <w:vAlign w:val="center"/>
            <w:hideMark/>
          </w:tcPr>
          <w:p w14:paraId="2A81DDF2" w14:textId="77777777" w:rsidR="00EA20B0" w:rsidRPr="002301D5" w:rsidRDefault="00EA20B0" w:rsidP="00EA20B0">
            <w:pPr>
              <w:jc w:val="center"/>
              <w:rPr>
                <w:rFonts w:ascii="Calibri" w:eastAsia="Times New Roman" w:hAnsi="Calibri" w:cs="Times New Roman"/>
                <w:b/>
                <w:bCs/>
                <w:color w:val="000000"/>
                <w:sz w:val="16"/>
                <w:szCs w:val="16"/>
              </w:rPr>
            </w:pPr>
            <w:r w:rsidRPr="002301D5">
              <w:rPr>
                <w:rFonts w:ascii="Calibri" w:eastAsia="Times New Roman" w:hAnsi="Calibri" w:cs="Times New Roman"/>
                <w:b/>
                <w:bCs/>
                <w:color w:val="000000"/>
                <w:sz w:val="16"/>
                <w:szCs w:val="16"/>
              </w:rPr>
              <w:t>5</w:t>
            </w:r>
          </w:p>
        </w:tc>
        <w:tc>
          <w:tcPr>
            <w:tcW w:w="960" w:type="dxa"/>
            <w:tcBorders>
              <w:top w:val="nil"/>
              <w:left w:val="nil"/>
              <w:bottom w:val="single" w:sz="4" w:space="0" w:color="auto"/>
              <w:right w:val="single" w:sz="4" w:space="0" w:color="auto"/>
            </w:tcBorders>
            <w:shd w:val="clear" w:color="auto" w:fill="auto"/>
            <w:vAlign w:val="center"/>
            <w:hideMark/>
          </w:tcPr>
          <w:p w14:paraId="532C6913"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1859.9104</w:t>
            </w:r>
          </w:p>
        </w:tc>
        <w:tc>
          <w:tcPr>
            <w:tcW w:w="961" w:type="dxa"/>
            <w:tcBorders>
              <w:top w:val="nil"/>
              <w:left w:val="nil"/>
              <w:bottom w:val="single" w:sz="4" w:space="0" w:color="auto"/>
              <w:right w:val="single" w:sz="4" w:space="0" w:color="auto"/>
            </w:tcBorders>
            <w:shd w:val="clear" w:color="auto" w:fill="auto"/>
            <w:vAlign w:val="center"/>
            <w:hideMark/>
          </w:tcPr>
          <w:p w14:paraId="69C7E7C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2012.9104</w:t>
            </w:r>
          </w:p>
        </w:tc>
        <w:tc>
          <w:tcPr>
            <w:tcW w:w="1008" w:type="dxa"/>
            <w:tcBorders>
              <w:top w:val="nil"/>
              <w:left w:val="nil"/>
              <w:bottom w:val="single" w:sz="4" w:space="0" w:color="auto"/>
              <w:right w:val="single" w:sz="4" w:space="0" w:color="auto"/>
            </w:tcBorders>
            <w:shd w:val="clear" w:color="auto" w:fill="auto"/>
            <w:vAlign w:val="center"/>
            <w:hideMark/>
          </w:tcPr>
          <w:p w14:paraId="35138A0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153</w:t>
            </w:r>
          </w:p>
        </w:tc>
        <w:tc>
          <w:tcPr>
            <w:tcW w:w="910" w:type="dxa"/>
            <w:vMerge w:val="restart"/>
            <w:tcBorders>
              <w:top w:val="nil"/>
              <w:left w:val="single" w:sz="4" w:space="0" w:color="auto"/>
              <w:bottom w:val="single" w:sz="4" w:space="0" w:color="auto"/>
              <w:right w:val="single" w:sz="4" w:space="0" w:color="auto"/>
            </w:tcBorders>
            <w:shd w:val="clear" w:color="auto" w:fill="auto"/>
            <w:vAlign w:val="center"/>
            <w:hideMark/>
          </w:tcPr>
          <w:p w14:paraId="49A2BBA8"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586</w:t>
            </w:r>
          </w:p>
        </w:tc>
        <w:tc>
          <w:tcPr>
            <w:tcW w:w="1132" w:type="dxa"/>
            <w:tcBorders>
              <w:top w:val="nil"/>
              <w:left w:val="nil"/>
              <w:bottom w:val="single" w:sz="4" w:space="0" w:color="auto"/>
              <w:right w:val="single" w:sz="4" w:space="0" w:color="auto"/>
            </w:tcBorders>
            <w:shd w:val="clear" w:color="auto" w:fill="auto"/>
            <w:vAlign w:val="center"/>
            <w:hideMark/>
          </w:tcPr>
          <w:p w14:paraId="0305EDB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61.2</w:t>
            </w:r>
          </w:p>
        </w:tc>
        <w:tc>
          <w:tcPr>
            <w:tcW w:w="1132" w:type="dxa"/>
            <w:tcBorders>
              <w:top w:val="nil"/>
              <w:left w:val="nil"/>
              <w:bottom w:val="single" w:sz="4" w:space="0" w:color="auto"/>
              <w:right w:val="single" w:sz="4" w:space="0" w:color="auto"/>
            </w:tcBorders>
            <w:shd w:val="clear" w:color="auto" w:fill="auto"/>
            <w:vAlign w:val="center"/>
            <w:hideMark/>
          </w:tcPr>
          <w:p w14:paraId="157CEBC8"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2.5</w:t>
            </w:r>
          </w:p>
        </w:tc>
        <w:tc>
          <w:tcPr>
            <w:tcW w:w="1132" w:type="dxa"/>
            <w:tcBorders>
              <w:top w:val="nil"/>
              <w:left w:val="nil"/>
              <w:bottom w:val="single" w:sz="4" w:space="0" w:color="auto"/>
              <w:right w:val="single" w:sz="4" w:space="0" w:color="auto"/>
            </w:tcBorders>
            <w:shd w:val="clear" w:color="auto" w:fill="auto"/>
            <w:vAlign w:val="center"/>
            <w:hideMark/>
          </w:tcPr>
          <w:p w14:paraId="746E25E1"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4.669223568</w:t>
            </w:r>
          </w:p>
        </w:tc>
        <w:tc>
          <w:tcPr>
            <w:tcW w:w="1132" w:type="dxa"/>
            <w:tcBorders>
              <w:top w:val="nil"/>
              <w:left w:val="nil"/>
              <w:bottom w:val="single" w:sz="4" w:space="0" w:color="auto"/>
              <w:right w:val="single" w:sz="4" w:space="0" w:color="auto"/>
            </w:tcBorders>
            <w:shd w:val="clear" w:color="auto" w:fill="auto"/>
            <w:vAlign w:val="center"/>
            <w:hideMark/>
          </w:tcPr>
          <w:p w14:paraId="40B031D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7.998549288</w:t>
            </w:r>
          </w:p>
        </w:tc>
        <w:tc>
          <w:tcPr>
            <w:tcW w:w="1132" w:type="dxa"/>
            <w:tcBorders>
              <w:top w:val="nil"/>
              <w:left w:val="nil"/>
              <w:bottom w:val="single" w:sz="4" w:space="0" w:color="auto"/>
              <w:right w:val="single" w:sz="4" w:space="0" w:color="auto"/>
            </w:tcBorders>
            <w:shd w:val="clear" w:color="auto" w:fill="auto"/>
            <w:vAlign w:val="center"/>
            <w:hideMark/>
          </w:tcPr>
          <w:p w14:paraId="427587FC"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1.339897848</w:t>
            </w:r>
          </w:p>
        </w:tc>
      </w:tr>
      <w:tr w:rsidR="00EA20B0" w:rsidRPr="002301D5" w14:paraId="6EA0DD81"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29436C38" w14:textId="77777777" w:rsidR="00EA20B0" w:rsidRPr="002301D5" w:rsidRDefault="00EA20B0" w:rsidP="00EA20B0">
            <w:pPr>
              <w:rPr>
                <w:rFonts w:ascii="Calibri" w:eastAsia="Times New Roman" w:hAnsi="Calibri" w:cs="Times New Roman"/>
                <w:color w:val="000000"/>
                <w:sz w:val="16"/>
                <w:szCs w:val="16"/>
              </w:rPr>
            </w:pPr>
          </w:p>
        </w:tc>
        <w:tc>
          <w:tcPr>
            <w:tcW w:w="902" w:type="dxa"/>
            <w:vMerge/>
            <w:tcBorders>
              <w:top w:val="nil"/>
              <w:left w:val="single" w:sz="4" w:space="0" w:color="auto"/>
              <w:bottom w:val="single" w:sz="4" w:space="0" w:color="auto"/>
              <w:right w:val="single" w:sz="4" w:space="0" w:color="auto"/>
            </w:tcBorders>
            <w:vAlign w:val="center"/>
            <w:hideMark/>
          </w:tcPr>
          <w:p w14:paraId="1A9B6FC5" w14:textId="77777777" w:rsidR="00EA20B0" w:rsidRPr="002301D5" w:rsidRDefault="00EA20B0" w:rsidP="00EA20B0">
            <w:pPr>
              <w:rPr>
                <w:rFonts w:ascii="Calibri" w:eastAsia="Times New Roman" w:hAnsi="Calibri" w:cs="Times New Roman"/>
                <w:color w:val="000000"/>
                <w:sz w:val="16"/>
                <w:szCs w:val="16"/>
              </w:rPr>
            </w:pPr>
          </w:p>
        </w:tc>
        <w:tc>
          <w:tcPr>
            <w:tcW w:w="788" w:type="dxa"/>
            <w:vMerge/>
            <w:tcBorders>
              <w:top w:val="nil"/>
              <w:left w:val="single" w:sz="4" w:space="0" w:color="auto"/>
              <w:bottom w:val="single" w:sz="4" w:space="0" w:color="auto"/>
              <w:right w:val="single" w:sz="4" w:space="0" w:color="auto"/>
            </w:tcBorders>
            <w:vAlign w:val="center"/>
            <w:hideMark/>
          </w:tcPr>
          <w:p w14:paraId="581BA0B9" w14:textId="77777777" w:rsidR="00EA20B0" w:rsidRPr="002301D5" w:rsidRDefault="00EA20B0" w:rsidP="00EA20B0">
            <w:pPr>
              <w:rPr>
                <w:rFonts w:ascii="Calibri" w:eastAsia="Times New Roman" w:hAnsi="Calibri" w:cs="Times New Roman"/>
                <w:color w:val="000000"/>
                <w:sz w:val="16"/>
                <w:szCs w:val="16"/>
              </w:rPr>
            </w:pPr>
          </w:p>
        </w:tc>
        <w:tc>
          <w:tcPr>
            <w:tcW w:w="610" w:type="dxa"/>
            <w:vMerge/>
            <w:tcBorders>
              <w:top w:val="nil"/>
              <w:left w:val="single" w:sz="4" w:space="0" w:color="auto"/>
              <w:bottom w:val="single" w:sz="4" w:space="0" w:color="auto"/>
              <w:right w:val="single" w:sz="4" w:space="0" w:color="auto"/>
            </w:tcBorders>
            <w:vAlign w:val="center"/>
            <w:hideMark/>
          </w:tcPr>
          <w:p w14:paraId="36F1AFFA"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70F8CA5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2012.9104</w:t>
            </w:r>
          </w:p>
        </w:tc>
        <w:tc>
          <w:tcPr>
            <w:tcW w:w="961" w:type="dxa"/>
            <w:tcBorders>
              <w:top w:val="nil"/>
              <w:left w:val="nil"/>
              <w:bottom w:val="single" w:sz="4" w:space="0" w:color="auto"/>
              <w:right w:val="single" w:sz="4" w:space="0" w:color="auto"/>
            </w:tcBorders>
            <w:shd w:val="clear" w:color="auto" w:fill="auto"/>
            <w:vAlign w:val="center"/>
            <w:hideMark/>
          </w:tcPr>
          <w:p w14:paraId="137707C8"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2032.9104</w:t>
            </w:r>
          </w:p>
        </w:tc>
        <w:tc>
          <w:tcPr>
            <w:tcW w:w="1008" w:type="dxa"/>
            <w:tcBorders>
              <w:top w:val="nil"/>
              <w:left w:val="nil"/>
              <w:bottom w:val="single" w:sz="4" w:space="0" w:color="auto"/>
              <w:right w:val="single" w:sz="4" w:space="0" w:color="auto"/>
            </w:tcBorders>
            <w:shd w:val="clear" w:color="auto" w:fill="auto"/>
            <w:vAlign w:val="center"/>
            <w:hideMark/>
          </w:tcPr>
          <w:p w14:paraId="5872428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20</w:t>
            </w:r>
          </w:p>
        </w:tc>
        <w:tc>
          <w:tcPr>
            <w:tcW w:w="910" w:type="dxa"/>
            <w:vMerge/>
            <w:tcBorders>
              <w:top w:val="nil"/>
              <w:left w:val="single" w:sz="4" w:space="0" w:color="auto"/>
              <w:bottom w:val="single" w:sz="4" w:space="0" w:color="auto"/>
              <w:right w:val="single" w:sz="4" w:space="0" w:color="auto"/>
            </w:tcBorders>
            <w:vAlign w:val="center"/>
            <w:hideMark/>
          </w:tcPr>
          <w:p w14:paraId="326ED15E"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6062CFF3"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8</w:t>
            </w:r>
          </w:p>
        </w:tc>
        <w:tc>
          <w:tcPr>
            <w:tcW w:w="1132" w:type="dxa"/>
            <w:tcBorders>
              <w:top w:val="nil"/>
              <w:left w:val="nil"/>
              <w:bottom w:val="single" w:sz="4" w:space="0" w:color="auto"/>
              <w:right w:val="single" w:sz="4" w:space="0" w:color="auto"/>
            </w:tcBorders>
            <w:shd w:val="clear" w:color="auto" w:fill="auto"/>
            <w:vAlign w:val="center"/>
            <w:hideMark/>
          </w:tcPr>
          <w:p w14:paraId="49D07E1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2.5</w:t>
            </w:r>
          </w:p>
        </w:tc>
        <w:tc>
          <w:tcPr>
            <w:tcW w:w="1132" w:type="dxa"/>
            <w:tcBorders>
              <w:top w:val="nil"/>
              <w:left w:val="nil"/>
              <w:bottom w:val="single" w:sz="4" w:space="0" w:color="auto"/>
              <w:right w:val="single" w:sz="4" w:space="0" w:color="auto"/>
            </w:tcBorders>
            <w:shd w:val="clear" w:color="auto" w:fill="auto"/>
            <w:vAlign w:val="center"/>
            <w:hideMark/>
          </w:tcPr>
          <w:p w14:paraId="5E81DF8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2.876699568</w:t>
            </w:r>
          </w:p>
        </w:tc>
        <w:tc>
          <w:tcPr>
            <w:tcW w:w="1132" w:type="dxa"/>
            <w:tcBorders>
              <w:top w:val="nil"/>
              <w:left w:val="nil"/>
              <w:bottom w:val="single" w:sz="4" w:space="0" w:color="auto"/>
              <w:right w:val="single" w:sz="4" w:space="0" w:color="auto"/>
            </w:tcBorders>
            <w:shd w:val="clear" w:color="auto" w:fill="auto"/>
            <w:vAlign w:val="center"/>
            <w:hideMark/>
          </w:tcPr>
          <w:p w14:paraId="3769B143"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6.206025288</w:t>
            </w:r>
          </w:p>
        </w:tc>
        <w:tc>
          <w:tcPr>
            <w:tcW w:w="1132" w:type="dxa"/>
            <w:tcBorders>
              <w:top w:val="nil"/>
              <w:left w:val="nil"/>
              <w:bottom w:val="single" w:sz="4" w:space="0" w:color="auto"/>
              <w:right w:val="single" w:sz="4" w:space="0" w:color="auto"/>
            </w:tcBorders>
            <w:shd w:val="clear" w:color="auto" w:fill="auto"/>
            <w:vAlign w:val="center"/>
            <w:hideMark/>
          </w:tcPr>
          <w:p w14:paraId="6CC2220A"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-0.452626152</w:t>
            </w:r>
          </w:p>
        </w:tc>
      </w:tr>
      <w:tr w:rsidR="00EA20B0" w:rsidRPr="002301D5" w14:paraId="03755B59"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2C5E9214" w14:textId="77777777" w:rsidR="00EA20B0" w:rsidRPr="002301D5" w:rsidRDefault="00EA20B0" w:rsidP="00EA20B0">
            <w:pPr>
              <w:rPr>
                <w:rFonts w:ascii="Calibri" w:eastAsia="Times New Roman" w:hAnsi="Calibri" w:cs="Times New Roman"/>
                <w:color w:val="000000"/>
                <w:sz w:val="16"/>
                <w:szCs w:val="16"/>
              </w:rPr>
            </w:pPr>
          </w:p>
        </w:tc>
        <w:tc>
          <w:tcPr>
            <w:tcW w:w="902" w:type="dxa"/>
            <w:vMerge/>
            <w:tcBorders>
              <w:top w:val="nil"/>
              <w:left w:val="single" w:sz="4" w:space="0" w:color="auto"/>
              <w:bottom w:val="single" w:sz="4" w:space="0" w:color="auto"/>
              <w:right w:val="single" w:sz="4" w:space="0" w:color="auto"/>
            </w:tcBorders>
            <w:vAlign w:val="center"/>
            <w:hideMark/>
          </w:tcPr>
          <w:p w14:paraId="4316D89D" w14:textId="77777777" w:rsidR="00EA20B0" w:rsidRPr="002301D5" w:rsidRDefault="00EA20B0" w:rsidP="00EA20B0">
            <w:pPr>
              <w:rPr>
                <w:rFonts w:ascii="Calibri" w:eastAsia="Times New Roman" w:hAnsi="Calibri" w:cs="Times New Roman"/>
                <w:color w:val="000000"/>
                <w:sz w:val="16"/>
                <w:szCs w:val="16"/>
              </w:rPr>
            </w:pPr>
          </w:p>
        </w:tc>
        <w:tc>
          <w:tcPr>
            <w:tcW w:w="788" w:type="dxa"/>
            <w:vMerge/>
            <w:tcBorders>
              <w:top w:val="nil"/>
              <w:left w:val="single" w:sz="4" w:space="0" w:color="auto"/>
              <w:bottom w:val="single" w:sz="4" w:space="0" w:color="auto"/>
              <w:right w:val="single" w:sz="4" w:space="0" w:color="auto"/>
            </w:tcBorders>
            <w:vAlign w:val="center"/>
            <w:hideMark/>
          </w:tcPr>
          <w:p w14:paraId="5E80E696" w14:textId="77777777" w:rsidR="00EA20B0" w:rsidRPr="002301D5" w:rsidRDefault="00EA20B0" w:rsidP="00EA20B0">
            <w:pPr>
              <w:rPr>
                <w:rFonts w:ascii="Calibri" w:eastAsia="Times New Roman" w:hAnsi="Calibri" w:cs="Times New Roman"/>
                <w:color w:val="000000"/>
                <w:sz w:val="16"/>
                <w:szCs w:val="16"/>
              </w:rPr>
            </w:pPr>
          </w:p>
        </w:tc>
        <w:tc>
          <w:tcPr>
            <w:tcW w:w="610" w:type="dxa"/>
            <w:vMerge/>
            <w:tcBorders>
              <w:top w:val="nil"/>
              <w:left w:val="single" w:sz="4" w:space="0" w:color="auto"/>
              <w:bottom w:val="single" w:sz="4" w:space="0" w:color="auto"/>
              <w:right w:val="single" w:sz="4" w:space="0" w:color="auto"/>
            </w:tcBorders>
            <w:vAlign w:val="center"/>
            <w:hideMark/>
          </w:tcPr>
          <w:p w14:paraId="121AE362"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2C91E6B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2032.9104</w:t>
            </w:r>
          </w:p>
        </w:tc>
        <w:tc>
          <w:tcPr>
            <w:tcW w:w="961" w:type="dxa"/>
            <w:tcBorders>
              <w:top w:val="nil"/>
              <w:left w:val="nil"/>
              <w:bottom w:val="single" w:sz="4" w:space="0" w:color="auto"/>
              <w:right w:val="single" w:sz="4" w:space="0" w:color="auto"/>
            </w:tcBorders>
            <w:shd w:val="clear" w:color="auto" w:fill="auto"/>
            <w:vAlign w:val="center"/>
            <w:hideMark/>
          </w:tcPr>
          <w:p w14:paraId="744DCD14"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2102.9104</w:t>
            </w:r>
          </w:p>
        </w:tc>
        <w:tc>
          <w:tcPr>
            <w:tcW w:w="1008" w:type="dxa"/>
            <w:tcBorders>
              <w:top w:val="nil"/>
              <w:left w:val="nil"/>
              <w:bottom w:val="single" w:sz="4" w:space="0" w:color="auto"/>
              <w:right w:val="single" w:sz="4" w:space="0" w:color="auto"/>
            </w:tcBorders>
            <w:shd w:val="clear" w:color="auto" w:fill="auto"/>
            <w:vAlign w:val="center"/>
            <w:hideMark/>
          </w:tcPr>
          <w:p w14:paraId="67C1721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70</w:t>
            </w:r>
          </w:p>
        </w:tc>
        <w:tc>
          <w:tcPr>
            <w:tcW w:w="910" w:type="dxa"/>
            <w:vMerge/>
            <w:tcBorders>
              <w:top w:val="nil"/>
              <w:left w:val="single" w:sz="4" w:space="0" w:color="auto"/>
              <w:bottom w:val="single" w:sz="4" w:space="0" w:color="auto"/>
              <w:right w:val="single" w:sz="4" w:space="0" w:color="auto"/>
            </w:tcBorders>
            <w:vAlign w:val="center"/>
            <w:hideMark/>
          </w:tcPr>
          <w:p w14:paraId="0343106A"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3ED95221"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90</w:t>
            </w:r>
          </w:p>
        </w:tc>
        <w:tc>
          <w:tcPr>
            <w:tcW w:w="1132" w:type="dxa"/>
            <w:tcBorders>
              <w:top w:val="nil"/>
              <w:left w:val="nil"/>
              <w:bottom w:val="single" w:sz="4" w:space="0" w:color="auto"/>
              <w:right w:val="single" w:sz="4" w:space="0" w:color="auto"/>
            </w:tcBorders>
            <w:shd w:val="clear" w:color="auto" w:fill="auto"/>
            <w:vAlign w:val="center"/>
            <w:hideMark/>
          </w:tcPr>
          <w:p w14:paraId="3230887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w:t>
            </w:r>
          </w:p>
        </w:tc>
        <w:tc>
          <w:tcPr>
            <w:tcW w:w="1132" w:type="dxa"/>
            <w:tcBorders>
              <w:top w:val="nil"/>
              <w:left w:val="nil"/>
              <w:bottom w:val="single" w:sz="4" w:space="0" w:color="auto"/>
              <w:right w:val="single" w:sz="4" w:space="0" w:color="auto"/>
            </w:tcBorders>
            <w:shd w:val="clear" w:color="auto" w:fill="auto"/>
            <w:vAlign w:val="center"/>
            <w:hideMark/>
          </w:tcPr>
          <w:p w14:paraId="0AF125B7"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1.963839568</w:t>
            </w:r>
          </w:p>
        </w:tc>
        <w:tc>
          <w:tcPr>
            <w:tcW w:w="1132" w:type="dxa"/>
            <w:tcBorders>
              <w:top w:val="nil"/>
              <w:left w:val="nil"/>
              <w:bottom w:val="single" w:sz="4" w:space="0" w:color="auto"/>
              <w:right w:val="single" w:sz="4" w:space="0" w:color="auto"/>
            </w:tcBorders>
            <w:shd w:val="clear" w:color="auto" w:fill="auto"/>
            <w:vAlign w:val="center"/>
            <w:hideMark/>
          </w:tcPr>
          <w:p w14:paraId="60408C1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5.293165288</w:t>
            </w:r>
          </w:p>
        </w:tc>
        <w:tc>
          <w:tcPr>
            <w:tcW w:w="1132" w:type="dxa"/>
            <w:tcBorders>
              <w:top w:val="nil"/>
              <w:left w:val="nil"/>
              <w:bottom w:val="single" w:sz="4" w:space="0" w:color="auto"/>
              <w:right w:val="single" w:sz="4" w:space="0" w:color="auto"/>
            </w:tcBorders>
            <w:shd w:val="clear" w:color="auto" w:fill="auto"/>
            <w:vAlign w:val="center"/>
            <w:hideMark/>
          </w:tcPr>
          <w:p w14:paraId="274B011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-1.365486152</w:t>
            </w:r>
          </w:p>
        </w:tc>
      </w:tr>
      <w:tr w:rsidR="00EA20B0" w:rsidRPr="002301D5" w14:paraId="37301AD8"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483E1B35" w14:textId="77777777" w:rsidR="00EA20B0" w:rsidRPr="002301D5" w:rsidRDefault="00EA20B0" w:rsidP="00EA20B0">
            <w:pPr>
              <w:rPr>
                <w:rFonts w:ascii="Calibri" w:eastAsia="Times New Roman" w:hAnsi="Calibri" w:cs="Times New Roman"/>
                <w:color w:val="000000"/>
                <w:sz w:val="16"/>
                <w:szCs w:val="16"/>
              </w:rPr>
            </w:pPr>
          </w:p>
        </w:tc>
        <w:tc>
          <w:tcPr>
            <w:tcW w:w="902" w:type="dxa"/>
            <w:vMerge/>
            <w:tcBorders>
              <w:top w:val="nil"/>
              <w:left w:val="single" w:sz="4" w:space="0" w:color="auto"/>
              <w:bottom w:val="single" w:sz="4" w:space="0" w:color="auto"/>
              <w:right w:val="single" w:sz="4" w:space="0" w:color="auto"/>
            </w:tcBorders>
            <w:vAlign w:val="center"/>
            <w:hideMark/>
          </w:tcPr>
          <w:p w14:paraId="11A68ABC" w14:textId="77777777" w:rsidR="00EA20B0" w:rsidRPr="002301D5" w:rsidRDefault="00EA20B0" w:rsidP="00EA20B0">
            <w:pPr>
              <w:rPr>
                <w:rFonts w:ascii="Calibri" w:eastAsia="Times New Roman" w:hAnsi="Calibri" w:cs="Times New Roman"/>
                <w:color w:val="000000"/>
                <w:sz w:val="16"/>
                <w:szCs w:val="16"/>
              </w:rPr>
            </w:pPr>
          </w:p>
        </w:tc>
        <w:tc>
          <w:tcPr>
            <w:tcW w:w="788" w:type="dxa"/>
            <w:vMerge/>
            <w:tcBorders>
              <w:top w:val="nil"/>
              <w:left w:val="single" w:sz="4" w:space="0" w:color="auto"/>
              <w:bottom w:val="single" w:sz="4" w:space="0" w:color="auto"/>
              <w:right w:val="single" w:sz="4" w:space="0" w:color="auto"/>
            </w:tcBorders>
            <w:vAlign w:val="center"/>
            <w:hideMark/>
          </w:tcPr>
          <w:p w14:paraId="3D2516E7" w14:textId="77777777" w:rsidR="00EA20B0" w:rsidRPr="002301D5" w:rsidRDefault="00EA20B0" w:rsidP="00EA20B0">
            <w:pPr>
              <w:rPr>
                <w:rFonts w:ascii="Calibri" w:eastAsia="Times New Roman" w:hAnsi="Calibri" w:cs="Times New Roman"/>
                <w:color w:val="000000"/>
                <w:sz w:val="16"/>
                <w:szCs w:val="16"/>
              </w:rPr>
            </w:pPr>
          </w:p>
        </w:tc>
        <w:tc>
          <w:tcPr>
            <w:tcW w:w="610" w:type="dxa"/>
            <w:vMerge/>
            <w:tcBorders>
              <w:top w:val="nil"/>
              <w:left w:val="single" w:sz="4" w:space="0" w:color="auto"/>
              <w:bottom w:val="single" w:sz="4" w:space="0" w:color="auto"/>
              <w:right w:val="single" w:sz="4" w:space="0" w:color="auto"/>
            </w:tcBorders>
            <w:vAlign w:val="center"/>
            <w:hideMark/>
          </w:tcPr>
          <w:p w14:paraId="52EC7621"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547CC480"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2102.9104</w:t>
            </w:r>
          </w:p>
        </w:tc>
        <w:tc>
          <w:tcPr>
            <w:tcW w:w="961" w:type="dxa"/>
            <w:tcBorders>
              <w:top w:val="nil"/>
              <w:left w:val="nil"/>
              <w:bottom w:val="single" w:sz="4" w:space="0" w:color="auto"/>
              <w:right w:val="single" w:sz="4" w:space="0" w:color="auto"/>
            </w:tcBorders>
            <w:shd w:val="clear" w:color="auto" w:fill="auto"/>
            <w:vAlign w:val="center"/>
            <w:hideMark/>
          </w:tcPr>
          <w:p w14:paraId="518B4DA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2104.9104</w:t>
            </w:r>
          </w:p>
        </w:tc>
        <w:tc>
          <w:tcPr>
            <w:tcW w:w="1008" w:type="dxa"/>
            <w:tcBorders>
              <w:top w:val="nil"/>
              <w:left w:val="nil"/>
              <w:bottom w:val="single" w:sz="4" w:space="0" w:color="auto"/>
              <w:right w:val="single" w:sz="4" w:space="0" w:color="auto"/>
            </w:tcBorders>
            <w:shd w:val="clear" w:color="auto" w:fill="auto"/>
            <w:vAlign w:val="center"/>
            <w:hideMark/>
          </w:tcPr>
          <w:p w14:paraId="682EA967"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w:t>
            </w:r>
          </w:p>
        </w:tc>
        <w:tc>
          <w:tcPr>
            <w:tcW w:w="910" w:type="dxa"/>
            <w:vMerge/>
            <w:tcBorders>
              <w:top w:val="nil"/>
              <w:left w:val="single" w:sz="4" w:space="0" w:color="auto"/>
              <w:bottom w:val="single" w:sz="4" w:space="0" w:color="auto"/>
              <w:right w:val="single" w:sz="4" w:space="0" w:color="auto"/>
            </w:tcBorders>
            <w:vAlign w:val="center"/>
            <w:hideMark/>
          </w:tcPr>
          <w:p w14:paraId="6125B4ED"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7E9AC023"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w:t>
            </w:r>
          </w:p>
        </w:tc>
        <w:tc>
          <w:tcPr>
            <w:tcW w:w="1132" w:type="dxa"/>
            <w:tcBorders>
              <w:top w:val="nil"/>
              <w:left w:val="nil"/>
              <w:bottom w:val="single" w:sz="4" w:space="0" w:color="auto"/>
              <w:right w:val="single" w:sz="4" w:space="0" w:color="auto"/>
            </w:tcBorders>
            <w:shd w:val="clear" w:color="auto" w:fill="auto"/>
            <w:vAlign w:val="center"/>
            <w:hideMark/>
          </w:tcPr>
          <w:p w14:paraId="11C9E8F7"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0.6</w:t>
            </w:r>
          </w:p>
        </w:tc>
        <w:tc>
          <w:tcPr>
            <w:tcW w:w="1132" w:type="dxa"/>
            <w:tcBorders>
              <w:top w:val="nil"/>
              <w:left w:val="nil"/>
              <w:bottom w:val="single" w:sz="4" w:space="0" w:color="auto"/>
              <w:right w:val="single" w:sz="4" w:space="0" w:color="auto"/>
            </w:tcBorders>
            <w:shd w:val="clear" w:color="auto" w:fill="auto"/>
            <w:vAlign w:val="center"/>
            <w:hideMark/>
          </w:tcPr>
          <w:p w14:paraId="09FB1517"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2.555839568</w:t>
            </w:r>
          </w:p>
        </w:tc>
        <w:tc>
          <w:tcPr>
            <w:tcW w:w="1132" w:type="dxa"/>
            <w:tcBorders>
              <w:top w:val="nil"/>
              <w:left w:val="nil"/>
              <w:bottom w:val="single" w:sz="4" w:space="0" w:color="auto"/>
              <w:right w:val="single" w:sz="4" w:space="0" w:color="auto"/>
            </w:tcBorders>
            <w:shd w:val="clear" w:color="auto" w:fill="auto"/>
            <w:vAlign w:val="center"/>
            <w:hideMark/>
          </w:tcPr>
          <w:p w14:paraId="0064C02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5.885165288</w:t>
            </w:r>
          </w:p>
        </w:tc>
        <w:tc>
          <w:tcPr>
            <w:tcW w:w="1132" w:type="dxa"/>
            <w:tcBorders>
              <w:top w:val="nil"/>
              <w:left w:val="nil"/>
              <w:bottom w:val="single" w:sz="4" w:space="0" w:color="auto"/>
              <w:right w:val="single" w:sz="4" w:space="0" w:color="auto"/>
            </w:tcBorders>
            <w:shd w:val="clear" w:color="auto" w:fill="auto"/>
            <w:vAlign w:val="center"/>
            <w:hideMark/>
          </w:tcPr>
          <w:p w14:paraId="342CD690"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-0.773486152</w:t>
            </w:r>
          </w:p>
        </w:tc>
      </w:tr>
      <w:tr w:rsidR="00EA20B0" w:rsidRPr="002301D5" w14:paraId="126AFA55"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4B82B21A" w14:textId="77777777" w:rsidR="00EA20B0" w:rsidRPr="002301D5" w:rsidRDefault="00EA20B0" w:rsidP="00EA20B0">
            <w:pPr>
              <w:rPr>
                <w:rFonts w:ascii="Calibri" w:eastAsia="Times New Roman" w:hAnsi="Calibri" w:cs="Times New Roman"/>
                <w:color w:val="000000"/>
                <w:sz w:val="16"/>
                <w:szCs w:val="16"/>
              </w:rPr>
            </w:pPr>
          </w:p>
        </w:tc>
        <w:tc>
          <w:tcPr>
            <w:tcW w:w="902" w:type="dxa"/>
            <w:vMerge/>
            <w:tcBorders>
              <w:top w:val="nil"/>
              <w:left w:val="single" w:sz="4" w:space="0" w:color="auto"/>
              <w:bottom w:val="single" w:sz="4" w:space="0" w:color="auto"/>
              <w:right w:val="single" w:sz="4" w:space="0" w:color="auto"/>
            </w:tcBorders>
            <w:vAlign w:val="center"/>
            <w:hideMark/>
          </w:tcPr>
          <w:p w14:paraId="6FF75CEB" w14:textId="77777777" w:rsidR="00EA20B0" w:rsidRPr="002301D5" w:rsidRDefault="00EA20B0" w:rsidP="00EA20B0">
            <w:pPr>
              <w:rPr>
                <w:rFonts w:ascii="Calibri" w:eastAsia="Times New Roman" w:hAnsi="Calibri" w:cs="Times New Roman"/>
                <w:color w:val="000000"/>
                <w:sz w:val="16"/>
                <w:szCs w:val="16"/>
              </w:rPr>
            </w:pPr>
          </w:p>
        </w:tc>
        <w:tc>
          <w:tcPr>
            <w:tcW w:w="788" w:type="dxa"/>
            <w:vMerge/>
            <w:tcBorders>
              <w:top w:val="nil"/>
              <w:left w:val="single" w:sz="4" w:space="0" w:color="auto"/>
              <w:bottom w:val="single" w:sz="4" w:space="0" w:color="auto"/>
              <w:right w:val="single" w:sz="4" w:space="0" w:color="auto"/>
            </w:tcBorders>
            <w:vAlign w:val="center"/>
            <w:hideMark/>
          </w:tcPr>
          <w:p w14:paraId="7FB49C87" w14:textId="77777777" w:rsidR="00EA20B0" w:rsidRPr="002301D5" w:rsidRDefault="00EA20B0" w:rsidP="00EA20B0">
            <w:pPr>
              <w:rPr>
                <w:rFonts w:ascii="Calibri" w:eastAsia="Times New Roman" w:hAnsi="Calibri" w:cs="Times New Roman"/>
                <w:color w:val="000000"/>
                <w:sz w:val="16"/>
                <w:szCs w:val="16"/>
              </w:rPr>
            </w:pPr>
          </w:p>
        </w:tc>
        <w:tc>
          <w:tcPr>
            <w:tcW w:w="610" w:type="dxa"/>
            <w:vMerge/>
            <w:tcBorders>
              <w:top w:val="nil"/>
              <w:left w:val="single" w:sz="4" w:space="0" w:color="auto"/>
              <w:bottom w:val="single" w:sz="4" w:space="0" w:color="auto"/>
              <w:right w:val="single" w:sz="4" w:space="0" w:color="auto"/>
            </w:tcBorders>
            <w:vAlign w:val="center"/>
            <w:hideMark/>
          </w:tcPr>
          <w:p w14:paraId="4EE5DC4E"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63418083"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2104.9104</w:t>
            </w:r>
          </w:p>
        </w:tc>
        <w:tc>
          <w:tcPr>
            <w:tcW w:w="961" w:type="dxa"/>
            <w:tcBorders>
              <w:top w:val="nil"/>
              <w:left w:val="nil"/>
              <w:bottom w:val="single" w:sz="4" w:space="0" w:color="auto"/>
              <w:right w:val="single" w:sz="4" w:space="0" w:color="auto"/>
            </w:tcBorders>
            <w:shd w:val="clear" w:color="auto" w:fill="auto"/>
            <w:vAlign w:val="center"/>
            <w:hideMark/>
          </w:tcPr>
          <w:p w14:paraId="62EC1C2C"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2133.9104</w:t>
            </w:r>
          </w:p>
        </w:tc>
        <w:tc>
          <w:tcPr>
            <w:tcW w:w="1008" w:type="dxa"/>
            <w:tcBorders>
              <w:top w:val="nil"/>
              <w:left w:val="nil"/>
              <w:bottom w:val="single" w:sz="4" w:space="0" w:color="auto"/>
              <w:right w:val="single" w:sz="4" w:space="0" w:color="auto"/>
            </w:tcBorders>
            <w:shd w:val="clear" w:color="auto" w:fill="auto"/>
            <w:vAlign w:val="center"/>
            <w:hideMark/>
          </w:tcPr>
          <w:p w14:paraId="1701A41F"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29</w:t>
            </w:r>
          </w:p>
        </w:tc>
        <w:tc>
          <w:tcPr>
            <w:tcW w:w="910" w:type="dxa"/>
            <w:vMerge/>
            <w:tcBorders>
              <w:top w:val="nil"/>
              <w:left w:val="single" w:sz="4" w:space="0" w:color="auto"/>
              <w:bottom w:val="single" w:sz="4" w:space="0" w:color="auto"/>
              <w:right w:val="single" w:sz="4" w:space="0" w:color="auto"/>
            </w:tcBorders>
            <w:vAlign w:val="center"/>
            <w:hideMark/>
          </w:tcPr>
          <w:p w14:paraId="3501EE76"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2625FD5C"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7.25</w:t>
            </w:r>
          </w:p>
        </w:tc>
        <w:tc>
          <w:tcPr>
            <w:tcW w:w="1132" w:type="dxa"/>
            <w:tcBorders>
              <w:top w:val="nil"/>
              <w:left w:val="nil"/>
              <w:bottom w:val="single" w:sz="4" w:space="0" w:color="auto"/>
              <w:right w:val="single" w:sz="4" w:space="0" w:color="auto"/>
            </w:tcBorders>
            <w:shd w:val="clear" w:color="auto" w:fill="auto"/>
            <w:vAlign w:val="center"/>
            <w:hideMark/>
          </w:tcPr>
          <w:p w14:paraId="1A7579C2"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w:t>
            </w:r>
          </w:p>
        </w:tc>
        <w:tc>
          <w:tcPr>
            <w:tcW w:w="1132" w:type="dxa"/>
            <w:tcBorders>
              <w:top w:val="nil"/>
              <w:left w:val="nil"/>
              <w:bottom w:val="single" w:sz="4" w:space="0" w:color="auto"/>
              <w:right w:val="single" w:sz="4" w:space="0" w:color="auto"/>
            </w:tcBorders>
            <w:shd w:val="clear" w:color="auto" w:fill="auto"/>
            <w:vAlign w:val="center"/>
            <w:hideMark/>
          </w:tcPr>
          <w:p w14:paraId="27CCB7F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3.073754568</w:t>
            </w:r>
          </w:p>
        </w:tc>
        <w:tc>
          <w:tcPr>
            <w:tcW w:w="1132" w:type="dxa"/>
            <w:tcBorders>
              <w:top w:val="nil"/>
              <w:left w:val="nil"/>
              <w:bottom w:val="single" w:sz="4" w:space="0" w:color="auto"/>
              <w:right w:val="single" w:sz="4" w:space="0" w:color="auto"/>
            </w:tcBorders>
            <w:shd w:val="clear" w:color="auto" w:fill="auto"/>
            <w:vAlign w:val="center"/>
            <w:hideMark/>
          </w:tcPr>
          <w:p w14:paraId="73B9F97C"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6.403080288</w:t>
            </w:r>
          </w:p>
        </w:tc>
        <w:tc>
          <w:tcPr>
            <w:tcW w:w="1132" w:type="dxa"/>
            <w:tcBorders>
              <w:top w:val="nil"/>
              <w:left w:val="nil"/>
              <w:bottom w:val="single" w:sz="4" w:space="0" w:color="auto"/>
              <w:right w:val="single" w:sz="4" w:space="0" w:color="auto"/>
            </w:tcBorders>
            <w:shd w:val="clear" w:color="auto" w:fill="auto"/>
            <w:vAlign w:val="center"/>
            <w:hideMark/>
          </w:tcPr>
          <w:p w14:paraId="40A4EED3"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-0.255571152</w:t>
            </w:r>
          </w:p>
        </w:tc>
      </w:tr>
      <w:tr w:rsidR="00EA20B0" w:rsidRPr="002301D5" w14:paraId="0AAAEE52"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2D125503" w14:textId="77777777" w:rsidR="00EA20B0" w:rsidRPr="002301D5" w:rsidRDefault="00EA20B0" w:rsidP="00EA20B0">
            <w:pPr>
              <w:rPr>
                <w:rFonts w:ascii="Calibri" w:eastAsia="Times New Roman" w:hAnsi="Calibri" w:cs="Times New Roman"/>
                <w:color w:val="000000"/>
                <w:sz w:val="16"/>
                <w:szCs w:val="16"/>
              </w:rPr>
            </w:pPr>
          </w:p>
        </w:tc>
        <w:tc>
          <w:tcPr>
            <w:tcW w:w="902" w:type="dxa"/>
            <w:vMerge/>
            <w:tcBorders>
              <w:top w:val="nil"/>
              <w:left w:val="single" w:sz="4" w:space="0" w:color="auto"/>
              <w:bottom w:val="single" w:sz="4" w:space="0" w:color="auto"/>
              <w:right w:val="single" w:sz="4" w:space="0" w:color="auto"/>
            </w:tcBorders>
            <w:vAlign w:val="center"/>
            <w:hideMark/>
          </w:tcPr>
          <w:p w14:paraId="33542E88" w14:textId="77777777" w:rsidR="00EA20B0" w:rsidRPr="002301D5" w:rsidRDefault="00EA20B0" w:rsidP="00EA20B0">
            <w:pPr>
              <w:rPr>
                <w:rFonts w:ascii="Calibri" w:eastAsia="Times New Roman" w:hAnsi="Calibri" w:cs="Times New Roman"/>
                <w:color w:val="000000"/>
                <w:sz w:val="16"/>
                <w:szCs w:val="16"/>
              </w:rPr>
            </w:pPr>
          </w:p>
        </w:tc>
        <w:tc>
          <w:tcPr>
            <w:tcW w:w="788" w:type="dxa"/>
            <w:vMerge/>
            <w:tcBorders>
              <w:top w:val="nil"/>
              <w:left w:val="single" w:sz="4" w:space="0" w:color="auto"/>
              <w:bottom w:val="single" w:sz="4" w:space="0" w:color="auto"/>
              <w:right w:val="single" w:sz="4" w:space="0" w:color="auto"/>
            </w:tcBorders>
            <w:vAlign w:val="center"/>
            <w:hideMark/>
          </w:tcPr>
          <w:p w14:paraId="3F89D419" w14:textId="77777777" w:rsidR="00EA20B0" w:rsidRPr="002301D5" w:rsidRDefault="00EA20B0" w:rsidP="00EA20B0">
            <w:pPr>
              <w:rPr>
                <w:rFonts w:ascii="Calibri" w:eastAsia="Times New Roman" w:hAnsi="Calibri" w:cs="Times New Roman"/>
                <w:color w:val="000000"/>
                <w:sz w:val="16"/>
                <w:szCs w:val="16"/>
              </w:rPr>
            </w:pPr>
          </w:p>
        </w:tc>
        <w:tc>
          <w:tcPr>
            <w:tcW w:w="610" w:type="dxa"/>
            <w:vMerge/>
            <w:tcBorders>
              <w:top w:val="nil"/>
              <w:left w:val="single" w:sz="4" w:space="0" w:color="auto"/>
              <w:bottom w:val="single" w:sz="4" w:space="0" w:color="auto"/>
              <w:right w:val="single" w:sz="4" w:space="0" w:color="auto"/>
            </w:tcBorders>
            <w:vAlign w:val="center"/>
            <w:hideMark/>
          </w:tcPr>
          <w:p w14:paraId="259AA1DE"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384092DF"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2133.9104</w:t>
            </w:r>
          </w:p>
        </w:tc>
        <w:tc>
          <w:tcPr>
            <w:tcW w:w="961" w:type="dxa"/>
            <w:tcBorders>
              <w:top w:val="nil"/>
              <w:left w:val="nil"/>
              <w:bottom w:val="single" w:sz="4" w:space="0" w:color="auto"/>
              <w:right w:val="single" w:sz="4" w:space="0" w:color="auto"/>
            </w:tcBorders>
            <w:shd w:val="clear" w:color="auto" w:fill="auto"/>
            <w:vAlign w:val="center"/>
            <w:hideMark/>
          </w:tcPr>
          <w:p w14:paraId="204F4AF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2300.9104</w:t>
            </w:r>
          </w:p>
        </w:tc>
        <w:tc>
          <w:tcPr>
            <w:tcW w:w="1008" w:type="dxa"/>
            <w:tcBorders>
              <w:top w:val="nil"/>
              <w:left w:val="nil"/>
              <w:bottom w:val="single" w:sz="4" w:space="0" w:color="auto"/>
              <w:right w:val="single" w:sz="4" w:space="0" w:color="auto"/>
            </w:tcBorders>
            <w:shd w:val="clear" w:color="auto" w:fill="auto"/>
            <w:vAlign w:val="center"/>
            <w:hideMark/>
          </w:tcPr>
          <w:p w14:paraId="1CFB5998"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167</w:t>
            </w:r>
          </w:p>
        </w:tc>
        <w:tc>
          <w:tcPr>
            <w:tcW w:w="910" w:type="dxa"/>
            <w:vMerge/>
            <w:tcBorders>
              <w:top w:val="nil"/>
              <w:left w:val="single" w:sz="4" w:space="0" w:color="auto"/>
              <w:bottom w:val="single" w:sz="4" w:space="0" w:color="auto"/>
              <w:right w:val="single" w:sz="4" w:space="0" w:color="auto"/>
            </w:tcBorders>
            <w:vAlign w:val="center"/>
            <w:hideMark/>
          </w:tcPr>
          <w:p w14:paraId="71A8E5B8"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7781CB50"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80</w:t>
            </w:r>
          </w:p>
        </w:tc>
        <w:tc>
          <w:tcPr>
            <w:tcW w:w="1132" w:type="dxa"/>
            <w:tcBorders>
              <w:top w:val="nil"/>
              <w:left w:val="nil"/>
              <w:bottom w:val="single" w:sz="4" w:space="0" w:color="auto"/>
              <w:right w:val="single" w:sz="4" w:space="0" w:color="auto"/>
            </w:tcBorders>
            <w:shd w:val="clear" w:color="auto" w:fill="auto"/>
            <w:vAlign w:val="center"/>
            <w:hideMark/>
          </w:tcPr>
          <w:p w14:paraId="4961A57D"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2.9</w:t>
            </w:r>
          </w:p>
        </w:tc>
        <w:tc>
          <w:tcPr>
            <w:tcW w:w="1132" w:type="dxa"/>
            <w:tcBorders>
              <w:top w:val="nil"/>
              <w:left w:val="nil"/>
              <w:bottom w:val="single" w:sz="4" w:space="0" w:color="auto"/>
              <w:right w:val="single" w:sz="4" w:space="0" w:color="auto"/>
            </w:tcBorders>
            <w:shd w:val="clear" w:color="auto" w:fill="auto"/>
            <w:vAlign w:val="center"/>
            <w:hideMark/>
          </w:tcPr>
          <w:p w14:paraId="421675C4"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4.429799568</w:t>
            </w:r>
          </w:p>
        </w:tc>
        <w:tc>
          <w:tcPr>
            <w:tcW w:w="1132" w:type="dxa"/>
            <w:tcBorders>
              <w:top w:val="nil"/>
              <w:left w:val="nil"/>
              <w:bottom w:val="single" w:sz="4" w:space="0" w:color="auto"/>
              <w:right w:val="single" w:sz="4" w:space="0" w:color="auto"/>
            </w:tcBorders>
            <w:shd w:val="clear" w:color="auto" w:fill="auto"/>
            <w:vAlign w:val="center"/>
            <w:hideMark/>
          </w:tcPr>
          <w:p w14:paraId="72B0B35F"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7.759125288</w:t>
            </w:r>
          </w:p>
        </w:tc>
        <w:tc>
          <w:tcPr>
            <w:tcW w:w="1132" w:type="dxa"/>
            <w:tcBorders>
              <w:top w:val="nil"/>
              <w:left w:val="nil"/>
              <w:bottom w:val="single" w:sz="4" w:space="0" w:color="auto"/>
              <w:right w:val="single" w:sz="4" w:space="0" w:color="auto"/>
            </w:tcBorders>
            <w:shd w:val="clear" w:color="auto" w:fill="auto"/>
            <w:vAlign w:val="center"/>
            <w:hideMark/>
          </w:tcPr>
          <w:p w14:paraId="7FDE352D"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1.100473848</w:t>
            </w:r>
          </w:p>
        </w:tc>
      </w:tr>
      <w:tr w:rsidR="00EA20B0" w:rsidRPr="002301D5" w14:paraId="567619F4"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5A8573B7" w14:textId="77777777" w:rsidR="00EA20B0" w:rsidRPr="002301D5" w:rsidRDefault="00EA20B0" w:rsidP="00EA20B0">
            <w:pPr>
              <w:rPr>
                <w:rFonts w:ascii="Calibri" w:eastAsia="Times New Roman" w:hAnsi="Calibri" w:cs="Times New Roman"/>
                <w:color w:val="000000"/>
                <w:sz w:val="16"/>
                <w:szCs w:val="16"/>
              </w:rPr>
            </w:pPr>
          </w:p>
        </w:tc>
        <w:tc>
          <w:tcPr>
            <w:tcW w:w="902" w:type="dxa"/>
            <w:vMerge/>
            <w:tcBorders>
              <w:top w:val="nil"/>
              <w:left w:val="single" w:sz="4" w:space="0" w:color="auto"/>
              <w:bottom w:val="single" w:sz="4" w:space="0" w:color="auto"/>
              <w:right w:val="single" w:sz="4" w:space="0" w:color="auto"/>
            </w:tcBorders>
            <w:vAlign w:val="center"/>
            <w:hideMark/>
          </w:tcPr>
          <w:p w14:paraId="4CB50899" w14:textId="77777777" w:rsidR="00EA20B0" w:rsidRPr="002301D5" w:rsidRDefault="00EA20B0" w:rsidP="00EA20B0">
            <w:pPr>
              <w:rPr>
                <w:rFonts w:ascii="Calibri" w:eastAsia="Times New Roman" w:hAnsi="Calibri" w:cs="Times New Roman"/>
                <w:color w:val="000000"/>
                <w:sz w:val="16"/>
                <w:szCs w:val="16"/>
              </w:rPr>
            </w:pPr>
          </w:p>
        </w:tc>
        <w:tc>
          <w:tcPr>
            <w:tcW w:w="788" w:type="dxa"/>
            <w:vMerge/>
            <w:tcBorders>
              <w:top w:val="nil"/>
              <w:left w:val="single" w:sz="4" w:space="0" w:color="auto"/>
              <w:bottom w:val="single" w:sz="4" w:space="0" w:color="auto"/>
              <w:right w:val="single" w:sz="4" w:space="0" w:color="auto"/>
            </w:tcBorders>
            <w:vAlign w:val="center"/>
            <w:hideMark/>
          </w:tcPr>
          <w:p w14:paraId="5817BC9B" w14:textId="77777777" w:rsidR="00EA20B0" w:rsidRPr="002301D5" w:rsidRDefault="00EA20B0" w:rsidP="00EA20B0">
            <w:pPr>
              <w:rPr>
                <w:rFonts w:ascii="Calibri" w:eastAsia="Times New Roman" w:hAnsi="Calibri" w:cs="Times New Roman"/>
                <w:color w:val="000000"/>
                <w:sz w:val="16"/>
                <w:szCs w:val="16"/>
              </w:rPr>
            </w:pPr>
          </w:p>
        </w:tc>
        <w:tc>
          <w:tcPr>
            <w:tcW w:w="610" w:type="dxa"/>
            <w:vMerge/>
            <w:tcBorders>
              <w:top w:val="nil"/>
              <w:left w:val="single" w:sz="4" w:space="0" w:color="auto"/>
              <w:bottom w:val="single" w:sz="4" w:space="0" w:color="auto"/>
              <w:right w:val="single" w:sz="4" w:space="0" w:color="auto"/>
            </w:tcBorders>
            <w:vAlign w:val="center"/>
            <w:hideMark/>
          </w:tcPr>
          <w:p w14:paraId="21AB7D26"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4AECD16D"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2300.9104</w:t>
            </w:r>
          </w:p>
        </w:tc>
        <w:tc>
          <w:tcPr>
            <w:tcW w:w="961" w:type="dxa"/>
            <w:tcBorders>
              <w:top w:val="nil"/>
              <w:left w:val="nil"/>
              <w:bottom w:val="single" w:sz="4" w:space="0" w:color="auto"/>
              <w:right w:val="single" w:sz="4" w:space="0" w:color="auto"/>
            </w:tcBorders>
            <w:shd w:val="clear" w:color="auto" w:fill="auto"/>
            <w:vAlign w:val="center"/>
            <w:hideMark/>
          </w:tcPr>
          <w:p w14:paraId="7A2B2C6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2366.9104</w:t>
            </w:r>
          </w:p>
        </w:tc>
        <w:tc>
          <w:tcPr>
            <w:tcW w:w="1008" w:type="dxa"/>
            <w:tcBorders>
              <w:top w:val="nil"/>
              <w:left w:val="nil"/>
              <w:bottom w:val="single" w:sz="4" w:space="0" w:color="auto"/>
              <w:right w:val="single" w:sz="4" w:space="0" w:color="auto"/>
            </w:tcBorders>
            <w:shd w:val="clear" w:color="auto" w:fill="auto"/>
            <w:vAlign w:val="center"/>
            <w:hideMark/>
          </w:tcPr>
          <w:p w14:paraId="65530AD0"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66</w:t>
            </w:r>
          </w:p>
        </w:tc>
        <w:tc>
          <w:tcPr>
            <w:tcW w:w="910" w:type="dxa"/>
            <w:vMerge/>
            <w:tcBorders>
              <w:top w:val="nil"/>
              <w:left w:val="single" w:sz="4" w:space="0" w:color="auto"/>
              <w:bottom w:val="single" w:sz="4" w:space="0" w:color="auto"/>
              <w:right w:val="single" w:sz="4" w:space="0" w:color="auto"/>
            </w:tcBorders>
            <w:vAlign w:val="center"/>
            <w:hideMark/>
          </w:tcPr>
          <w:p w14:paraId="3DD2AB99"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560DE4D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116</w:t>
            </w:r>
          </w:p>
        </w:tc>
        <w:tc>
          <w:tcPr>
            <w:tcW w:w="1132" w:type="dxa"/>
            <w:tcBorders>
              <w:top w:val="nil"/>
              <w:left w:val="nil"/>
              <w:bottom w:val="single" w:sz="4" w:space="0" w:color="auto"/>
              <w:right w:val="single" w:sz="4" w:space="0" w:color="auto"/>
            </w:tcBorders>
            <w:shd w:val="clear" w:color="auto" w:fill="auto"/>
            <w:vAlign w:val="center"/>
            <w:hideMark/>
          </w:tcPr>
          <w:p w14:paraId="6E11319F"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0.57</w:t>
            </w:r>
          </w:p>
        </w:tc>
        <w:tc>
          <w:tcPr>
            <w:tcW w:w="1132" w:type="dxa"/>
            <w:tcBorders>
              <w:top w:val="nil"/>
              <w:left w:val="nil"/>
              <w:bottom w:val="single" w:sz="4" w:space="0" w:color="auto"/>
              <w:right w:val="single" w:sz="4" w:space="0" w:color="auto"/>
            </w:tcBorders>
            <w:shd w:val="clear" w:color="auto" w:fill="auto"/>
            <w:vAlign w:val="center"/>
            <w:hideMark/>
          </w:tcPr>
          <w:p w14:paraId="24A983F8"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1.128039568</w:t>
            </w:r>
          </w:p>
        </w:tc>
        <w:tc>
          <w:tcPr>
            <w:tcW w:w="1132" w:type="dxa"/>
            <w:tcBorders>
              <w:top w:val="nil"/>
              <w:left w:val="nil"/>
              <w:bottom w:val="single" w:sz="4" w:space="0" w:color="auto"/>
              <w:right w:val="single" w:sz="4" w:space="0" w:color="auto"/>
            </w:tcBorders>
            <w:shd w:val="clear" w:color="auto" w:fill="auto"/>
            <w:vAlign w:val="center"/>
            <w:hideMark/>
          </w:tcPr>
          <w:p w14:paraId="16388774"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4.457365288</w:t>
            </w:r>
          </w:p>
        </w:tc>
        <w:tc>
          <w:tcPr>
            <w:tcW w:w="1132" w:type="dxa"/>
            <w:tcBorders>
              <w:top w:val="nil"/>
              <w:left w:val="nil"/>
              <w:bottom w:val="single" w:sz="4" w:space="0" w:color="auto"/>
              <w:right w:val="single" w:sz="4" w:space="0" w:color="auto"/>
            </w:tcBorders>
            <w:shd w:val="clear" w:color="auto" w:fill="auto"/>
            <w:vAlign w:val="center"/>
            <w:hideMark/>
          </w:tcPr>
          <w:p w14:paraId="11B13620"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-2.201286152</w:t>
            </w:r>
          </w:p>
        </w:tc>
      </w:tr>
      <w:tr w:rsidR="00EA20B0" w:rsidRPr="002301D5" w14:paraId="71F78FED"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0BCE858D" w14:textId="77777777" w:rsidR="00EA20B0" w:rsidRPr="002301D5" w:rsidRDefault="00EA20B0" w:rsidP="00EA20B0">
            <w:pPr>
              <w:rPr>
                <w:rFonts w:ascii="Calibri" w:eastAsia="Times New Roman" w:hAnsi="Calibri" w:cs="Times New Roman"/>
                <w:color w:val="000000"/>
                <w:sz w:val="16"/>
                <w:szCs w:val="16"/>
              </w:rPr>
            </w:pPr>
          </w:p>
        </w:tc>
        <w:tc>
          <w:tcPr>
            <w:tcW w:w="902" w:type="dxa"/>
            <w:vMerge/>
            <w:tcBorders>
              <w:top w:val="nil"/>
              <w:left w:val="single" w:sz="4" w:space="0" w:color="auto"/>
              <w:bottom w:val="single" w:sz="4" w:space="0" w:color="auto"/>
              <w:right w:val="single" w:sz="4" w:space="0" w:color="auto"/>
            </w:tcBorders>
            <w:vAlign w:val="center"/>
            <w:hideMark/>
          </w:tcPr>
          <w:p w14:paraId="0CE638E2" w14:textId="77777777" w:rsidR="00EA20B0" w:rsidRPr="002301D5" w:rsidRDefault="00EA20B0" w:rsidP="00EA20B0">
            <w:pPr>
              <w:rPr>
                <w:rFonts w:ascii="Calibri" w:eastAsia="Times New Roman" w:hAnsi="Calibri" w:cs="Times New Roman"/>
                <w:color w:val="000000"/>
                <w:sz w:val="16"/>
                <w:szCs w:val="16"/>
              </w:rPr>
            </w:pPr>
          </w:p>
        </w:tc>
        <w:tc>
          <w:tcPr>
            <w:tcW w:w="788" w:type="dxa"/>
            <w:vMerge/>
            <w:tcBorders>
              <w:top w:val="nil"/>
              <w:left w:val="single" w:sz="4" w:space="0" w:color="auto"/>
              <w:bottom w:val="single" w:sz="4" w:space="0" w:color="auto"/>
              <w:right w:val="single" w:sz="4" w:space="0" w:color="auto"/>
            </w:tcBorders>
            <w:vAlign w:val="center"/>
            <w:hideMark/>
          </w:tcPr>
          <w:p w14:paraId="7720F497" w14:textId="77777777" w:rsidR="00EA20B0" w:rsidRPr="002301D5" w:rsidRDefault="00EA20B0" w:rsidP="00EA20B0">
            <w:pPr>
              <w:rPr>
                <w:rFonts w:ascii="Calibri" w:eastAsia="Times New Roman" w:hAnsi="Calibri" w:cs="Times New Roman"/>
                <w:color w:val="000000"/>
                <w:sz w:val="16"/>
                <w:szCs w:val="16"/>
              </w:rPr>
            </w:pPr>
          </w:p>
        </w:tc>
        <w:tc>
          <w:tcPr>
            <w:tcW w:w="610" w:type="dxa"/>
            <w:vMerge/>
            <w:tcBorders>
              <w:top w:val="nil"/>
              <w:left w:val="single" w:sz="4" w:space="0" w:color="auto"/>
              <w:bottom w:val="single" w:sz="4" w:space="0" w:color="auto"/>
              <w:right w:val="single" w:sz="4" w:space="0" w:color="auto"/>
            </w:tcBorders>
            <w:vAlign w:val="center"/>
            <w:hideMark/>
          </w:tcPr>
          <w:p w14:paraId="4654316D"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26F9041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2366.9104</w:t>
            </w:r>
          </w:p>
        </w:tc>
        <w:tc>
          <w:tcPr>
            <w:tcW w:w="961" w:type="dxa"/>
            <w:tcBorders>
              <w:top w:val="nil"/>
              <w:left w:val="nil"/>
              <w:bottom w:val="single" w:sz="4" w:space="0" w:color="auto"/>
              <w:right w:val="single" w:sz="4" w:space="0" w:color="auto"/>
            </w:tcBorders>
            <w:shd w:val="clear" w:color="auto" w:fill="auto"/>
            <w:vAlign w:val="center"/>
            <w:hideMark/>
          </w:tcPr>
          <w:p w14:paraId="3A1E592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2445.9104</w:t>
            </w:r>
          </w:p>
        </w:tc>
        <w:tc>
          <w:tcPr>
            <w:tcW w:w="1008" w:type="dxa"/>
            <w:tcBorders>
              <w:top w:val="nil"/>
              <w:left w:val="nil"/>
              <w:bottom w:val="single" w:sz="4" w:space="0" w:color="auto"/>
              <w:right w:val="single" w:sz="4" w:space="0" w:color="auto"/>
            </w:tcBorders>
            <w:shd w:val="clear" w:color="auto" w:fill="auto"/>
            <w:vAlign w:val="center"/>
            <w:hideMark/>
          </w:tcPr>
          <w:p w14:paraId="394FA1A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79</w:t>
            </w:r>
          </w:p>
        </w:tc>
        <w:tc>
          <w:tcPr>
            <w:tcW w:w="910" w:type="dxa"/>
            <w:vMerge/>
            <w:tcBorders>
              <w:top w:val="nil"/>
              <w:left w:val="single" w:sz="4" w:space="0" w:color="auto"/>
              <w:bottom w:val="single" w:sz="4" w:space="0" w:color="auto"/>
              <w:right w:val="single" w:sz="4" w:space="0" w:color="auto"/>
            </w:tcBorders>
            <w:vAlign w:val="center"/>
            <w:hideMark/>
          </w:tcPr>
          <w:p w14:paraId="3EF99E78"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094145C7"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134</w:t>
            </w:r>
          </w:p>
        </w:tc>
        <w:tc>
          <w:tcPr>
            <w:tcW w:w="1132" w:type="dxa"/>
            <w:tcBorders>
              <w:top w:val="nil"/>
              <w:left w:val="nil"/>
              <w:bottom w:val="single" w:sz="4" w:space="0" w:color="auto"/>
              <w:right w:val="single" w:sz="4" w:space="0" w:color="auto"/>
            </w:tcBorders>
            <w:shd w:val="clear" w:color="auto" w:fill="auto"/>
            <w:vAlign w:val="center"/>
            <w:hideMark/>
          </w:tcPr>
          <w:p w14:paraId="281E9127"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0.59</w:t>
            </w:r>
          </w:p>
        </w:tc>
        <w:tc>
          <w:tcPr>
            <w:tcW w:w="1132" w:type="dxa"/>
            <w:tcBorders>
              <w:top w:val="nil"/>
              <w:left w:val="nil"/>
              <w:bottom w:val="single" w:sz="4" w:space="0" w:color="auto"/>
              <w:right w:val="single" w:sz="4" w:space="0" w:color="auto"/>
            </w:tcBorders>
            <w:shd w:val="clear" w:color="auto" w:fill="auto"/>
            <w:vAlign w:val="center"/>
            <w:hideMark/>
          </w:tcPr>
          <w:p w14:paraId="37B33EF0"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0.954229568</w:t>
            </w:r>
          </w:p>
        </w:tc>
        <w:tc>
          <w:tcPr>
            <w:tcW w:w="1132" w:type="dxa"/>
            <w:tcBorders>
              <w:top w:val="nil"/>
              <w:left w:val="nil"/>
              <w:bottom w:val="single" w:sz="4" w:space="0" w:color="auto"/>
              <w:right w:val="single" w:sz="4" w:space="0" w:color="auto"/>
            </w:tcBorders>
            <w:shd w:val="clear" w:color="auto" w:fill="auto"/>
            <w:vAlign w:val="center"/>
            <w:hideMark/>
          </w:tcPr>
          <w:p w14:paraId="728258BF"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4.283555288</w:t>
            </w:r>
          </w:p>
        </w:tc>
        <w:tc>
          <w:tcPr>
            <w:tcW w:w="1132" w:type="dxa"/>
            <w:tcBorders>
              <w:top w:val="nil"/>
              <w:left w:val="nil"/>
              <w:bottom w:val="single" w:sz="4" w:space="0" w:color="auto"/>
              <w:right w:val="single" w:sz="4" w:space="0" w:color="auto"/>
            </w:tcBorders>
            <w:shd w:val="clear" w:color="auto" w:fill="auto"/>
            <w:vAlign w:val="center"/>
            <w:hideMark/>
          </w:tcPr>
          <w:p w14:paraId="0D93963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-2.375096152</w:t>
            </w:r>
          </w:p>
        </w:tc>
      </w:tr>
      <w:tr w:rsidR="00EA20B0" w:rsidRPr="002301D5" w14:paraId="6A48377F" w14:textId="77777777" w:rsidTr="00EA20B0">
        <w:trPr>
          <w:trHeight w:val="286"/>
        </w:trPr>
        <w:tc>
          <w:tcPr>
            <w:tcW w:w="1002" w:type="dxa"/>
            <w:vMerge w:val="restart"/>
            <w:tcBorders>
              <w:top w:val="nil"/>
              <w:left w:val="single" w:sz="4" w:space="0" w:color="auto"/>
              <w:bottom w:val="single" w:sz="4" w:space="0" w:color="auto"/>
              <w:right w:val="single" w:sz="4" w:space="0" w:color="auto"/>
            </w:tcBorders>
            <w:shd w:val="clear" w:color="auto" w:fill="auto"/>
            <w:vAlign w:val="center"/>
            <w:hideMark/>
          </w:tcPr>
          <w:p w14:paraId="41597B45"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Ordovician</w:t>
            </w:r>
          </w:p>
        </w:tc>
        <w:tc>
          <w:tcPr>
            <w:tcW w:w="902" w:type="dxa"/>
            <w:vMerge w:val="restart"/>
            <w:tcBorders>
              <w:top w:val="nil"/>
              <w:left w:val="single" w:sz="4" w:space="0" w:color="auto"/>
              <w:bottom w:val="single" w:sz="4" w:space="0" w:color="auto"/>
              <w:right w:val="single" w:sz="4" w:space="0" w:color="auto"/>
            </w:tcBorders>
            <w:shd w:val="clear" w:color="auto" w:fill="auto"/>
            <w:vAlign w:val="center"/>
            <w:hideMark/>
          </w:tcPr>
          <w:p w14:paraId="20DAEFCB" w14:textId="77777777" w:rsidR="00EA20B0" w:rsidRPr="002301D5" w:rsidRDefault="00EA20B0" w:rsidP="00EA20B0">
            <w:pPr>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Bioclastic</w:t>
            </w:r>
          </w:p>
        </w:tc>
        <w:tc>
          <w:tcPr>
            <w:tcW w:w="788" w:type="dxa"/>
            <w:vMerge w:val="restart"/>
            <w:tcBorders>
              <w:top w:val="nil"/>
              <w:left w:val="single" w:sz="4" w:space="0" w:color="auto"/>
              <w:bottom w:val="single" w:sz="4" w:space="0" w:color="auto"/>
              <w:right w:val="single" w:sz="4" w:space="0" w:color="auto"/>
            </w:tcBorders>
            <w:shd w:val="clear" w:color="auto" w:fill="auto"/>
            <w:vAlign w:val="center"/>
            <w:hideMark/>
          </w:tcPr>
          <w:p w14:paraId="0A2DFD8A"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102.5</w:t>
            </w:r>
          </w:p>
        </w:tc>
        <w:tc>
          <w:tcPr>
            <w:tcW w:w="610" w:type="dxa"/>
            <w:vMerge w:val="restart"/>
            <w:tcBorders>
              <w:top w:val="nil"/>
              <w:left w:val="single" w:sz="4" w:space="0" w:color="auto"/>
              <w:bottom w:val="single" w:sz="4" w:space="0" w:color="auto"/>
              <w:right w:val="single" w:sz="4" w:space="0" w:color="auto"/>
            </w:tcBorders>
            <w:shd w:val="clear" w:color="auto" w:fill="auto"/>
            <w:vAlign w:val="center"/>
            <w:hideMark/>
          </w:tcPr>
          <w:p w14:paraId="216452DA" w14:textId="77777777" w:rsidR="00EA20B0" w:rsidRPr="002301D5" w:rsidRDefault="00EA20B0" w:rsidP="00EA20B0">
            <w:pPr>
              <w:jc w:val="center"/>
              <w:rPr>
                <w:rFonts w:ascii="Calibri" w:eastAsia="Times New Roman" w:hAnsi="Calibri" w:cs="Times New Roman"/>
                <w:b/>
                <w:bCs/>
                <w:color w:val="000000"/>
                <w:sz w:val="16"/>
                <w:szCs w:val="16"/>
              </w:rPr>
            </w:pPr>
            <w:r w:rsidRPr="002301D5">
              <w:rPr>
                <w:rFonts w:ascii="Calibri" w:eastAsia="Times New Roman" w:hAnsi="Calibri" w:cs="Times New Roman"/>
                <w:b/>
                <w:bCs/>
                <w:color w:val="000000"/>
                <w:sz w:val="16"/>
                <w:szCs w:val="16"/>
              </w:rPr>
              <w:t>6</w:t>
            </w:r>
          </w:p>
        </w:tc>
        <w:tc>
          <w:tcPr>
            <w:tcW w:w="960" w:type="dxa"/>
            <w:tcBorders>
              <w:top w:val="nil"/>
              <w:left w:val="nil"/>
              <w:bottom w:val="single" w:sz="4" w:space="0" w:color="auto"/>
              <w:right w:val="single" w:sz="4" w:space="0" w:color="auto"/>
            </w:tcBorders>
            <w:shd w:val="clear" w:color="auto" w:fill="auto"/>
            <w:vAlign w:val="center"/>
            <w:hideMark/>
          </w:tcPr>
          <w:p w14:paraId="20CB461F"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2445.9104</w:t>
            </w:r>
          </w:p>
        </w:tc>
        <w:tc>
          <w:tcPr>
            <w:tcW w:w="961" w:type="dxa"/>
            <w:tcBorders>
              <w:top w:val="nil"/>
              <w:left w:val="nil"/>
              <w:bottom w:val="single" w:sz="4" w:space="0" w:color="auto"/>
              <w:right w:val="single" w:sz="4" w:space="0" w:color="auto"/>
            </w:tcBorders>
            <w:shd w:val="clear" w:color="auto" w:fill="auto"/>
            <w:vAlign w:val="center"/>
            <w:hideMark/>
          </w:tcPr>
          <w:p w14:paraId="314DCD5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2470.9304</w:t>
            </w:r>
          </w:p>
        </w:tc>
        <w:tc>
          <w:tcPr>
            <w:tcW w:w="1008" w:type="dxa"/>
            <w:tcBorders>
              <w:top w:val="nil"/>
              <w:left w:val="nil"/>
              <w:bottom w:val="single" w:sz="4" w:space="0" w:color="auto"/>
              <w:right w:val="single" w:sz="4" w:space="0" w:color="auto"/>
            </w:tcBorders>
            <w:shd w:val="clear" w:color="auto" w:fill="auto"/>
            <w:vAlign w:val="center"/>
            <w:hideMark/>
          </w:tcPr>
          <w:p w14:paraId="10CB06F4"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25.02</w:t>
            </w:r>
          </w:p>
        </w:tc>
        <w:tc>
          <w:tcPr>
            <w:tcW w:w="910" w:type="dxa"/>
            <w:vMerge w:val="restart"/>
            <w:tcBorders>
              <w:top w:val="nil"/>
              <w:left w:val="single" w:sz="4" w:space="0" w:color="auto"/>
              <w:bottom w:val="single" w:sz="4" w:space="0" w:color="auto"/>
              <w:right w:val="single" w:sz="4" w:space="0" w:color="auto"/>
            </w:tcBorders>
            <w:shd w:val="clear" w:color="auto" w:fill="auto"/>
            <w:vAlign w:val="center"/>
            <w:hideMark/>
          </w:tcPr>
          <w:p w14:paraId="57D686A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181.02</w:t>
            </w:r>
          </w:p>
        </w:tc>
        <w:tc>
          <w:tcPr>
            <w:tcW w:w="1132" w:type="dxa"/>
            <w:tcBorders>
              <w:top w:val="nil"/>
              <w:left w:val="nil"/>
              <w:bottom w:val="single" w:sz="4" w:space="0" w:color="auto"/>
              <w:right w:val="single" w:sz="4" w:space="0" w:color="auto"/>
            </w:tcBorders>
            <w:shd w:val="clear" w:color="auto" w:fill="auto"/>
            <w:vAlign w:val="center"/>
            <w:hideMark/>
          </w:tcPr>
          <w:p w14:paraId="5BF85722"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67.62162162</w:t>
            </w:r>
          </w:p>
        </w:tc>
        <w:tc>
          <w:tcPr>
            <w:tcW w:w="1132" w:type="dxa"/>
            <w:tcBorders>
              <w:top w:val="nil"/>
              <w:left w:val="nil"/>
              <w:bottom w:val="single" w:sz="4" w:space="0" w:color="auto"/>
              <w:right w:val="single" w:sz="4" w:space="0" w:color="auto"/>
            </w:tcBorders>
            <w:shd w:val="clear" w:color="auto" w:fill="auto"/>
            <w:vAlign w:val="center"/>
            <w:hideMark/>
          </w:tcPr>
          <w:p w14:paraId="6133A278"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0.37</w:t>
            </w:r>
          </w:p>
        </w:tc>
        <w:tc>
          <w:tcPr>
            <w:tcW w:w="1132" w:type="dxa"/>
            <w:tcBorders>
              <w:top w:val="nil"/>
              <w:left w:val="nil"/>
              <w:bottom w:val="single" w:sz="4" w:space="0" w:color="auto"/>
              <w:right w:val="single" w:sz="4" w:space="0" w:color="auto"/>
            </w:tcBorders>
            <w:shd w:val="clear" w:color="auto" w:fill="auto"/>
            <w:vAlign w:val="center"/>
            <w:hideMark/>
          </w:tcPr>
          <w:p w14:paraId="14ECBDBF"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1.348850536</w:t>
            </w:r>
          </w:p>
        </w:tc>
        <w:tc>
          <w:tcPr>
            <w:tcW w:w="1132" w:type="dxa"/>
            <w:tcBorders>
              <w:top w:val="nil"/>
              <w:left w:val="nil"/>
              <w:bottom w:val="single" w:sz="4" w:space="0" w:color="auto"/>
              <w:right w:val="single" w:sz="4" w:space="0" w:color="auto"/>
            </w:tcBorders>
            <w:shd w:val="clear" w:color="auto" w:fill="auto"/>
            <w:vAlign w:val="center"/>
            <w:hideMark/>
          </w:tcPr>
          <w:p w14:paraId="59380E4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4.678176256</w:t>
            </w:r>
          </w:p>
        </w:tc>
        <w:tc>
          <w:tcPr>
            <w:tcW w:w="1132" w:type="dxa"/>
            <w:tcBorders>
              <w:top w:val="nil"/>
              <w:left w:val="nil"/>
              <w:bottom w:val="single" w:sz="4" w:space="0" w:color="auto"/>
              <w:right w:val="single" w:sz="4" w:space="0" w:color="auto"/>
            </w:tcBorders>
            <w:shd w:val="clear" w:color="auto" w:fill="auto"/>
            <w:vAlign w:val="center"/>
            <w:hideMark/>
          </w:tcPr>
          <w:p w14:paraId="56893F24"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-1.980475184</w:t>
            </w:r>
          </w:p>
        </w:tc>
      </w:tr>
      <w:tr w:rsidR="00EA20B0" w:rsidRPr="002301D5" w14:paraId="01153F6C"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6F85E0CB" w14:textId="77777777" w:rsidR="00EA20B0" w:rsidRPr="002301D5" w:rsidRDefault="00EA20B0" w:rsidP="00EA20B0">
            <w:pPr>
              <w:rPr>
                <w:rFonts w:ascii="Calibri" w:eastAsia="Times New Roman" w:hAnsi="Calibri" w:cs="Times New Roman"/>
                <w:color w:val="000000"/>
                <w:sz w:val="16"/>
                <w:szCs w:val="16"/>
              </w:rPr>
            </w:pPr>
          </w:p>
        </w:tc>
        <w:tc>
          <w:tcPr>
            <w:tcW w:w="902" w:type="dxa"/>
            <w:vMerge/>
            <w:tcBorders>
              <w:top w:val="nil"/>
              <w:left w:val="single" w:sz="4" w:space="0" w:color="auto"/>
              <w:bottom w:val="single" w:sz="4" w:space="0" w:color="auto"/>
              <w:right w:val="single" w:sz="4" w:space="0" w:color="auto"/>
            </w:tcBorders>
            <w:vAlign w:val="center"/>
            <w:hideMark/>
          </w:tcPr>
          <w:p w14:paraId="7E0DCDE5" w14:textId="77777777" w:rsidR="00EA20B0" w:rsidRPr="002301D5" w:rsidRDefault="00EA20B0" w:rsidP="00EA20B0">
            <w:pPr>
              <w:rPr>
                <w:rFonts w:ascii="Calibri" w:eastAsia="Times New Roman" w:hAnsi="Calibri" w:cs="Times New Roman"/>
                <w:color w:val="000000"/>
                <w:sz w:val="16"/>
                <w:szCs w:val="16"/>
              </w:rPr>
            </w:pPr>
          </w:p>
        </w:tc>
        <w:tc>
          <w:tcPr>
            <w:tcW w:w="788" w:type="dxa"/>
            <w:vMerge/>
            <w:tcBorders>
              <w:top w:val="nil"/>
              <w:left w:val="single" w:sz="4" w:space="0" w:color="auto"/>
              <w:bottom w:val="single" w:sz="4" w:space="0" w:color="auto"/>
              <w:right w:val="single" w:sz="4" w:space="0" w:color="auto"/>
            </w:tcBorders>
            <w:vAlign w:val="center"/>
            <w:hideMark/>
          </w:tcPr>
          <w:p w14:paraId="72A0B7A9" w14:textId="77777777" w:rsidR="00EA20B0" w:rsidRPr="002301D5" w:rsidRDefault="00EA20B0" w:rsidP="00EA20B0">
            <w:pPr>
              <w:rPr>
                <w:rFonts w:ascii="Calibri" w:eastAsia="Times New Roman" w:hAnsi="Calibri" w:cs="Times New Roman"/>
                <w:color w:val="000000"/>
                <w:sz w:val="16"/>
                <w:szCs w:val="16"/>
              </w:rPr>
            </w:pPr>
          </w:p>
        </w:tc>
        <w:tc>
          <w:tcPr>
            <w:tcW w:w="610" w:type="dxa"/>
            <w:vMerge/>
            <w:tcBorders>
              <w:top w:val="nil"/>
              <w:left w:val="single" w:sz="4" w:space="0" w:color="auto"/>
              <w:bottom w:val="single" w:sz="4" w:space="0" w:color="auto"/>
              <w:right w:val="single" w:sz="4" w:space="0" w:color="auto"/>
            </w:tcBorders>
            <w:vAlign w:val="center"/>
            <w:hideMark/>
          </w:tcPr>
          <w:p w14:paraId="1AB2B6C6"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551A7E74"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2470.9304</w:t>
            </w:r>
          </w:p>
        </w:tc>
        <w:tc>
          <w:tcPr>
            <w:tcW w:w="961" w:type="dxa"/>
            <w:tcBorders>
              <w:top w:val="nil"/>
              <w:left w:val="nil"/>
              <w:bottom w:val="single" w:sz="4" w:space="0" w:color="auto"/>
              <w:right w:val="single" w:sz="4" w:space="0" w:color="auto"/>
            </w:tcBorders>
            <w:shd w:val="clear" w:color="auto" w:fill="auto"/>
            <w:vAlign w:val="center"/>
            <w:hideMark/>
          </w:tcPr>
          <w:p w14:paraId="74720EA4"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2510.2304</w:t>
            </w:r>
          </w:p>
        </w:tc>
        <w:tc>
          <w:tcPr>
            <w:tcW w:w="1008" w:type="dxa"/>
            <w:tcBorders>
              <w:top w:val="nil"/>
              <w:left w:val="nil"/>
              <w:bottom w:val="single" w:sz="4" w:space="0" w:color="auto"/>
              <w:right w:val="single" w:sz="4" w:space="0" w:color="auto"/>
            </w:tcBorders>
            <w:shd w:val="clear" w:color="auto" w:fill="auto"/>
            <w:vAlign w:val="center"/>
            <w:hideMark/>
          </w:tcPr>
          <w:p w14:paraId="56A89600"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39.3</w:t>
            </w:r>
          </w:p>
        </w:tc>
        <w:tc>
          <w:tcPr>
            <w:tcW w:w="910" w:type="dxa"/>
            <w:vMerge/>
            <w:tcBorders>
              <w:top w:val="nil"/>
              <w:left w:val="single" w:sz="4" w:space="0" w:color="auto"/>
              <w:bottom w:val="single" w:sz="4" w:space="0" w:color="auto"/>
              <w:right w:val="single" w:sz="4" w:space="0" w:color="auto"/>
            </w:tcBorders>
            <w:vAlign w:val="center"/>
            <w:hideMark/>
          </w:tcPr>
          <w:p w14:paraId="1C8F518C"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41382FA4"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100.7692308</w:t>
            </w:r>
          </w:p>
        </w:tc>
        <w:tc>
          <w:tcPr>
            <w:tcW w:w="1132" w:type="dxa"/>
            <w:tcBorders>
              <w:top w:val="nil"/>
              <w:left w:val="nil"/>
              <w:bottom w:val="single" w:sz="4" w:space="0" w:color="auto"/>
              <w:right w:val="single" w:sz="4" w:space="0" w:color="auto"/>
            </w:tcBorders>
            <w:shd w:val="clear" w:color="auto" w:fill="auto"/>
            <w:vAlign w:val="center"/>
            <w:hideMark/>
          </w:tcPr>
          <w:p w14:paraId="238880D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0.39</w:t>
            </w:r>
          </w:p>
        </w:tc>
        <w:tc>
          <w:tcPr>
            <w:tcW w:w="1132" w:type="dxa"/>
            <w:tcBorders>
              <w:top w:val="nil"/>
              <w:left w:val="nil"/>
              <w:bottom w:val="single" w:sz="4" w:space="0" w:color="auto"/>
              <w:right w:val="single" w:sz="4" w:space="0" w:color="auto"/>
            </w:tcBorders>
            <w:shd w:val="clear" w:color="auto" w:fill="auto"/>
            <w:vAlign w:val="center"/>
            <w:hideMark/>
          </w:tcPr>
          <w:p w14:paraId="46C499C4"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0.836804737</w:t>
            </w:r>
          </w:p>
        </w:tc>
        <w:tc>
          <w:tcPr>
            <w:tcW w:w="1132" w:type="dxa"/>
            <w:tcBorders>
              <w:top w:val="nil"/>
              <w:left w:val="nil"/>
              <w:bottom w:val="single" w:sz="4" w:space="0" w:color="auto"/>
              <w:right w:val="single" w:sz="4" w:space="0" w:color="auto"/>
            </w:tcBorders>
            <w:shd w:val="clear" w:color="auto" w:fill="auto"/>
            <w:vAlign w:val="center"/>
            <w:hideMark/>
          </w:tcPr>
          <w:p w14:paraId="7F4BDB3A"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4.166130457</w:t>
            </w:r>
          </w:p>
        </w:tc>
        <w:tc>
          <w:tcPr>
            <w:tcW w:w="1132" w:type="dxa"/>
            <w:tcBorders>
              <w:top w:val="nil"/>
              <w:left w:val="nil"/>
              <w:bottom w:val="single" w:sz="4" w:space="0" w:color="auto"/>
              <w:right w:val="single" w:sz="4" w:space="0" w:color="auto"/>
            </w:tcBorders>
            <w:shd w:val="clear" w:color="auto" w:fill="auto"/>
            <w:vAlign w:val="center"/>
            <w:hideMark/>
          </w:tcPr>
          <w:p w14:paraId="1C2636E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-2.492520983</w:t>
            </w:r>
          </w:p>
        </w:tc>
      </w:tr>
      <w:tr w:rsidR="00EA20B0" w:rsidRPr="002301D5" w14:paraId="617EF235"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272EBD3F" w14:textId="77777777" w:rsidR="00EA20B0" w:rsidRPr="002301D5" w:rsidRDefault="00EA20B0" w:rsidP="00EA20B0">
            <w:pPr>
              <w:rPr>
                <w:rFonts w:ascii="Calibri" w:eastAsia="Times New Roman" w:hAnsi="Calibri" w:cs="Times New Roman"/>
                <w:color w:val="000000"/>
                <w:sz w:val="16"/>
                <w:szCs w:val="16"/>
              </w:rPr>
            </w:pPr>
          </w:p>
        </w:tc>
        <w:tc>
          <w:tcPr>
            <w:tcW w:w="902" w:type="dxa"/>
            <w:vMerge/>
            <w:tcBorders>
              <w:top w:val="nil"/>
              <w:left w:val="single" w:sz="4" w:space="0" w:color="auto"/>
              <w:bottom w:val="single" w:sz="4" w:space="0" w:color="auto"/>
              <w:right w:val="single" w:sz="4" w:space="0" w:color="auto"/>
            </w:tcBorders>
            <w:vAlign w:val="center"/>
            <w:hideMark/>
          </w:tcPr>
          <w:p w14:paraId="471ED767" w14:textId="77777777" w:rsidR="00EA20B0" w:rsidRPr="002301D5" w:rsidRDefault="00EA20B0" w:rsidP="00EA20B0">
            <w:pPr>
              <w:rPr>
                <w:rFonts w:ascii="Calibri" w:eastAsia="Times New Roman" w:hAnsi="Calibri" w:cs="Times New Roman"/>
                <w:color w:val="000000"/>
                <w:sz w:val="16"/>
                <w:szCs w:val="16"/>
              </w:rPr>
            </w:pPr>
          </w:p>
        </w:tc>
        <w:tc>
          <w:tcPr>
            <w:tcW w:w="788" w:type="dxa"/>
            <w:vMerge/>
            <w:tcBorders>
              <w:top w:val="nil"/>
              <w:left w:val="single" w:sz="4" w:space="0" w:color="auto"/>
              <w:bottom w:val="single" w:sz="4" w:space="0" w:color="auto"/>
              <w:right w:val="single" w:sz="4" w:space="0" w:color="auto"/>
            </w:tcBorders>
            <w:vAlign w:val="center"/>
            <w:hideMark/>
          </w:tcPr>
          <w:p w14:paraId="053A74A2" w14:textId="77777777" w:rsidR="00EA20B0" w:rsidRPr="002301D5" w:rsidRDefault="00EA20B0" w:rsidP="00EA20B0">
            <w:pPr>
              <w:rPr>
                <w:rFonts w:ascii="Calibri" w:eastAsia="Times New Roman" w:hAnsi="Calibri" w:cs="Times New Roman"/>
                <w:color w:val="000000"/>
                <w:sz w:val="16"/>
                <w:szCs w:val="16"/>
              </w:rPr>
            </w:pPr>
          </w:p>
        </w:tc>
        <w:tc>
          <w:tcPr>
            <w:tcW w:w="610" w:type="dxa"/>
            <w:vMerge/>
            <w:tcBorders>
              <w:top w:val="nil"/>
              <w:left w:val="single" w:sz="4" w:space="0" w:color="auto"/>
              <w:bottom w:val="single" w:sz="4" w:space="0" w:color="auto"/>
              <w:right w:val="single" w:sz="4" w:space="0" w:color="auto"/>
            </w:tcBorders>
            <w:vAlign w:val="center"/>
            <w:hideMark/>
          </w:tcPr>
          <w:p w14:paraId="2E991D5B"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4307EFD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2510.2304</w:t>
            </w:r>
          </w:p>
        </w:tc>
        <w:tc>
          <w:tcPr>
            <w:tcW w:w="961" w:type="dxa"/>
            <w:tcBorders>
              <w:top w:val="nil"/>
              <w:left w:val="nil"/>
              <w:bottom w:val="single" w:sz="4" w:space="0" w:color="auto"/>
              <w:right w:val="single" w:sz="4" w:space="0" w:color="auto"/>
            </w:tcBorders>
            <w:shd w:val="clear" w:color="auto" w:fill="auto"/>
            <w:vAlign w:val="center"/>
            <w:hideMark/>
          </w:tcPr>
          <w:p w14:paraId="228A0040"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2514.7304</w:t>
            </w:r>
          </w:p>
        </w:tc>
        <w:tc>
          <w:tcPr>
            <w:tcW w:w="1008" w:type="dxa"/>
            <w:tcBorders>
              <w:top w:val="nil"/>
              <w:left w:val="nil"/>
              <w:bottom w:val="single" w:sz="4" w:space="0" w:color="auto"/>
              <w:right w:val="single" w:sz="4" w:space="0" w:color="auto"/>
            </w:tcBorders>
            <w:shd w:val="clear" w:color="auto" w:fill="auto"/>
            <w:vAlign w:val="center"/>
            <w:hideMark/>
          </w:tcPr>
          <w:p w14:paraId="2338609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4.5</w:t>
            </w:r>
          </w:p>
        </w:tc>
        <w:tc>
          <w:tcPr>
            <w:tcW w:w="910" w:type="dxa"/>
            <w:vMerge/>
            <w:tcBorders>
              <w:top w:val="nil"/>
              <w:left w:val="single" w:sz="4" w:space="0" w:color="auto"/>
              <w:bottom w:val="single" w:sz="4" w:space="0" w:color="auto"/>
              <w:right w:val="single" w:sz="4" w:space="0" w:color="auto"/>
            </w:tcBorders>
            <w:vAlign w:val="center"/>
            <w:hideMark/>
          </w:tcPr>
          <w:p w14:paraId="44DEED7B"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374952FD"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18.75</w:t>
            </w:r>
          </w:p>
        </w:tc>
        <w:tc>
          <w:tcPr>
            <w:tcW w:w="1132" w:type="dxa"/>
            <w:tcBorders>
              <w:top w:val="nil"/>
              <w:left w:val="nil"/>
              <w:bottom w:val="single" w:sz="4" w:space="0" w:color="auto"/>
              <w:right w:val="single" w:sz="4" w:space="0" w:color="auto"/>
            </w:tcBorders>
            <w:shd w:val="clear" w:color="auto" w:fill="auto"/>
            <w:vAlign w:val="center"/>
            <w:hideMark/>
          </w:tcPr>
          <w:p w14:paraId="13017C72"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0.24</w:t>
            </w:r>
          </w:p>
        </w:tc>
        <w:tc>
          <w:tcPr>
            <w:tcW w:w="1132" w:type="dxa"/>
            <w:tcBorders>
              <w:top w:val="nil"/>
              <w:left w:val="nil"/>
              <w:bottom w:val="single" w:sz="4" w:space="0" w:color="auto"/>
              <w:right w:val="single" w:sz="4" w:space="0" w:color="auto"/>
            </w:tcBorders>
            <w:shd w:val="clear" w:color="auto" w:fill="auto"/>
            <w:vAlign w:val="center"/>
            <w:hideMark/>
          </w:tcPr>
          <w:p w14:paraId="3B0FCE4C"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2.082763968</w:t>
            </w:r>
          </w:p>
        </w:tc>
        <w:tc>
          <w:tcPr>
            <w:tcW w:w="1132" w:type="dxa"/>
            <w:tcBorders>
              <w:top w:val="nil"/>
              <w:left w:val="nil"/>
              <w:bottom w:val="single" w:sz="4" w:space="0" w:color="auto"/>
              <w:right w:val="single" w:sz="4" w:space="0" w:color="auto"/>
            </w:tcBorders>
            <w:shd w:val="clear" w:color="auto" w:fill="auto"/>
            <w:vAlign w:val="center"/>
            <w:hideMark/>
          </w:tcPr>
          <w:p w14:paraId="686A0BE1"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5.412089688</w:t>
            </w:r>
          </w:p>
        </w:tc>
        <w:tc>
          <w:tcPr>
            <w:tcW w:w="1132" w:type="dxa"/>
            <w:tcBorders>
              <w:top w:val="nil"/>
              <w:left w:val="nil"/>
              <w:bottom w:val="single" w:sz="4" w:space="0" w:color="auto"/>
              <w:right w:val="single" w:sz="4" w:space="0" w:color="auto"/>
            </w:tcBorders>
            <w:shd w:val="clear" w:color="auto" w:fill="auto"/>
            <w:vAlign w:val="center"/>
            <w:hideMark/>
          </w:tcPr>
          <w:p w14:paraId="4756A183"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-1.246561752</w:t>
            </w:r>
          </w:p>
        </w:tc>
      </w:tr>
      <w:tr w:rsidR="00EA20B0" w:rsidRPr="002301D5" w14:paraId="7D3F09D9"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5E1ED05E" w14:textId="77777777" w:rsidR="00EA20B0" w:rsidRPr="002301D5" w:rsidRDefault="00EA20B0" w:rsidP="00EA20B0">
            <w:pPr>
              <w:rPr>
                <w:rFonts w:ascii="Calibri" w:eastAsia="Times New Roman" w:hAnsi="Calibri" w:cs="Times New Roman"/>
                <w:color w:val="000000"/>
                <w:sz w:val="16"/>
                <w:szCs w:val="16"/>
              </w:rPr>
            </w:pPr>
          </w:p>
        </w:tc>
        <w:tc>
          <w:tcPr>
            <w:tcW w:w="902" w:type="dxa"/>
            <w:vMerge/>
            <w:tcBorders>
              <w:top w:val="nil"/>
              <w:left w:val="single" w:sz="4" w:space="0" w:color="auto"/>
              <w:bottom w:val="single" w:sz="4" w:space="0" w:color="auto"/>
              <w:right w:val="single" w:sz="4" w:space="0" w:color="auto"/>
            </w:tcBorders>
            <w:vAlign w:val="center"/>
            <w:hideMark/>
          </w:tcPr>
          <w:p w14:paraId="5F2C7C50" w14:textId="77777777" w:rsidR="00EA20B0" w:rsidRPr="002301D5" w:rsidRDefault="00EA20B0" w:rsidP="00EA20B0">
            <w:pPr>
              <w:rPr>
                <w:rFonts w:ascii="Calibri" w:eastAsia="Times New Roman" w:hAnsi="Calibri" w:cs="Times New Roman"/>
                <w:color w:val="000000"/>
                <w:sz w:val="16"/>
                <w:szCs w:val="16"/>
              </w:rPr>
            </w:pPr>
          </w:p>
        </w:tc>
        <w:tc>
          <w:tcPr>
            <w:tcW w:w="788" w:type="dxa"/>
            <w:vMerge/>
            <w:tcBorders>
              <w:top w:val="nil"/>
              <w:left w:val="single" w:sz="4" w:space="0" w:color="auto"/>
              <w:bottom w:val="single" w:sz="4" w:space="0" w:color="auto"/>
              <w:right w:val="single" w:sz="4" w:space="0" w:color="auto"/>
            </w:tcBorders>
            <w:vAlign w:val="center"/>
            <w:hideMark/>
          </w:tcPr>
          <w:p w14:paraId="48AA04EB" w14:textId="77777777" w:rsidR="00EA20B0" w:rsidRPr="002301D5" w:rsidRDefault="00EA20B0" w:rsidP="00EA20B0">
            <w:pPr>
              <w:rPr>
                <w:rFonts w:ascii="Calibri" w:eastAsia="Times New Roman" w:hAnsi="Calibri" w:cs="Times New Roman"/>
                <w:color w:val="000000"/>
                <w:sz w:val="16"/>
                <w:szCs w:val="16"/>
              </w:rPr>
            </w:pPr>
          </w:p>
        </w:tc>
        <w:tc>
          <w:tcPr>
            <w:tcW w:w="610" w:type="dxa"/>
            <w:vMerge/>
            <w:tcBorders>
              <w:top w:val="nil"/>
              <w:left w:val="single" w:sz="4" w:space="0" w:color="auto"/>
              <w:bottom w:val="single" w:sz="4" w:space="0" w:color="auto"/>
              <w:right w:val="single" w:sz="4" w:space="0" w:color="auto"/>
            </w:tcBorders>
            <w:vAlign w:val="center"/>
            <w:hideMark/>
          </w:tcPr>
          <w:p w14:paraId="3D8B8EE0"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2DF5099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2514.7304</w:t>
            </w:r>
          </w:p>
        </w:tc>
        <w:tc>
          <w:tcPr>
            <w:tcW w:w="961" w:type="dxa"/>
            <w:tcBorders>
              <w:top w:val="nil"/>
              <w:left w:val="nil"/>
              <w:bottom w:val="single" w:sz="4" w:space="0" w:color="auto"/>
              <w:right w:val="single" w:sz="4" w:space="0" w:color="auto"/>
            </w:tcBorders>
            <w:shd w:val="clear" w:color="auto" w:fill="auto"/>
            <w:vAlign w:val="center"/>
            <w:hideMark/>
          </w:tcPr>
          <w:p w14:paraId="2C7E5E2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2545.9304</w:t>
            </w:r>
          </w:p>
        </w:tc>
        <w:tc>
          <w:tcPr>
            <w:tcW w:w="1008" w:type="dxa"/>
            <w:tcBorders>
              <w:top w:val="nil"/>
              <w:left w:val="nil"/>
              <w:bottom w:val="single" w:sz="4" w:space="0" w:color="auto"/>
              <w:right w:val="single" w:sz="4" w:space="0" w:color="auto"/>
            </w:tcBorders>
            <w:shd w:val="clear" w:color="auto" w:fill="auto"/>
            <w:vAlign w:val="center"/>
            <w:hideMark/>
          </w:tcPr>
          <w:p w14:paraId="06EF6FD1"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31.2</w:t>
            </w:r>
          </w:p>
        </w:tc>
        <w:tc>
          <w:tcPr>
            <w:tcW w:w="910" w:type="dxa"/>
            <w:vMerge/>
            <w:tcBorders>
              <w:top w:val="nil"/>
              <w:left w:val="single" w:sz="4" w:space="0" w:color="auto"/>
              <w:bottom w:val="single" w:sz="4" w:space="0" w:color="auto"/>
              <w:right w:val="single" w:sz="4" w:space="0" w:color="auto"/>
            </w:tcBorders>
            <w:vAlign w:val="center"/>
            <w:hideMark/>
          </w:tcPr>
          <w:p w14:paraId="2AA15063"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0995A6E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81.99</w:t>
            </w:r>
          </w:p>
        </w:tc>
        <w:tc>
          <w:tcPr>
            <w:tcW w:w="1132" w:type="dxa"/>
            <w:tcBorders>
              <w:top w:val="nil"/>
              <w:left w:val="nil"/>
              <w:bottom w:val="single" w:sz="4" w:space="0" w:color="auto"/>
              <w:right w:val="single" w:sz="4" w:space="0" w:color="auto"/>
            </w:tcBorders>
            <w:shd w:val="clear" w:color="auto" w:fill="auto"/>
            <w:vAlign w:val="center"/>
            <w:hideMark/>
          </w:tcPr>
          <w:p w14:paraId="4D31BE72"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0.380534211</w:t>
            </w:r>
          </w:p>
        </w:tc>
        <w:tc>
          <w:tcPr>
            <w:tcW w:w="1132" w:type="dxa"/>
            <w:tcBorders>
              <w:top w:val="nil"/>
              <w:left w:val="nil"/>
              <w:bottom w:val="single" w:sz="4" w:space="0" w:color="auto"/>
              <w:right w:val="single" w:sz="4" w:space="0" w:color="auto"/>
            </w:tcBorders>
            <w:shd w:val="clear" w:color="auto" w:fill="auto"/>
            <w:vAlign w:val="center"/>
            <w:hideMark/>
          </w:tcPr>
          <w:p w14:paraId="0863E7E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1.107534768</w:t>
            </w:r>
          </w:p>
        </w:tc>
        <w:tc>
          <w:tcPr>
            <w:tcW w:w="1132" w:type="dxa"/>
            <w:tcBorders>
              <w:top w:val="nil"/>
              <w:left w:val="nil"/>
              <w:bottom w:val="single" w:sz="4" w:space="0" w:color="auto"/>
              <w:right w:val="single" w:sz="4" w:space="0" w:color="auto"/>
            </w:tcBorders>
            <w:shd w:val="clear" w:color="auto" w:fill="auto"/>
            <w:vAlign w:val="center"/>
            <w:hideMark/>
          </w:tcPr>
          <w:p w14:paraId="7BC4E74D"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4.436860488</w:t>
            </w:r>
          </w:p>
        </w:tc>
        <w:tc>
          <w:tcPr>
            <w:tcW w:w="1132" w:type="dxa"/>
            <w:tcBorders>
              <w:top w:val="nil"/>
              <w:left w:val="nil"/>
              <w:bottom w:val="single" w:sz="4" w:space="0" w:color="auto"/>
              <w:right w:val="single" w:sz="4" w:space="0" w:color="auto"/>
            </w:tcBorders>
            <w:shd w:val="clear" w:color="auto" w:fill="auto"/>
            <w:vAlign w:val="center"/>
            <w:hideMark/>
          </w:tcPr>
          <w:p w14:paraId="4BEA795F"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-2.221790952</w:t>
            </w:r>
          </w:p>
        </w:tc>
      </w:tr>
      <w:tr w:rsidR="00EA20B0" w:rsidRPr="002301D5" w14:paraId="00CBDFBB"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7669CFF3" w14:textId="77777777" w:rsidR="00EA20B0" w:rsidRPr="002301D5" w:rsidRDefault="00EA20B0" w:rsidP="00EA20B0">
            <w:pPr>
              <w:rPr>
                <w:rFonts w:ascii="Calibri" w:eastAsia="Times New Roman" w:hAnsi="Calibri" w:cs="Times New Roman"/>
                <w:color w:val="000000"/>
                <w:sz w:val="16"/>
                <w:szCs w:val="16"/>
              </w:rPr>
            </w:pPr>
          </w:p>
        </w:tc>
        <w:tc>
          <w:tcPr>
            <w:tcW w:w="902" w:type="dxa"/>
            <w:vMerge/>
            <w:tcBorders>
              <w:top w:val="nil"/>
              <w:left w:val="single" w:sz="4" w:space="0" w:color="auto"/>
              <w:bottom w:val="single" w:sz="4" w:space="0" w:color="auto"/>
              <w:right w:val="single" w:sz="4" w:space="0" w:color="auto"/>
            </w:tcBorders>
            <w:vAlign w:val="center"/>
            <w:hideMark/>
          </w:tcPr>
          <w:p w14:paraId="545BA2E0" w14:textId="77777777" w:rsidR="00EA20B0" w:rsidRPr="002301D5" w:rsidRDefault="00EA20B0" w:rsidP="00EA20B0">
            <w:pPr>
              <w:rPr>
                <w:rFonts w:ascii="Calibri" w:eastAsia="Times New Roman" w:hAnsi="Calibri" w:cs="Times New Roman"/>
                <w:color w:val="000000"/>
                <w:sz w:val="16"/>
                <w:szCs w:val="16"/>
              </w:rPr>
            </w:pPr>
          </w:p>
        </w:tc>
        <w:tc>
          <w:tcPr>
            <w:tcW w:w="788" w:type="dxa"/>
            <w:vMerge/>
            <w:tcBorders>
              <w:top w:val="nil"/>
              <w:left w:val="single" w:sz="4" w:space="0" w:color="auto"/>
              <w:bottom w:val="single" w:sz="4" w:space="0" w:color="auto"/>
              <w:right w:val="single" w:sz="4" w:space="0" w:color="auto"/>
            </w:tcBorders>
            <w:vAlign w:val="center"/>
            <w:hideMark/>
          </w:tcPr>
          <w:p w14:paraId="5A84401E" w14:textId="77777777" w:rsidR="00EA20B0" w:rsidRPr="002301D5" w:rsidRDefault="00EA20B0" w:rsidP="00EA20B0">
            <w:pPr>
              <w:rPr>
                <w:rFonts w:ascii="Calibri" w:eastAsia="Times New Roman" w:hAnsi="Calibri" w:cs="Times New Roman"/>
                <w:color w:val="000000"/>
                <w:sz w:val="16"/>
                <w:szCs w:val="16"/>
              </w:rPr>
            </w:pPr>
          </w:p>
        </w:tc>
        <w:tc>
          <w:tcPr>
            <w:tcW w:w="610" w:type="dxa"/>
            <w:vMerge/>
            <w:tcBorders>
              <w:top w:val="nil"/>
              <w:left w:val="single" w:sz="4" w:space="0" w:color="auto"/>
              <w:bottom w:val="single" w:sz="4" w:space="0" w:color="auto"/>
              <w:right w:val="single" w:sz="4" w:space="0" w:color="auto"/>
            </w:tcBorders>
            <w:vAlign w:val="center"/>
            <w:hideMark/>
          </w:tcPr>
          <w:p w14:paraId="1E9CA973"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7B1D5F7D"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2545.9304</w:t>
            </w:r>
          </w:p>
        </w:tc>
        <w:tc>
          <w:tcPr>
            <w:tcW w:w="961" w:type="dxa"/>
            <w:tcBorders>
              <w:top w:val="nil"/>
              <w:left w:val="nil"/>
              <w:bottom w:val="single" w:sz="4" w:space="0" w:color="auto"/>
              <w:right w:val="single" w:sz="4" w:space="0" w:color="auto"/>
            </w:tcBorders>
            <w:shd w:val="clear" w:color="auto" w:fill="auto"/>
            <w:vAlign w:val="center"/>
            <w:hideMark/>
          </w:tcPr>
          <w:p w14:paraId="30E53FE3"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2553.9304</w:t>
            </w:r>
          </w:p>
        </w:tc>
        <w:tc>
          <w:tcPr>
            <w:tcW w:w="1008" w:type="dxa"/>
            <w:tcBorders>
              <w:top w:val="nil"/>
              <w:left w:val="nil"/>
              <w:bottom w:val="single" w:sz="4" w:space="0" w:color="auto"/>
              <w:right w:val="single" w:sz="4" w:space="0" w:color="auto"/>
            </w:tcBorders>
            <w:shd w:val="clear" w:color="auto" w:fill="auto"/>
            <w:vAlign w:val="center"/>
            <w:hideMark/>
          </w:tcPr>
          <w:p w14:paraId="65D0BC82"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8</w:t>
            </w:r>
          </w:p>
        </w:tc>
        <w:tc>
          <w:tcPr>
            <w:tcW w:w="910" w:type="dxa"/>
            <w:vMerge/>
            <w:tcBorders>
              <w:top w:val="nil"/>
              <w:left w:val="single" w:sz="4" w:space="0" w:color="auto"/>
              <w:bottom w:val="single" w:sz="4" w:space="0" w:color="auto"/>
              <w:right w:val="single" w:sz="4" w:space="0" w:color="auto"/>
            </w:tcBorders>
            <w:vAlign w:val="center"/>
            <w:hideMark/>
          </w:tcPr>
          <w:p w14:paraId="13DCA74A"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130A701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27.58</w:t>
            </w:r>
          </w:p>
        </w:tc>
        <w:tc>
          <w:tcPr>
            <w:tcW w:w="1132" w:type="dxa"/>
            <w:tcBorders>
              <w:top w:val="nil"/>
              <w:left w:val="nil"/>
              <w:bottom w:val="single" w:sz="4" w:space="0" w:color="auto"/>
              <w:right w:val="single" w:sz="4" w:space="0" w:color="auto"/>
            </w:tcBorders>
            <w:shd w:val="clear" w:color="auto" w:fill="auto"/>
            <w:vAlign w:val="center"/>
            <w:hideMark/>
          </w:tcPr>
          <w:p w14:paraId="127BE52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0.290065265</w:t>
            </w:r>
          </w:p>
        </w:tc>
        <w:tc>
          <w:tcPr>
            <w:tcW w:w="1132" w:type="dxa"/>
            <w:tcBorders>
              <w:top w:val="nil"/>
              <w:left w:val="nil"/>
              <w:bottom w:val="single" w:sz="4" w:space="0" w:color="auto"/>
              <w:right w:val="single" w:sz="4" w:space="0" w:color="auto"/>
            </w:tcBorders>
            <w:shd w:val="clear" w:color="auto" w:fill="auto"/>
            <w:vAlign w:val="center"/>
            <w:hideMark/>
          </w:tcPr>
          <w:p w14:paraId="3612A9C3"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1.929738568</w:t>
            </w:r>
          </w:p>
        </w:tc>
        <w:tc>
          <w:tcPr>
            <w:tcW w:w="1132" w:type="dxa"/>
            <w:tcBorders>
              <w:top w:val="nil"/>
              <w:left w:val="nil"/>
              <w:bottom w:val="single" w:sz="4" w:space="0" w:color="auto"/>
              <w:right w:val="single" w:sz="4" w:space="0" w:color="auto"/>
            </w:tcBorders>
            <w:shd w:val="clear" w:color="auto" w:fill="auto"/>
            <w:vAlign w:val="center"/>
            <w:hideMark/>
          </w:tcPr>
          <w:p w14:paraId="0507783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5.259064288</w:t>
            </w:r>
          </w:p>
        </w:tc>
        <w:tc>
          <w:tcPr>
            <w:tcW w:w="1132" w:type="dxa"/>
            <w:tcBorders>
              <w:top w:val="nil"/>
              <w:left w:val="nil"/>
              <w:bottom w:val="single" w:sz="4" w:space="0" w:color="auto"/>
              <w:right w:val="single" w:sz="4" w:space="0" w:color="auto"/>
            </w:tcBorders>
            <w:shd w:val="clear" w:color="auto" w:fill="auto"/>
            <w:vAlign w:val="center"/>
            <w:hideMark/>
          </w:tcPr>
          <w:p w14:paraId="0A9B3EF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-1.399587152</w:t>
            </w:r>
          </w:p>
        </w:tc>
      </w:tr>
      <w:tr w:rsidR="00EA20B0" w:rsidRPr="002301D5" w14:paraId="097223D5"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2852B36B" w14:textId="77777777" w:rsidR="00EA20B0" w:rsidRPr="002301D5" w:rsidRDefault="00EA20B0" w:rsidP="00EA20B0">
            <w:pPr>
              <w:rPr>
                <w:rFonts w:ascii="Calibri" w:eastAsia="Times New Roman" w:hAnsi="Calibri" w:cs="Times New Roman"/>
                <w:color w:val="000000"/>
                <w:sz w:val="16"/>
                <w:szCs w:val="16"/>
              </w:rPr>
            </w:pPr>
          </w:p>
        </w:tc>
        <w:tc>
          <w:tcPr>
            <w:tcW w:w="902" w:type="dxa"/>
            <w:vMerge/>
            <w:tcBorders>
              <w:top w:val="nil"/>
              <w:left w:val="single" w:sz="4" w:space="0" w:color="auto"/>
              <w:bottom w:val="single" w:sz="4" w:space="0" w:color="auto"/>
              <w:right w:val="single" w:sz="4" w:space="0" w:color="auto"/>
            </w:tcBorders>
            <w:vAlign w:val="center"/>
            <w:hideMark/>
          </w:tcPr>
          <w:p w14:paraId="07B9E957" w14:textId="77777777" w:rsidR="00EA20B0" w:rsidRPr="002301D5" w:rsidRDefault="00EA20B0" w:rsidP="00EA20B0">
            <w:pPr>
              <w:rPr>
                <w:rFonts w:ascii="Calibri" w:eastAsia="Times New Roman" w:hAnsi="Calibri" w:cs="Times New Roman"/>
                <w:color w:val="000000"/>
                <w:sz w:val="16"/>
                <w:szCs w:val="16"/>
              </w:rPr>
            </w:pPr>
          </w:p>
        </w:tc>
        <w:tc>
          <w:tcPr>
            <w:tcW w:w="788" w:type="dxa"/>
            <w:vMerge/>
            <w:tcBorders>
              <w:top w:val="nil"/>
              <w:left w:val="single" w:sz="4" w:space="0" w:color="auto"/>
              <w:bottom w:val="single" w:sz="4" w:space="0" w:color="auto"/>
              <w:right w:val="single" w:sz="4" w:space="0" w:color="auto"/>
            </w:tcBorders>
            <w:vAlign w:val="center"/>
            <w:hideMark/>
          </w:tcPr>
          <w:p w14:paraId="023968F1" w14:textId="77777777" w:rsidR="00EA20B0" w:rsidRPr="002301D5" w:rsidRDefault="00EA20B0" w:rsidP="00EA20B0">
            <w:pPr>
              <w:rPr>
                <w:rFonts w:ascii="Calibri" w:eastAsia="Times New Roman" w:hAnsi="Calibri" w:cs="Times New Roman"/>
                <w:color w:val="000000"/>
                <w:sz w:val="16"/>
                <w:szCs w:val="16"/>
              </w:rPr>
            </w:pPr>
          </w:p>
        </w:tc>
        <w:tc>
          <w:tcPr>
            <w:tcW w:w="610" w:type="dxa"/>
            <w:vMerge/>
            <w:tcBorders>
              <w:top w:val="nil"/>
              <w:left w:val="single" w:sz="4" w:space="0" w:color="auto"/>
              <w:bottom w:val="single" w:sz="4" w:space="0" w:color="auto"/>
              <w:right w:val="single" w:sz="4" w:space="0" w:color="auto"/>
            </w:tcBorders>
            <w:vAlign w:val="center"/>
            <w:hideMark/>
          </w:tcPr>
          <w:p w14:paraId="6F7B9577"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7321E95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2553.9304</w:t>
            </w:r>
          </w:p>
        </w:tc>
        <w:tc>
          <w:tcPr>
            <w:tcW w:w="961" w:type="dxa"/>
            <w:tcBorders>
              <w:top w:val="nil"/>
              <w:left w:val="nil"/>
              <w:bottom w:val="single" w:sz="4" w:space="0" w:color="auto"/>
              <w:right w:val="single" w:sz="4" w:space="0" w:color="auto"/>
            </w:tcBorders>
            <w:shd w:val="clear" w:color="auto" w:fill="auto"/>
            <w:vAlign w:val="center"/>
            <w:hideMark/>
          </w:tcPr>
          <w:p w14:paraId="77024F9A"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2582.9304</w:t>
            </w:r>
          </w:p>
        </w:tc>
        <w:tc>
          <w:tcPr>
            <w:tcW w:w="1008" w:type="dxa"/>
            <w:tcBorders>
              <w:top w:val="nil"/>
              <w:left w:val="nil"/>
              <w:bottom w:val="single" w:sz="4" w:space="0" w:color="auto"/>
              <w:right w:val="single" w:sz="4" w:space="0" w:color="auto"/>
            </w:tcBorders>
            <w:shd w:val="clear" w:color="auto" w:fill="auto"/>
            <w:vAlign w:val="center"/>
            <w:hideMark/>
          </w:tcPr>
          <w:p w14:paraId="2EB4B76A"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29</w:t>
            </w:r>
          </w:p>
        </w:tc>
        <w:tc>
          <w:tcPr>
            <w:tcW w:w="910" w:type="dxa"/>
            <w:vMerge/>
            <w:tcBorders>
              <w:top w:val="nil"/>
              <w:left w:val="single" w:sz="4" w:space="0" w:color="auto"/>
              <w:bottom w:val="single" w:sz="4" w:space="0" w:color="auto"/>
              <w:right w:val="single" w:sz="4" w:space="0" w:color="auto"/>
            </w:tcBorders>
            <w:vAlign w:val="center"/>
            <w:hideMark/>
          </w:tcPr>
          <w:p w14:paraId="65ED29B5"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5665FA8A"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45</w:t>
            </w:r>
          </w:p>
        </w:tc>
        <w:tc>
          <w:tcPr>
            <w:tcW w:w="1132" w:type="dxa"/>
            <w:tcBorders>
              <w:top w:val="nil"/>
              <w:left w:val="nil"/>
              <w:bottom w:val="single" w:sz="4" w:space="0" w:color="auto"/>
              <w:right w:val="single" w:sz="4" w:space="0" w:color="auto"/>
            </w:tcBorders>
            <w:shd w:val="clear" w:color="auto" w:fill="auto"/>
            <w:vAlign w:val="center"/>
            <w:hideMark/>
          </w:tcPr>
          <w:p w14:paraId="21496EA7"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0.644444444</w:t>
            </w:r>
          </w:p>
        </w:tc>
        <w:tc>
          <w:tcPr>
            <w:tcW w:w="1132" w:type="dxa"/>
            <w:tcBorders>
              <w:top w:val="nil"/>
              <w:left w:val="nil"/>
              <w:bottom w:val="single" w:sz="4" w:space="0" w:color="auto"/>
              <w:right w:val="single" w:sz="4" w:space="0" w:color="auto"/>
            </w:tcBorders>
            <w:shd w:val="clear" w:color="auto" w:fill="auto"/>
            <w:vAlign w:val="center"/>
            <w:hideMark/>
          </w:tcPr>
          <w:p w14:paraId="1926D370"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1.975032968</w:t>
            </w:r>
          </w:p>
        </w:tc>
        <w:tc>
          <w:tcPr>
            <w:tcW w:w="1132" w:type="dxa"/>
            <w:tcBorders>
              <w:top w:val="nil"/>
              <w:left w:val="nil"/>
              <w:bottom w:val="single" w:sz="4" w:space="0" w:color="auto"/>
              <w:right w:val="single" w:sz="4" w:space="0" w:color="auto"/>
            </w:tcBorders>
            <w:shd w:val="clear" w:color="auto" w:fill="auto"/>
            <w:vAlign w:val="center"/>
            <w:hideMark/>
          </w:tcPr>
          <w:p w14:paraId="018A3034"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5.304358688</w:t>
            </w:r>
          </w:p>
        </w:tc>
        <w:tc>
          <w:tcPr>
            <w:tcW w:w="1132" w:type="dxa"/>
            <w:tcBorders>
              <w:top w:val="nil"/>
              <w:left w:val="nil"/>
              <w:bottom w:val="single" w:sz="4" w:space="0" w:color="auto"/>
              <w:right w:val="single" w:sz="4" w:space="0" w:color="auto"/>
            </w:tcBorders>
            <w:shd w:val="clear" w:color="auto" w:fill="auto"/>
            <w:vAlign w:val="center"/>
            <w:hideMark/>
          </w:tcPr>
          <w:p w14:paraId="2D67FD6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-1.354292752</w:t>
            </w:r>
          </w:p>
        </w:tc>
      </w:tr>
      <w:tr w:rsidR="00EA20B0" w:rsidRPr="002301D5" w14:paraId="47363872"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7AD54A33" w14:textId="77777777" w:rsidR="00EA20B0" w:rsidRPr="002301D5" w:rsidRDefault="00EA20B0" w:rsidP="00EA20B0">
            <w:pPr>
              <w:rPr>
                <w:rFonts w:ascii="Calibri" w:eastAsia="Times New Roman" w:hAnsi="Calibri" w:cs="Times New Roman"/>
                <w:color w:val="000000"/>
                <w:sz w:val="16"/>
                <w:szCs w:val="16"/>
              </w:rPr>
            </w:pPr>
          </w:p>
        </w:tc>
        <w:tc>
          <w:tcPr>
            <w:tcW w:w="902" w:type="dxa"/>
            <w:vMerge/>
            <w:tcBorders>
              <w:top w:val="nil"/>
              <w:left w:val="single" w:sz="4" w:space="0" w:color="auto"/>
              <w:bottom w:val="single" w:sz="4" w:space="0" w:color="auto"/>
              <w:right w:val="single" w:sz="4" w:space="0" w:color="auto"/>
            </w:tcBorders>
            <w:vAlign w:val="center"/>
            <w:hideMark/>
          </w:tcPr>
          <w:p w14:paraId="638C8857" w14:textId="77777777" w:rsidR="00EA20B0" w:rsidRPr="002301D5" w:rsidRDefault="00EA20B0" w:rsidP="00EA20B0">
            <w:pPr>
              <w:rPr>
                <w:rFonts w:ascii="Calibri" w:eastAsia="Times New Roman" w:hAnsi="Calibri" w:cs="Times New Roman"/>
                <w:color w:val="000000"/>
                <w:sz w:val="16"/>
                <w:szCs w:val="16"/>
              </w:rPr>
            </w:pPr>
          </w:p>
        </w:tc>
        <w:tc>
          <w:tcPr>
            <w:tcW w:w="788" w:type="dxa"/>
            <w:vMerge/>
            <w:tcBorders>
              <w:top w:val="nil"/>
              <w:left w:val="single" w:sz="4" w:space="0" w:color="auto"/>
              <w:bottom w:val="single" w:sz="4" w:space="0" w:color="auto"/>
              <w:right w:val="single" w:sz="4" w:space="0" w:color="auto"/>
            </w:tcBorders>
            <w:vAlign w:val="center"/>
            <w:hideMark/>
          </w:tcPr>
          <w:p w14:paraId="215752F1" w14:textId="77777777" w:rsidR="00EA20B0" w:rsidRPr="002301D5" w:rsidRDefault="00EA20B0" w:rsidP="00EA20B0">
            <w:pPr>
              <w:rPr>
                <w:rFonts w:ascii="Calibri" w:eastAsia="Times New Roman" w:hAnsi="Calibri" w:cs="Times New Roman"/>
                <w:color w:val="000000"/>
                <w:sz w:val="16"/>
                <w:szCs w:val="16"/>
              </w:rPr>
            </w:pPr>
          </w:p>
        </w:tc>
        <w:tc>
          <w:tcPr>
            <w:tcW w:w="610" w:type="dxa"/>
            <w:vMerge/>
            <w:tcBorders>
              <w:top w:val="nil"/>
              <w:left w:val="single" w:sz="4" w:space="0" w:color="auto"/>
              <w:bottom w:val="single" w:sz="4" w:space="0" w:color="auto"/>
              <w:right w:val="single" w:sz="4" w:space="0" w:color="auto"/>
            </w:tcBorders>
            <w:vAlign w:val="center"/>
            <w:hideMark/>
          </w:tcPr>
          <w:p w14:paraId="2E159928"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0DA15074"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2582.9304</w:t>
            </w:r>
          </w:p>
        </w:tc>
        <w:tc>
          <w:tcPr>
            <w:tcW w:w="961" w:type="dxa"/>
            <w:tcBorders>
              <w:top w:val="nil"/>
              <w:left w:val="nil"/>
              <w:bottom w:val="single" w:sz="4" w:space="0" w:color="auto"/>
              <w:right w:val="single" w:sz="4" w:space="0" w:color="auto"/>
            </w:tcBorders>
            <w:shd w:val="clear" w:color="auto" w:fill="auto"/>
            <w:vAlign w:val="center"/>
            <w:hideMark/>
          </w:tcPr>
          <w:p w14:paraId="0098191C"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2588.9304</w:t>
            </w:r>
          </w:p>
        </w:tc>
        <w:tc>
          <w:tcPr>
            <w:tcW w:w="1008" w:type="dxa"/>
            <w:tcBorders>
              <w:top w:val="nil"/>
              <w:left w:val="nil"/>
              <w:bottom w:val="single" w:sz="4" w:space="0" w:color="auto"/>
              <w:right w:val="single" w:sz="4" w:space="0" w:color="auto"/>
            </w:tcBorders>
            <w:shd w:val="clear" w:color="auto" w:fill="auto"/>
            <w:vAlign w:val="center"/>
            <w:hideMark/>
          </w:tcPr>
          <w:p w14:paraId="6607E5AA"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6</w:t>
            </w:r>
          </w:p>
        </w:tc>
        <w:tc>
          <w:tcPr>
            <w:tcW w:w="910" w:type="dxa"/>
            <w:vMerge/>
            <w:tcBorders>
              <w:top w:val="nil"/>
              <w:left w:val="single" w:sz="4" w:space="0" w:color="auto"/>
              <w:bottom w:val="single" w:sz="4" w:space="0" w:color="auto"/>
              <w:right w:val="single" w:sz="4" w:space="0" w:color="auto"/>
            </w:tcBorders>
            <w:vAlign w:val="center"/>
            <w:hideMark/>
          </w:tcPr>
          <w:p w14:paraId="5802A830"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78FB214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21.34</w:t>
            </w:r>
          </w:p>
        </w:tc>
        <w:tc>
          <w:tcPr>
            <w:tcW w:w="1132" w:type="dxa"/>
            <w:tcBorders>
              <w:top w:val="nil"/>
              <w:left w:val="nil"/>
              <w:bottom w:val="single" w:sz="4" w:space="0" w:color="auto"/>
              <w:right w:val="single" w:sz="4" w:space="0" w:color="auto"/>
            </w:tcBorders>
            <w:shd w:val="clear" w:color="auto" w:fill="auto"/>
            <w:vAlign w:val="center"/>
            <w:hideMark/>
          </w:tcPr>
          <w:p w14:paraId="5538E448"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0.281162137</w:t>
            </w:r>
          </w:p>
        </w:tc>
        <w:tc>
          <w:tcPr>
            <w:tcW w:w="1132" w:type="dxa"/>
            <w:tcBorders>
              <w:top w:val="nil"/>
              <w:left w:val="nil"/>
              <w:bottom w:val="single" w:sz="4" w:space="0" w:color="auto"/>
              <w:right w:val="single" w:sz="4" w:space="0" w:color="auto"/>
            </w:tcBorders>
            <w:shd w:val="clear" w:color="auto" w:fill="auto"/>
            <w:vAlign w:val="center"/>
            <w:hideMark/>
          </w:tcPr>
          <w:p w14:paraId="029A7441"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2.028311768</w:t>
            </w:r>
          </w:p>
        </w:tc>
        <w:tc>
          <w:tcPr>
            <w:tcW w:w="1132" w:type="dxa"/>
            <w:tcBorders>
              <w:top w:val="nil"/>
              <w:left w:val="nil"/>
              <w:bottom w:val="single" w:sz="4" w:space="0" w:color="auto"/>
              <w:right w:val="single" w:sz="4" w:space="0" w:color="auto"/>
            </w:tcBorders>
            <w:shd w:val="clear" w:color="auto" w:fill="auto"/>
            <w:vAlign w:val="center"/>
            <w:hideMark/>
          </w:tcPr>
          <w:p w14:paraId="7A6A89C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5.357637488</w:t>
            </w:r>
          </w:p>
        </w:tc>
        <w:tc>
          <w:tcPr>
            <w:tcW w:w="1132" w:type="dxa"/>
            <w:tcBorders>
              <w:top w:val="nil"/>
              <w:left w:val="nil"/>
              <w:bottom w:val="single" w:sz="4" w:space="0" w:color="auto"/>
              <w:right w:val="single" w:sz="4" w:space="0" w:color="auto"/>
            </w:tcBorders>
            <w:shd w:val="clear" w:color="auto" w:fill="auto"/>
            <w:vAlign w:val="center"/>
            <w:hideMark/>
          </w:tcPr>
          <w:p w14:paraId="6434588E"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-1.301013952</w:t>
            </w:r>
          </w:p>
        </w:tc>
      </w:tr>
      <w:tr w:rsidR="00EA20B0" w:rsidRPr="002301D5" w14:paraId="20A2BAC4" w14:textId="77777777" w:rsidTr="00EA20B0">
        <w:trPr>
          <w:trHeight w:val="286"/>
        </w:trPr>
        <w:tc>
          <w:tcPr>
            <w:tcW w:w="1002" w:type="dxa"/>
            <w:vMerge/>
            <w:tcBorders>
              <w:top w:val="nil"/>
              <w:left w:val="single" w:sz="4" w:space="0" w:color="auto"/>
              <w:bottom w:val="single" w:sz="4" w:space="0" w:color="auto"/>
              <w:right w:val="single" w:sz="4" w:space="0" w:color="auto"/>
            </w:tcBorders>
            <w:vAlign w:val="center"/>
            <w:hideMark/>
          </w:tcPr>
          <w:p w14:paraId="062046BC" w14:textId="77777777" w:rsidR="00EA20B0" w:rsidRPr="002301D5" w:rsidRDefault="00EA20B0" w:rsidP="00EA20B0">
            <w:pPr>
              <w:rPr>
                <w:rFonts w:ascii="Calibri" w:eastAsia="Times New Roman" w:hAnsi="Calibri" w:cs="Times New Roman"/>
                <w:color w:val="000000"/>
                <w:sz w:val="16"/>
                <w:szCs w:val="16"/>
              </w:rPr>
            </w:pPr>
          </w:p>
        </w:tc>
        <w:tc>
          <w:tcPr>
            <w:tcW w:w="902" w:type="dxa"/>
            <w:vMerge/>
            <w:tcBorders>
              <w:top w:val="nil"/>
              <w:left w:val="single" w:sz="4" w:space="0" w:color="auto"/>
              <w:bottom w:val="single" w:sz="4" w:space="0" w:color="auto"/>
              <w:right w:val="single" w:sz="4" w:space="0" w:color="auto"/>
            </w:tcBorders>
            <w:vAlign w:val="center"/>
            <w:hideMark/>
          </w:tcPr>
          <w:p w14:paraId="1F463B31" w14:textId="77777777" w:rsidR="00EA20B0" w:rsidRPr="002301D5" w:rsidRDefault="00EA20B0" w:rsidP="00EA20B0">
            <w:pPr>
              <w:rPr>
                <w:rFonts w:ascii="Calibri" w:eastAsia="Times New Roman" w:hAnsi="Calibri" w:cs="Times New Roman"/>
                <w:color w:val="000000"/>
                <w:sz w:val="16"/>
                <w:szCs w:val="16"/>
              </w:rPr>
            </w:pPr>
          </w:p>
        </w:tc>
        <w:tc>
          <w:tcPr>
            <w:tcW w:w="788" w:type="dxa"/>
            <w:vMerge/>
            <w:tcBorders>
              <w:top w:val="nil"/>
              <w:left w:val="single" w:sz="4" w:space="0" w:color="auto"/>
              <w:bottom w:val="single" w:sz="4" w:space="0" w:color="auto"/>
              <w:right w:val="single" w:sz="4" w:space="0" w:color="auto"/>
            </w:tcBorders>
            <w:vAlign w:val="center"/>
            <w:hideMark/>
          </w:tcPr>
          <w:p w14:paraId="645996AC" w14:textId="77777777" w:rsidR="00EA20B0" w:rsidRPr="002301D5" w:rsidRDefault="00EA20B0" w:rsidP="00EA20B0">
            <w:pPr>
              <w:rPr>
                <w:rFonts w:ascii="Calibri" w:eastAsia="Times New Roman" w:hAnsi="Calibri" w:cs="Times New Roman"/>
                <w:color w:val="000000"/>
                <w:sz w:val="16"/>
                <w:szCs w:val="16"/>
              </w:rPr>
            </w:pPr>
          </w:p>
        </w:tc>
        <w:tc>
          <w:tcPr>
            <w:tcW w:w="610" w:type="dxa"/>
            <w:vMerge/>
            <w:tcBorders>
              <w:top w:val="nil"/>
              <w:left w:val="single" w:sz="4" w:space="0" w:color="auto"/>
              <w:bottom w:val="single" w:sz="4" w:space="0" w:color="auto"/>
              <w:right w:val="single" w:sz="4" w:space="0" w:color="auto"/>
            </w:tcBorders>
            <w:vAlign w:val="center"/>
            <w:hideMark/>
          </w:tcPr>
          <w:p w14:paraId="5BF63673" w14:textId="77777777" w:rsidR="00EA20B0" w:rsidRPr="002301D5" w:rsidRDefault="00EA20B0" w:rsidP="00EA20B0">
            <w:pPr>
              <w:rPr>
                <w:rFonts w:ascii="Calibri" w:eastAsia="Times New Roman" w:hAnsi="Calibri" w:cs="Times New Roman"/>
                <w:b/>
                <w:bCs/>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0F93BE2F"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2588.9304</w:t>
            </w:r>
          </w:p>
        </w:tc>
        <w:tc>
          <w:tcPr>
            <w:tcW w:w="961" w:type="dxa"/>
            <w:tcBorders>
              <w:top w:val="nil"/>
              <w:left w:val="nil"/>
              <w:bottom w:val="single" w:sz="4" w:space="0" w:color="auto"/>
              <w:right w:val="single" w:sz="4" w:space="0" w:color="auto"/>
            </w:tcBorders>
            <w:shd w:val="clear" w:color="auto" w:fill="auto"/>
            <w:vAlign w:val="center"/>
            <w:hideMark/>
          </w:tcPr>
          <w:p w14:paraId="31F3D3D6"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2626.9304</w:t>
            </w:r>
          </w:p>
        </w:tc>
        <w:tc>
          <w:tcPr>
            <w:tcW w:w="1008" w:type="dxa"/>
            <w:tcBorders>
              <w:top w:val="nil"/>
              <w:left w:val="nil"/>
              <w:bottom w:val="single" w:sz="4" w:space="0" w:color="auto"/>
              <w:right w:val="single" w:sz="4" w:space="0" w:color="auto"/>
            </w:tcBorders>
            <w:shd w:val="clear" w:color="auto" w:fill="auto"/>
            <w:vAlign w:val="center"/>
            <w:hideMark/>
          </w:tcPr>
          <w:p w14:paraId="72128C82"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38</w:t>
            </w:r>
          </w:p>
        </w:tc>
        <w:tc>
          <w:tcPr>
            <w:tcW w:w="910" w:type="dxa"/>
            <w:vMerge/>
            <w:tcBorders>
              <w:top w:val="nil"/>
              <w:left w:val="single" w:sz="4" w:space="0" w:color="auto"/>
              <w:bottom w:val="single" w:sz="4" w:space="0" w:color="auto"/>
              <w:right w:val="single" w:sz="4" w:space="0" w:color="auto"/>
            </w:tcBorders>
            <w:vAlign w:val="center"/>
            <w:hideMark/>
          </w:tcPr>
          <w:p w14:paraId="4CA55A47" w14:textId="77777777" w:rsidR="00EA20B0" w:rsidRPr="002301D5" w:rsidRDefault="00EA20B0" w:rsidP="00EA20B0">
            <w:pPr>
              <w:rPr>
                <w:rFonts w:ascii="Calibri" w:eastAsia="Times New Roman" w:hAnsi="Calibri" w:cs="Times New Roman"/>
                <w:color w:val="000000"/>
                <w:sz w:val="16"/>
                <w:szCs w:val="16"/>
              </w:rPr>
            </w:pPr>
          </w:p>
        </w:tc>
        <w:tc>
          <w:tcPr>
            <w:tcW w:w="1132" w:type="dxa"/>
            <w:tcBorders>
              <w:top w:val="nil"/>
              <w:left w:val="nil"/>
              <w:bottom w:val="single" w:sz="4" w:space="0" w:color="auto"/>
              <w:right w:val="single" w:sz="4" w:space="0" w:color="auto"/>
            </w:tcBorders>
            <w:shd w:val="clear" w:color="auto" w:fill="auto"/>
            <w:vAlign w:val="center"/>
            <w:hideMark/>
          </w:tcPr>
          <w:p w14:paraId="7E8523CA"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98.67</w:t>
            </w:r>
          </w:p>
        </w:tc>
        <w:tc>
          <w:tcPr>
            <w:tcW w:w="1132" w:type="dxa"/>
            <w:tcBorders>
              <w:top w:val="nil"/>
              <w:left w:val="nil"/>
              <w:bottom w:val="single" w:sz="4" w:space="0" w:color="auto"/>
              <w:right w:val="single" w:sz="4" w:space="0" w:color="auto"/>
            </w:tcBorders>
            <w:shd w:val="clear" w:color="auto" w:fill="auto"/>
            <w:vAlign w:val="center"/>
            <w:hideMark/>
          </w:tcPr>
          <w:p w14:paraId="54BAFFF5"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0.385122124</w:t>
            </w:r>
          </w:p>
        </w:tc>
        <w:tc>
          <w:tcPr>
            <w:tcW w:w="1132" w:type="dxa"/>
            <w:tcBorders>
              <w:top w:val="nil"/>
              <w:left w:val="nil"/>
              <w:bottom w:val="single" w:sz="4" w:space="0" w:color="auto"/>
              <w:right w:val="single" w:sz="4" w:space="0" w:color="auto"/>
            </w:tcBorders>
            <w:shd w:val="clear" w:color="auto" w:fill="auto"/>
            <w:vAlign w:val="center"/>
            <w:hideMark/>
          </w:tcPr>
          <w:p w14:paraId="24FA3259"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0.820602368</w:t>
            </w:r>
          </w:p>
        </w:tc>
        <w:tc>
          <w:tcPr>
            <w:tcW w:w="1132" w:type="dxa"/>
            <w:tcBorders>
              <w:top w:val="nil"/>
              <w:left w:val="nil"/>
              <w:bottom w:val="single" w:sz="4" w:space="0" w:color="auto"/>
              <w:right w:val="single" w:sz="4" w:space="0" w:color="auto"/>
            </w:tcBorders>
            <w:shd w:val="clear" w:color="auto" w:fill="auto"/>
            <w:vAlign w:val="center"/>
            <w:hideMark/>
          </w:tcPr>
          <w:p w14:paraId="2D6A39BB"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4.149928088</w:t>
            </w:r>
          </w:p>
        </w:tc>
        <w:tc>
          <w:tcPr>
            <w:tcW w:w="1132" w:type="dxa"/>
            <w:tcBorders>
              <w:top w:val="nil"/>
              <w:left w:val="nil"/>
              <w:bottom w:val="single" w:sz="4" w:space="0" w:color="auto"/>
              <w:right w:val="single" w:sz="4" w:space="0" w:color="auto"/>
            </w:tcBorders>
            <w:shd w:val="clear" w:color="auto" w:fill="auto"/>
            <w:vAlign w:val="center"/>
            <w:hideMark/>
          </w:tcPr>
          <w:p w14:paraId="5F3573A7" w14:textId="77777777" w:rsidR="00EA20B0" w:rsidRPr="002301D5" w:rsidRDefault="00EA20B0" w:rsidP="00EA20B0">
            <w:pPr>
              <w:jc w:val="right"/>
              <w:rPr>
                <w:rFonts w:ascii="Calibri" w:eastAsia="Times New Roman" w:hAnsi="Calibri" w:cs="Times New Roman"/>
                <w:color w:val="000000"/>
                <w:sz w:val="16"/>
                <w:szCs w:val="16"/>
              </w:rPr>
            </w:pPr>
            <w:r w:rsidRPr="002301D5">
              <w:rPr>
                <w:rFonts w:ascii="Calibri" w:eastAsia="Times New Roman" w:hAnsi="Calibri" w:cs="Times New Roman"/>
                <w:color w:val="000000"/>
                <w:sz w:val="16"/>
                <w:szCs w:val="16"/>
              </w:rPr>
              <w:t>-2.508723352</w:t>
            </w:r>
          </w:p>
        </w:tc>
      </w:tr>
    </w:tbl>
    <w:p w14:paraId="557A156B" w14:textId="77777777" w:rsidR="00DA6C02" w:rsidRDefault="00DA6C02" w:rsidP="00F0327F">
      <w:pPr>
        <w:rPr>
          <w:rFonts w:ascii="Times New Roman" w:eastAsiaTheme="majorEastAsia" w:hAnsi="Times New Roman" w:cs="Times New Roman"/>
          <w:color w:val="943634" w:themeColor="accent2" w:themeShade="BF"/>
          <w:sz w:val="24"/>
          <w:szCs w:val="24"/>
        </w:rPr>
      </w:pPr>
    </w:p>
    <w:p w14:paraId="47949252" w14:textId="77777777" w:rsidR="00DA6C02" w:rsidRDefault="00DA6C02" w:rsidP="00F0327F">
      <w:pPr>
        <w:rPr>
          <w:rFonts w:ascii="Times New Roman" w:eastAsiaTheme="majorEastAsia" w:hAnsi="Times New Roman" w:cs="Times New Roman"/>
          <w:color w:val="943634" w:themeColor="accent2" w:themeShade="BF"/>
          <w:sz w:val="24"/>
          <w:szCs w:val="24"/>
        </w:rPr>
      </w:pPr>
    </w:p>
    <w:p w14:paraId="29BE3592" w14:textId="77777777" w:rsidR="00DA6C02" w:rsidRDefault="00DA6C02" w:rsidP="00F0327F">
      <w:pPr>
        <w:rPr>
          <w:rFonts w:ascii="Times New Roman" w:eastAsiaTheme="majorEastAsia" w:hAnsi="Times New Roman" w:cs="Times New Roman"/>
          <w:color w:val="943634" w:themeColor="accent2" w:themeShade="BF"/>
          <w:sz w:val="24"/>
          <w:szCs w:val="24"/>
        </w:rPr>
      </w:pPr>
    </w:p>
    <w:p w14:paraId="0119FD75" w14:textId="77777777" w:rsidR="00DA6C02" w:rsidRDefault="00DA6C02" w:rsidP="00F0327F">
      <w:pPr>
        <w:rPr>
          <w:rFonts w:ascii="Times New Roman" w:eastAsiaTheme="majorEastAsia" w:hAnsi="Times New Roman" w:cs="Times New Roman"/>
          <w:color w:val="943634" w:themeColor="accent2" w:themeShade="BF"/>
          <w:sz w:val="24"/>
          <w:szCs w:val="24"/>
        </w:rPr>
      </w:pPr>
    </w:p>
    <w:p w14:paraId="5D1D15B1" w14:textId="77777777" w:rsidR="00DA6C02" w:rsidRDefault="00DA6C02" w:rsidP="00F0327F">
      <w:pPr>
        <w:rPr>
          <w:rFonts w:ascii="Times New Roman" w:eastAsiaTheme="majorEastAsia" w:hAnsi="Times New Roman" w:cs="Times New Roman"/>
          <w:color w:val="943634" w:themeColor="accent2" w:themeShade="BF"/>
          <w:sz w:val="24"/>
          <w:szCs w:val="24"/>
        </w:rPr>
      </w:pPr>
    </w:p>
    <w:p w14:paraId="12ACB42C" w14:textId="7D8B4A52" w:rsidR="00F0327F" w:rsidRPr="00F0327F" w:rsidRDefault="00F0327F" w:rsidP="00F0327F"/>
    <w:sectPr w:rsidR="00F0327F" w:rsidRPr="00F0327F" w:rsidSect="00DA6C02">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C46F22" w14:textId="77777777" w:rsidR="00F10393" w:rsidRDefault="00F10393" w:rsidP="009E7480">
      <w:pPr>
        <w:spacing w:after="0" w:line="240" w:lineRule="auto"/>
      </w:pPr>
      <w:r>
        <w:separator/>
      </w:r>
    </w:p>
  </w:endnote>
  <w:endnote w:type="continuationSeparator" w:id="0">
    <w:p w14:paraId="6E5AF807" w14:textId="77777777" w:rsidR="00F10393" w:rsidRDefault="00F10393" w:rsidP="009E7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AFF" w:usb1="C000E47F" w:usb2="0000002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35F5B" w14:textId="77777777" w:rsidR="00F10393" w:rsidRDefault="00F10393" w:rsidP="00D873C3">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38A55179" w14:textId="77777777" w:rsidR="00F10393" w:rsidRDefault="00F10393" w:rsidP="00522297">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D07C1" w14:textId="33280A25" w:rsidR="00F10393" w:rsidRDefault="00F10393" w:rsidP="007F1BDB">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ii</w:t>
    </w:r>
    <w:r>
      <w:rPr>
        <w:rStyle w:val="Sidetall"/>
      </w:rPr>
      <w:fldChar w:fldCharType="end"/>
    </w:r>
  </w:p>
  <w:sdt>
    <w:sdtPr>
      <w:id w:val="1172381001"/>
      <w:docPartObj>
        <w:docPartGallery w:val="Page Numbers (Bottom of Page)"/>
        <w:docPartUnique/>
      </w:docPartObj>
    </w:sdtPr>
    <w:sdtEndPr/>
    <w:sdtContent>
      <w:p w14:paraId="63E5A0B6" w14:textId="13409BD0" w:rsidR="00F10393" w:rsidRDefault="00F10393" w:rsidP="00522297">
        <w:pPr>
          <w:pStyle w:val="Bunntekst"/>
          <w:ind w:right="360"/>
          <w:jc w:val="right"/>
        </w:pPr>
        <w:r>
          <w:t xml:space="preserve">Page |  </w:t>
        </w:r>
      </w:p>
    </w:sdtContent>
  </w:sdt>
  <w:p w14:paraId="7B534965" w14:textId="77777777" w:rsidR="00F10393" w:rsidRDefault="00F10393">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8BC23" w14:textId="0B2D72AC" w:rsidR="00F10393" w:rsidRDefault="00F10393" w:rsidP="00D873C3">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00478B">
      <w:rPr>
        <w:rStyle w:val="Sidetall"/>
        <w:noProof/>
      </w:rPr>
      <w:t>2</w:t>
    </w:r>
    <w:r>
      <w:rPr>
        <w:rStyle w:val="Sidetall"/>
      </w:rPr>
      <w:fldChar w:fldCharType="end"/>
    </w:r>
  </w:p>
  <w:sdt>
    <w:sdtPr>
      <w:id w:val="1029385115"/>
      <w:docPartObj>
        <w:docPartGallery w:val="Page Numbers (Bottom of Page)"/>
        <w:docPartUnique/>
      </w:docPartObj>
    </w:sdtPr>
    <w:sdtEndPr/>
    <w:sdtContent>
      <w:p w14:paraId="4A968AEB" w14:textId="77777777" w:rsidR="00F10393" w:rsidRDefault="00F10393" w:rsidP="00522297">
        <w:pPr>
          <w:pStyle w:val="Bunntekst"/>
          <w:ind w:right="360"/>
          <w:jc w:val="right"/>
        </w:pPr>
        <w:r>
          <w:t xml:space="preserve">Page |  </w:t>
        </w:r>
      </w:p>
    </w:sdtContent>
  </w:sdt>
  <w:p w14:paraId="0C5C2B1F" w14:textId="77777777" w:rsidR="00F10393" w:rsidRDefault="00F1039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F2F19A" w14:textId="77777777" w:rsidR="00F10393" w:rsidRDefault="00F10393" w:rsidP="009E7480">
      <w:pPr>
        <w:spacing w:after="0" w:line="240" w:lineRule="auto"/>
      </w:pPr>
      <w:r>
        <w:separator/>
      </w:r>
    </w:p>
  </w:footnote>
  <w:footnote w:type="continuationSeparator" w:id="0">
    <w:p w14:paraId="0BD667F1" w14:textId="77777777" w:rsidR="00F10393" w:rsidRDefault="00F10393" w:rsidP="009E7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text1" w:themeTint="80"/>
      </w:rPr>
      <w:alias w:val="Title"/>
      <w:tag w:val=""/>
      <w:id w:val="-419167660"/>
      <w:dataBinding w:prefixMappings="xmlns:ns0='http://purl.org/dc/elements/1.1/' xmlns:ns1='http://schemas.openxmlformats.org/package/2006/metadata/core-properties' " w:xpath="/ns1:coreProperties[1]/ns0:title[1]" w:storeItemID="{6C3C8BC8-F283-45AE-878A-BAB7291924A1}"/>
      <w:text/>
    </w:sdtPr>
    <w:sdtEndPr/>
    <w:sdtContent>
      <w:p w14:paraId="1D5D0DBD" w14:textId="77777777" w:rsidR="00F10393" w:rsidRDefault="00F10393" w:rsidP="007F1BDB">
        <w:pPr>
          <w:pStyle w:val="Topptekst"/>
          <w:tabs>
            <w:tab w:val="clear" w:pos="4680"/>
            <w:tab w:val="clear" w:pos="9360"/>
          </w:tabs>
          <w:jc w:val="right"/>
          <w:rPr>
            <w:color w:val="7F7F7F" w:themeColor="text1" w:themeTint="80"/>
          </w:rPr>
        </w:pPr>
        <w:r>
          <w:rPr>
            <w:color w:val="7F7F7F" w:themeColor="text1" w:themeTint="80"/>
          </w:rPr>
          <w:t>Techno-economic evaluation of hard rock drilling technology establishing a baseline</w:t>
        </w:r>
      </w:p>
    </w:sdtContent>
  </w:sdt>
  <w:p w14:paraId="366A0C0D" w14:textId="77777777" w:rsidR="00F10393" w:rsidRDefault="00F10393" w:rsidP="007F1BDB">
    <w:pPr>
      <w:pStyle w:val="Top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59DD"/>
    <w:multiLevelType w:val="multilevel"/>
    <w:tmpl w:val="24DEC540"/>
    <w:lvl w:ilvl="0">
      <w:start w:val="1"/>
      <w:numFmt w:val="decimal"/>
      <w:lvlText w:val="%1"/>
      <w:lvlJc w:val="left"/>
      <w:pPr>
        <w:ind w:left="1080" w:hanging="720"/>
      </w:pPr>
      <w:rPr>
        <w:rFonts w:hint="default"/>
        <w:b w:val="0"/>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05B47283"/>
    <w:multiLevelType w:val="hybridMultilevel"/>
    <w:tmpl w:val="C792B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12A08"/>
    <w:multiLevelType w:val="hybridMultilevel"/>
    <w:tmpl w:val="3AA8B5A8"/>
    <w:lvl w:ilvl="0" w:tplc="8E88872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F4706"/>
    <w:multiLevelType w:val="multilevel"/>
    <w:tmpl w:val="7C962508"/>
    <w:lvl w:ilvl="0">
      <w:start w:val="1"/>
      <w:numFmt w:val="decimal"/>
      <w:lvlText w:val="%1"/>
      <w:lvlJc w:val="left"/>
      <w:pPr>
        <w:ind w:left="1080" w:hanging="720"/>
      </w:pPr>
      <w:rPr>
        <w:rFonts w:hint="default"/>
        <w:b w:val="0"/>
        <w:sz w:val="4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1221428B"/>
    <w:multiLevelType w:val="hybridMultilevel"/>
    <w:tmpl w:val="15D86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177675"/>
    <w:multiLevelType w:val="hybridMultilevel"/>
    <w:tmpl w:val="8C6EE3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CD23DC"/>
    <w:multiLevelType w:val="hybridMultilevel"/>
    <w:tmpl w:val="354AC8C6"/>
    <w:lvl w:ilvl="0" w:tplc="6C7432C6">
      <w:start w:val="1"/>
      <w:numFmt w:val="decimal"/>
      <w:lvlText w:val="%1"/>
      <w:lvlJc w:val="left"/>
      <w:pPr>
        <w:ind w:left="720" w:hanging="360"/>
      </w:pPr>
      <w:rPr>
        <w:rFonts w:hint="default"/>
        <w:b w:val="0"/>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0A3BC6"/>
    <w:multiLevelType w:val="hybridMultilevel"/>
    <w:tmpl w:val="FE6AF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5857EC"/>
    <w:multiLevelType w:val="hybridMultilevel"/>
    <w:tmpl w:val="6BB21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148308E"/>
    <w:multiLevelType w:val="hybridMultilevel"/>
    <w:tmpl w:val="058E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6B5E2D"/>
    <w:multiLevelType w:val="hybridMultilevel"/>
    <w:tmpl w:val="73C61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6D3BE0"/>
    <w:multiLevelType w:val="hybridMultilevel"/>
    <w:tmpl w:val="92541BFC"/>
    <w:lvl w:ilvl="0" w:tplc="EDFA295A">
      <w:start w:val="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6B2920"/>
    <w:multiLevelType w:val="hybridMultilevel"/>
    <w:tmpl w:val="CEF06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9866FE"/>
    <w:multiLevelType w:val="hybridMultilevel"/>
    <w:tmpl w:val="B0B0DA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A136A1"/>
    <w:multiLevelType w:val="hybridMultilevel"/>
    <w:tmpl w:val="EC587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516506"/>
    <w:multiLevelType w:val="hybridMultilevel"/>
    <w:tmpl w:val="AA74B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09130F"/>
    <w:multiLevelType w:val="multilevel"/>
    <w:tmpl w:val="CF708610"/>
    <w:lvl w:ilvl="0">
      <w:start w:val="1"/>
      <w:numFmt w:val="decimal"/>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7" w15:restartNumberingAfterBreak="0">
    <w:nsid w:val="78A2394D"/>
    <w:multiLevelType w:val="hybridMultilevel"/>
    <w:tmpl w:val="00484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1958C6"/>
    <w:multiLevelType w:val="hybridMultilevel"/>
    <w:tmpl w:val="DE60C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450B06"/>
    <w:multiLevelType w:val="hybridMultilevel"/>
    <w:tmpl w:val="45042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5"/>
  </w:num>
  <w:num w:numId="4">
    <w:abstractNumId w:val="13"/>
  </w:num>
  <w:num w:numId="5">
    <w:abstractNumId w:val="19"/>
  </w:num>
  <w:num w:numId="6">
    <w:abstractNumId w:val="7"/>
  </w:num>
  <w:num w:numId="7">
    <w:abstractNumId w:val="11"/>
  </w:num>
  <w:num w:numId="8">
    <w:abstractNumId w:val="14"/>
  </w:num>
  <w:num w:numId="9">
    <w:abstractNumId w:val="10"/>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5"/>
  </w:num>
  <w:num w:numId="14">
    <w:abstractNumId w:val="18"/>
  </w:num>
  <w:num w:numId="15">
    <w:abstractNumId w:val="0"/>
  </w:num>
  <w:num w:numId="16">
    <w:abstractNumId w:val="4"/>
  </w:num>
  <w:num w:numId="17">
    <w:abstractNumId w:val="6"/>
  </w:num>
  <w:num w:numId="18">
    <w:abstractNumId w:val="1"/>
  </w:num>
  <w:num w:numId="19">
    <w:abstractNumId w:val="12"/>
  </w:num>
  <w:num w:numId="20">
    <w:abstractNumId w:val="8"/>
  </w:num>
  <w:num w:numId="21">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tae5wtva9f9sez9ptvxdeifd9www0fpdad&quot;&gt;Thesi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1&lt;/item&gt;&lt;item&gt;26&lt;/item&gt;&lt;item&gt;28&lt;/item&gt;&lt;item&gt;29&lt;/item&gt;&lt;item&gt;30&lt;/item&gt;&lt;item&gt;31&lt;/item&gt;&lt;item&gt;32&lt;/item&gt;&lt;item&gt;33&lt;/item&gt;&lt;item&gt;34&lt;/item&gt;&lt;item&gt;36&lt;/item&gt;&lt;item&gt;37&lt;/item&gt;&lt;item&gt;38&lt;/item&gt;&lt;item&gt;40&lt;/item&gt;&lt;item&gt;42&lt;/item&gt;&lt;item&gt;43&lt;/item&gt;&lt;item&gt;44&lt;/item&gt;&lt;item&gt;45&lt;/item&gt;&lt;item&gt;46&lt;/item&gt;&lt;item&gt;47&lt;/item&gt;&lt;item&gt;48&lt;/item&gt;&lt;item&gt;49&lt;/item&gt;&lt;/record-ids&gt;&lt;/item&gt;&lt;/Libraries&gt;"/>
  </w:docVars>
  <w:rsids>
    <w:rsidRoot w:val="00BB6AD9"/>
    <w:rsid w:val="0000171B"/>
    <w:rsid w:val="0000478B"/>
    <w:rsid w:val="00010345"/>
    <w:rsid w:val="00010D0A"/>
    <w:rsid w:val="000115E8"/>
    <w:rsid w:val="000166C3"/>
    <w:rsid w:val="00017D89"/>
    <w:rsid w:val="000229FC"/>
    <w:rsid w:val="000246B4"/>
    <w:rsid w:val="00025761"/>
    <w:rsid w:val="00025791"/>
    <w:rsid w:val="00027574"/>
    <w:rsid w:val="00027590"/>
    <w:rsid w:val="00030FFE"/>
    <w:rsid w:val="00033674"/>
    <w:rsid w:val="00035AD3"/>
    <w:rsid w:val="00040225"/>
    <w:rsid w:val="00040D2A"/>
    <w:rsid w:val="000418DB"/>
    <w:rsid w:val="000464E6"/>
    <w:rsid w:val="00051594"/>
    <w:rsid w:val="0005362C"/>
    <w:rsid w:val="00053A32"/>
    <w:rsid w:val="00054CB9"/>
    <w:rsid w:val="00055D14"/>
    <w:rsid w:val="000566C8"/>
    <w:rsid w:val="0006035E"/>
    <w:rsid w:val="0006086F"/>
    <w:rsid w:val="00065BB3"/>
    <w:rsid w:val="00070557"/>
    <w:rsid w:val="0007082D"/>
    <w:rsid w:val="0007166C"/>
    <w:rsid w:val="000718E7"/>
    <w:rsid w:val="0007249C"/>
    <w:rsid w:val="00072567"/>
    <w:rsid w:val="000725BF"/>
    <w:rsid w:val="00072E05"/>
    <w:rsid w:val="00072E33"/>
    <w:rsid w:val="000731B7"/>
    <w:rsid w:val="0007323C"/>
    <w:rsid w:val="00073A19"/>
    <w:rsid w:val="00075276"/>
    <w:rsid w:val="00075A57"/>
    <w:rsid w:val="00075ABC"/>
    <w:rsid w:val="000761FB"/>
    <w:rsid w:val="00076A8B"/>
    <w:rsid w:val="00077E3F"/>
    <w:rsid w:val="00081E92"/>
    <w:rsid w:val="000834D9"/>
    <w:rsid w:val="00087AF7"/>
    <w:rsid w:val="00090437"/>
    <w:rsid w:val="000909A1"/>
    <w:rsid w:val="000920A2"/>
    <w:rsid w:val="00092295"/>
    <w:rsid w:val="00094BCB"/>
    <w:rsid w:val="00095CEC"/>
    <w:rsid w:val="00096B52"/>
    <w:rsid w:val="000A02A1"/>
    <w:rsid w:val="000A161D"/>
    <w:rsid w:val="000A2A2B"/>
    <w:rsid w:val="000A2D64"/>
    <w:rsid w:val="000A3F48"/>
    <w:rsid w:val="000A5EC3"/>
    <w:rsid w:val="000A5F55"/>
    <w:rsid w:val="000B00A8"/>
    <w:rsid w:val="000B027E"/>
    <w:rsid w:val="000B2E9F"/>
    <w:rsid w:val="000B4077"/>
    <w:rsid w:val="000B4A2F"/>
    <w:rsid w:val="000B579A"/>
    <w:rsid w:val="000B59E7"/>
    <w:rsid w:val="000B6538"/>
    <w:rsid w:val="000B79F4"/>
    <w:rsid w:val="000C16AD"/>
    <w:rsid w:val="000C3D8B"/>
    <w:rsid w:val="000C470E"/>
    <w:rsid w:val="000C6578"/>
    <w:rsid w:val="000C755A"/>
    <w:rsid w:val="000C7D43"/>
    <w:rsid w:val="000D1129"/>
    <w:rsid w:val="000D1E44"/>
    <w:rsid w:val="000D2A86"/>
    <w:rsid w:val="000D446C"/>
    <w:rsid w:val="000D4777"/>
    <w:rsid w:val="000D561A"/>
    <w:rsid w:val="000D6304"/>
    <w:rsid w:val="000D7C9E"/>
    <w:rsid w:val="000E1BB2"/>
    <w:rsid w:val="000E37B3"/>
    <w:rsid w:val="000E4172"/>
    <w:rsid w:val="000E4345"/>
    <w:rsid w:val="000E47B7"/>
    <w:rsid w:val="000E4A51"/>
    <w:rsid w:val="000E5600"/>
    <w:rsid w:val="000F00E0"/>
    <w:rsid w:val="000F2373"/>
    <w:rsid w:val="000F5C23"/>
    <w:rsid w:val="000F5DB8"/>
    <w:rsid w:val="000F6190"/>
    <w:rsid w:val="000F6E01"/>
    <w:rsid w:val="001028DC"/>
    <w:rsid w:val="00103272"/>
    <w:rsid w:val="00103E1F"/>
    <w:rsid w:val="00104EAF"/>
    <w:rsid w:val="001055B3"/>
    <w:rsid w:val="001078EF"/>
    <w:rsid w:val="00111700"/>
    <w:rsid w:val="0011328D"/>
    <w:rsid w:val="001139AD"/>
    <w:rsid w:val="0011436C"/>
    <w:rsid w:val="0011527F"/>
    <w:rsid w:val="00117765"/>
    <w:rsid w:val="00117DA9"/>
    <w:rsid w:val="00120E8D"/>
    <w:rsid w:val="00120FF7"/>
    <w:rsid w:val="001245EA"/>
    <w:rsid w:val="00125121"/>
    <w:rsid w:val="001273AD"/>
    <w:rsid w:val="00130B79"/>
    <w:rsid w:val="00130BDF"/>
    <w:rsid w:val="00130F67"/>
    <w:rsid w:val="001312AE"/>
    <w:rsid w:val="001361AD"/>
    <w:rsid w:val="001374A5"/>
    <w:rsid w:val="00143BFB"/>
    <w:rsid w:val="00143F46"/>
    <w:rsid w:val="00150DF3"/>
    <w:rsid w:val="00151092"/>
    <w:rsid w:val="00151897"/>
    <w:rsid w:val="0015366B"/>
    <w:rsid w:val="00153722"/>
    <w:rsid w:val="001540A9"/>
    <w:rsid w:val="0015479C"/>
    <w:rsid w:val="001556F0"/>
    <w:rsid w:val="001569F5"/>
    <w:rsid w:val="00160690"/>
    <w:rsid w:val="00161174"/>
    <w:rsid w:val="00162B2F"/>
    <w:rsid w:val="00163F91"/>
    <w:rsid w:val="0016435A"/>
    <w:rsid w:val="00165268"/>
    <w:rsid w:val="00165BC2"/>
    <w:rsid w:val="00165D3C"/>
    <w:rsid w:val="001660CE"/>
    <w:rsid w:val="001675A8"/>
    <w:rsid w:val="00167671"/>
    <w:rsid w:val="001677A0"/>
    <w:rsid w:val="001714DB"/>
    <w:rsid w:val="00172C60"/>
    <w:rsid w:val="001741E5"/>
    <w:rsid w:val="00176193"/>
    <w:rsid w:val="00176669"/>
    <w:rsid w:val="00176977"/>
    <w:rsid w:val="00177CEB"/>
    <w:rsid w:val="001800E5"/>
    <w:rsid w:val="001819D8"/>
    <w:rsid w:val="00183F00"/>
    <w:rsid w:val="001843DE"/>
    <w:rsid w:val="00186949"/>
    <w:rsid w:val="001874B0"/>
    <w:rsid w:val="001876F8"/>
    <w:rsid w:val="00187F8C"/>
    <w:rsid w:val="001901F3"/>
    <w:rsid w:val="001904C6"/>
    <w:rsid w:val="001910C4"/>
    <w:rsid w:val="0019216D"/>
    <w:rsid w:val="00193E54"/>
    <w:rsid w:val="00194A79"/>
    <w:rsid w:val="001955FE"/>
    <w:rsid w:val="001957F9"/>
    <w:rsid w:val="00195EAC"/>
    <w:rsid w:val="00196656"/>
    <w:rsid w:val="001969FB"/>
    <w:rsid w:val="00196F88"/>
    <w:rsid w:val="001A087A"/>
    <w:rsid w:val="001A0FF8"/>
    <w:rsid w:val="001A1D3B"/>
    <w:rsid w:val="001A1EC1"/>
    <w:rsid w:val="001A2049"/>
    <w:rsid w:val="001A47FE"/>
    <w:rsid w:val="001A499C"/>
    <w:rsid w:val="001A6CA6"/>
    <w:rsid w:val="001B0252"/>
    <w:rsid w:val="001B1A75"/>
    <w:rsid w:val="001B23C4"/>
    <w:rsid w:val="001B342A"/>
    <w:rsid w:val="001B3E40"/>
    <w:rsid w:val="001B4C3F"/>
    <w:rsid w:val="001B5000"/>
    <w:rsid w:val="001B522A"/>
    <w:rsid w:val="001B5E37"/>
    <w:rsid w:val="001C0A23"/>
    <w:rsid w:val="001C1C64"/>
    <w:rsid w:val="001C2783"/>
    <w:rsid w:val="001C2CA4"/>
    <w:rsid w:val="001C36CA"/>
    <w:rsid w:val="001C48AC"/>
    <w:rsid w:val="001C7917"/>
    <w:rsid w:val="001C79B7"/>
    <w:rsid w:val="001D0C1B"/>
    <w:rsid w:val="001D2098"/>
    <w:rsid w:val="001D2FD2"/>
    <w:rsid w:val="001D3D35"/>
    <w:rsid w:val="001D526E"/>
    <w:rsid w:val="001D55A6"/>
    <w:rsid w:val="001D65DC"/>
    <w:rsid w:val="001D7E02"/>
    <w:rsid w:val="001E3AC5"/>
    <w:rsid w:val="001E599F"/>
    <w:rsid w:val="001E63D4"/>
    <w:rsid w:val="001E68AA"/>
    <w:rsid w:val="001E7C36"/>
    <w:rsid w:val="001F0427"/>
    <w:rsid w:val="001F139E"/>
    <w:rsid w:val="001F1758"/>
    <w:rsid w:val="001F27FF"/>
    <w:rsid w:val="001F6B10"/>
    <w:rsid w:val="00200F7C"/>
    <w:rsid w:val="00201B84"/>
    <w:rsid w:val="00201C3B"/>
    <w:rsid w:val="00202A8E"/>
    <w:rsid w:val="00203225"/>
    <w:rsid w:val="00203419"/>
    <w:rsid w:val="00204361"/>
    <w:rsid w:val="00204401"/>
    <w:rsid w:val="00204FFB"/>
    <w:rsid w:val="002062D8"/>
    <w:rsid w:val="002063BF"/>
    <w:rsid w:val="00212CFA"/>
    <w:rsid w:val="0021311E"/>
    <w:rsid w:val="0021357A"/>
    <w:rsid w:val="002137EE"/>
    <w:rsid w:val="00213D7B"/>
    <w:rsid w:val="002156CD"/>
    <w:rsid w:val="00216594"/>
    <w:rsid w:val="00216D90"/>
    <w:rsid w:val="00217822"/>
    <w:rsid w:val="00217EB2"/>
    <w:rsid w:val="00220D51"/>
    <w:rsid w:val="00221415"/>
    <w:rsid w:val="0022405E"/>
    <w:rsid w:val="00225E16"/>
    <w:rsid w:val="00226475"/>
    <w:rsid w:val="00227C20"/>
    <w:rsid w:val="00227FA8"/>
    <w:rsid w:val="002301D5"/>
    <w:rsid w:val="00230635"/>
    <w:rsid w:val="002319E3"/>
    <w:rsid w:val="00232683"/>
    <w:rsid w:val="002330EF"/>
    <w:rsid w:val="00233B26"/>
    <w:rsid w:val="00236BCB"/>
    <w:rsid w:val="00237BF4"/>
    <w:rsid w:val="00242F42"/>
    <w:rsid w:val="00244015"/>
    <w:rsid w:val="00246860"/>
    <w:rsid w:val="00247144"/>
    <w:rsid w:val="00251DA8"/>
    <w:rsid w:val="00252FFF"/>
    <w:rsid w:val="00253B56"/>
    <w:rsid w:val="00254D33"/>
    <w:rsid w:val="00255B95"/>
    <w:rsid w:val="00255DEC"/>
    <w:rsid w:val="0025614B"/>
    <w:rsid w:val="00256AF0"/>
    <w:rsid w:val="00260AA6"/>
    <w:rsid w:val="002638E7"/>
    <w:rsid w:val="00263D4C"/>
    <w:rsid w:val="00264F2A"/>
    <w:rsid w:val="002653E8"/>
    <w:rsid w:val="0026550B"/>
    <w:rsid w:val="002656DD"/>
    <w:rsid w:val="002661C0"/>
    <w:rsid w:val="0026790B"/>
    <w:rsid w:val="002706F3"/>
    <w:rsid w:val="002709FF"/>
    <w:rsid w:val="00271F51"/>
    <w:rsid w:val="00272A79"/>
    <w:rsid w:val="00272D6E"/>
    <w:rsid w:val="00275BB5"/>
    <w:rsid w:val="00275D33"/>
    <w:rsid w:val="00275DFC"/>
    <w:rsid w:val="00277981"/>
    <w:rsid w:val="00280591"/>
    <w:rsid w:val="00281759"/>
    <w:rsid w:val="00282932"/>
    <w:rsid w:val="00283BDD"/>
    <w:rsid w:val="00283C32"/>
    <w:rsid w:val="00285A46"/>
    <w:rsid w:val="00290795"/>
    <w:rsid w:val="00290836"/>
    <w:rsid w:val="0029146A"/>
    <w:rsid w:val="00293016"/>
    <w:rsid w:val="002946A1"/>
    <w:rsid w:val="00296497"/>
    <w:rsid w:val="00297ADB"/>
    <w:rsid w:val="002A0397"/>
    <w:rsid w:val="002A171E"/>
    <w:rsid w:val="002A2CCB"/>
    <w:rsid w:val="002A2D32"/>
    <w:rsid w:val="002A3EBF"/>
    <w:rsid w:val="002A406F"/>
    <w:rsid w:val="002A60AF"/>
    <w:rsid w:val="002B04FC"/>
    <w:rsid w:val="002B06C5"/>
    <w:rsid w:val="002B146E"/>
    <w:rsid w:val="002B1573"/>
    <w:rsid w:val="002B2D63"/>
    <w:rsid w:val="002B3D21"/>
    <w:rsid w:val="002B4C8C"/>
    <w:rsid w:val="002B4CB6"/>
    <w:rsid w:val="002B4F7B"/>
    <w:rsid w:val="002B6A0D"/>
    <w:rsid w:val="002B7061"/>
    <w:rsid w:val="002C1BC6"/>
    <w:rsid w:val="002C3753"/>
    <w:rsid w:val="002C3D68"/>
    <w:rsid w:val="002C4DB8"/>
    <w:rsid w:val="002C4F03"/>
    <w:rsid w:val="002C5486"/>
    <w:rsid w:val="002D0A87"/>
    <w:rsid w:val="002D11CF"/>
    <w:rsid w:val="002D1AFB"/>
    <w:rsid w:val="002D2811"/>
    <w:rsid w:val="002D2F8B"/>
    <w:rsid w:val="002D4289"/>
    <w:rsid w:val="002D6470"/>
    <w:rsid w:val="002D76A1"/>
    <w:rsid w:val="002D7A94"/>
    <w:rsid w:val="002E05FF"/>
    <w:rsid w:val="002E258B"/>
    <w:rsid w:val="002E26CD"/>
    <w:rsid w:val="002E3F5E"/>
    <w:rsid w:val="002E40E9"/>
    <w:rsid w:val="002E438B"/>
    <w:rsid w:val="002E4725"/>
    <w:rsid w:val="002E5397"/>
    <w:rsid w:val="002E564B"/>
    <w:rsid w:val="002E7C1C"/>
    <w:rsid w:val="002F08BA"/>
    <w:rsid w:val="002F28D1"/>
    <w:rsid w:val="002F4033"/>
    <w:rsid w:val="002F508C"/>
    <w:rsid w:val="002F61C4"/>
    <w:rsid w:val="002F68E4"/>
    <w:rsid w:val="002F70C9"/>
    <w:rsid w:val="002F7499"/>
    <w:rsid w:val="002F787F"/>
    <w:rsid w:val="00301F7C"/>
    <w:rsid w:val="00302861"/>
    <w:rsid w:val="00303190"/>
    <w:rsid w:val="00304645"/>
    <w:rsid w:val="00305A4C"/>
    <w:rsid w:val="003103E0"/>
    <w:rsid w:val="003113BE"/>
    <w:rsid w:val="0031154E"/>
    <w:rsid w:val="003115BB"/>
    <w:rsid w:val="0031385C"/>
    <w:rsid w:val="00314784"/>
    <w:rsid w:val="003165FD"/>
    <w:rsid w:val="00316D58"/>
    <w:rsid w:val="003203AF"/>
    <w:rsid w:val="00321652"/>
    <w:rsid w:val="00322D4F"/>
    <w:rsid w:val="00323291"/>
    <w:rsid w:val="00324686"/>
    <w:rsid w:val="003246C1"/>
    <w:rsid w:val="0032572F"/>
    <w:rsid w:val="00325BE2"/>
    <w:rsid w:val="00326F96"/>
    <w:rsid w:val="00330CAE"/>
    <w:rsid w:val="00332346"/>
    <w:rsid w:val="0033274B"/>
    <w:rsid w:val="00333A32"/>
    <w:rsid w:val="00333C07"/>
    <w:rsid w:val="0033406F"/>
    <w:rsid w:val="00334D15"/>
    <w:rsid w:val="003359AC"/>
    <w:rsid w:val="00336750"/>
    <w:rsid w:val="0033684D"/>
    <w:rsid w:val="00337CBF"/>
    <w:rsid w:val="00337F70"/>
    <w:rsid w:val="00340A0A"/>
    <w:rsid w:val="00341EBD"/>
    <w:rsid w:val="003445CC"/>
    <w:rsid w:val="00345D14"/>
    <w:rsid w:val="0034601E"/>
    <w:rsid w:val="0034748E"/>
    <w:rsid w:val="0035247E"/>
    <w:rsid w:val="0035309E"/>
    <w:rsid w:val="00353B68"/>
    <w:rsid w:val="003544C6"/>
    <w:rsid w:val="00354CBA"/>
    <w:rsid w:val="003569FD"/>
    <w:rsid w:val="00360A8F"/>
    <w:rsid w:val="003626A9"/>
    <w:rsid w:val="00362B0F"/>
    <w:rsid w:val="00365102"/>
    <w:rsid w:val="00370444"/>
    <w:rsid w:val="0037125F"/>
    <w:rsid w:val="0037152D"/>
    <w:rsid w:val="00371B44"/>
    <w:rsid w:val="00371E29"/>
    <w:rsid w:val="00371EF4"/>
    <w:rsid w:val="00371F3A"/>
    <w:rsid w:val="003720C7"/>
    <w:rsid w:val="0037332D"/>
    <w:rsid w:val="0037388A"/>
    <w:rsid w:val="003828BC"/>
    <w:rsid w:val="00382A74"/>
    <w:rsid w:val="00382DF9"/>
    <w:rsid w:val="00384C55"/>
    <w:rsid w:val="0038604B"/>
    <w:rsid w:val="00390F24"/>
    <w:rsid w:val="00392341"/>
    <w:rsid w:val="00392468"/>
    <w:rsid w:val="00392910"/>
    <w:rsid w:val="00393D89"/>
    <w:rsid w:val="00395957"/>
    <w:rsid w:val="00397A81"/>
    <w:rsid w:val="003A089C"/>
    <w:rsid w:val="003A0A97"/>
    <w:rsid w:val="003A1DD3"/>
    <w:rsid w:val="003A21F6"/>
    <w:rsid w:val="003A5E46"/>
    <w:rsid w:val="003A5EF7"/>
    <w:rsid w:val="003B0BDF"/>
    <w:rsid w:val="003B0F2B"/>
    <w:rsid w:val="003B32F7"/>
    <w:rsid w:val="003B38B6"/>
    <w:rsid w:val="003B4246"/>
    <w:rsid w:val="003B6194"/>
    <w:rsid w:val="003B7AA9"/>
    <w:rsid w:val="003C5506"/>
    <w:rsid w:val="003C7A27"/>
    <w:rsid w:val="003C7B08"/>
    <w:rsid w:val="003D0A90"/>
    <w:rsid w:val="003D0C83"/>
    <w:rsid w:val="003D1372"/>
    <w:rsid w:val="003D1E48"/>
    <w:rsid w:val="003D1F58"/>
    <w:rsid w:val="003D2C1F"/>
    <w:rsid w:val="003D460A"/>
    <w:rsid w:val="003D5103"/>
    <w:rsid w:val="003D651A"/>
    <w:rsid w:val="003D7012"/>
    <w:rsid w:val="003E0B67"/>
    <w:rsid w:val="003E0C6C"/>
    <w:rsid w:val="003E0E10"/>
    <w:rsid w:val="003E3BC3"/>
    <w:rsid w:val="003E47A5"/>
    <w:rsid w:val="003E5ED3"/>
    <w:rsid w:val="003E6574"/>
    <w:rsid w:val="003E6B06"/>
    <w:rsid w:val="003E7232"/>
    <w:rsid w:val="003F009A"/>
    <w:rsid w:val="003F092E"/>
    <w:rsid w:val="003F0DD6"/>
    <w:rsid w:val="003F346C"/>
    <w:rsid w:val="003F42E4"/>
    <w:rsid w:val="003F7E24"/>
    <w:rsid w:val="00400EDB"/>
    <w:rsid w:val="00401702"/>
    <w:rsid w:val="00402D1C"/>
    <w:rsid w:val="00403269"/>
    <w:rsid w:val="004039BA"/>
    <w:rsid w:val="004046E5"/>
    <w:rsid w:val="004116DB"/>
    <w:rsid w:val="00412E76"/>
    <w:rsid w:val="0041398F"/>
    <w:rsid w:val="004155CE"/>
    <w:rsid w:val="00416454"/>
    <w:rsid w:val="004206E9"/>
    <w:rsid w:val="0042072B"/>
    <w:rsid w:val="00420E10"/>
    <w:rsid w:val="0042314D"/>
    <w:rsid w:val="0042522E"/>
    <w:rsid w:val="004257AB"/>
    <w:rsid w:val="00425FCC"/>
    <w:rsid w:val="004278B0"/>
    <w:rsid w:val="004313EA"/>
    <w:rsid w:val="00431ADD"/>
    <w:rsid w:val="00433573"/>
    <w:rsid w:val="00434EAD"/>
    <w:rsid w:val="004361D5"/>
    <w:rsid w:val="00437725"/>
    <w:rsid w:val="004378B5"/>
    <w:rsid w:val="00437D0A"/>
    <w:rsid w:val="00437FA6"/>
    <w:rsid w:val="0044115F"/>
    <w:rsid w:val="0044207E"/>
    <w:rsid w:val="004421A6"/>
    <w:rsid w:val="004429F9"/>
    <w:rsid w:val="00443DF8"/>
    <w:rsid w:val="004445E4"/>
    <w:rsid w:val="00445E68"/>
    <w:rsid w:val="00450C2F"/>
    <w:rsid w:val="00452DE6"/>
    <w:rsid w:val="00453128"/>
    <w:rsid w:val="00453E86"/>
    <w:rsid w:val="00457564"/>
    <w:rsid w:val="00463C56"/>
    <w:rsid w:val="00463C7C"/>
    <w:rsid w:val="00464A75"/>
    <w:rsid w:val="00466BBA"/>
    <w:rsid w:val="00467192"/>
    <w:rsid w:val="00467A18"/>
    <w:rsid w:val="00471E6A"/>
    <w:rsid w:val="004738C6"/>
    <w:rsid w:val="004751C4"/>
    <w:rsid w:val="00475A38"/>
    <w:rsid w:val="00475EA4"/>
    <w:rsid w:val="004762D0"/>
    <w:rsid w:val="00476711"/>
    <w:rsid w:val="00477E9E"/>
    <w:rsid w:val="0048113B"/>
    <w:rsid w:val="00481C4F"/>
    <w:rsid w:val="00482701"/>
    <w:rsid w:val="004832BD"/>
    <w:rsid w:val="004835CD"/>
    <w:rsid w:val="00484A2A"/>
    <w:rsid w:val="0049053D"/>
    <w:rsid w:val="00492698"/>
    <w:rsid w:val="0049301A"/>
    <w:rsid w:val="004937DF"/>
    <w:rsid w:val="004968A4"/>
    <w:rsid w:val="00496932"/>
    <w:rsid w:val="00496B95"/>
    <w:rsid w:val="00496D9C"/>
    <w:rsid w:val="004A0276"/>
    <w:rsid w:val="004A06BA"/>
    <w:rsid w:val="004A18ED"/>
    <w:rsid w:val="004A1CD6"/>
    <w:rsid w:val="004A43B3"/>
    <w:rsid w:val="004A4EE1"/>
    <w:rsid w:val="004A5756"/>
    <w:rsid w:val="004A63B7"/>
    <w:rsid w:val="004A7779"/>
    <w:rsid w:val="004A7833"/>
    <w:rsid w:val="004B0101"/>
    <w:rsid w:val="004B059D"/>
    <w:rsid w:val="004B05B8"/>
    <w:rsid w:val="004B2AEB"/>
    <w:rsid w:val="004B4D12"/>
    <w:rsid w:val="004B5731"/>
    <w:rsid w:val="004B6EF8"/>
    <w:rsid w:val="004C0654"/>
    <w:rsid w:val="004C1A85"/>
    <w:rsid w:val="004C56FA"/>
    <w:rsid w:val="004C696F"/>
    <w:rsid w:val="004C7BEB"/>
    <w:rsid w:val="004D067B"/>
    <w:rsid w:val="004D2014"/>
    <w:rsid w:val="004D2421"/>
    <w:rsid w:val="004D3758"/>
    <w:rsid w:val="004D402B"/>
    <w:rsid w:val="004D4F6D"/>
    <w:rsid w:val="004D5A9F"/>
    <w:rsid w:val="004D6320"/>
    <w:rsid w:val="004E250C"/>
    <w:rsid w:val="004E2EC3"/>
    <w:rsid w:val="004E3E09"/>
    <w:rsid w:val="004E3E4A"/>
    <w:rsid w:val="004E4D09"/>
    <w:rsid w:val="004E6239"/>
    <w:rsid w:val="004E79FD"/>
    <w:rsid w:val="004F2A47"/>
    <w:rsid w:val="004F4044"/>
    <w:rsid w:val="004F4160"/>
    <w:rsid w:val="004F4EE1"/>
    <w:rsid w:val="004F61FA"/>
    <w:rsid w:val="004F728E"/>
    <w:rsid w:val="00501947"/>
    <w:rsid w:val="0050217E"/>
    <w:rsid w:val="005021B9"/>
    <w:rsid w:val="00504112"/>
    <w:rsid w:val="0050526D"/>
    <w:rsid w:val="00511681"/>
    <w:rsid w:val="00511D38"/>
    <w:rsid w:val="00512943"/>
    <w:rsid w:val="005129D7"/>
    <w:rsid w:val="00514539"/>
    <w:rsid w:val="00514974"/>
    <w:rsid w:val="00514AC9"/>
    <w:rsid w:val="00514E37"/>
    <w:rsid w:val="005154CE"/>
    <w:rsid w:val="00515A60"/>
    <w:rsid w:val="00517127"/>
    <w:rsid w:val="00520B38"/>
    <w:rsid w:val="00522264"/>
    <w:rsid w:val="00522297"/>
    <w:rsid w:val="00522CBE"/>
    <w:rsid w:val="005247D7"/>
    <w:rsid w:val="00525060"/>
    <w:rsid w:val="00525199"/>
    <w:rsid w:val="00525244"/>
    <w:rsid w:val="00526975"/>
    <w:rsid w:val="005314CB"/>
    <w:rsid w:val="0053241D"/>
    <w:rsid w:val="00532EE5"/>
    <w:rsid w:val="00533018"/>
    <w:rsid w:val="00533036"/>
    <w:rsid w:val="00534757"/>
    <w:rsid w:val="00536E22"/>
    <w:rsid w:val="0054103F"/>
    <w:rsid w:val="00541EFD"/>
    <w:rsid w:val="005420B5"/>
    <w:rsid w:val="00542789"/>
    <w:rsid w:val="00545E6F"/>
    <w:rsid w:val="00546995"/>
    <w:rsid w:val="0055054A"/>
    <w:rsid w:val="0055176B"/>
    <w:rsid w:val="00551B72"/>
    <w:rsid w:val="0055262F"/>
    <w:rsid w:val="00553FD3"/>
    <w:rsid w:val="005577B5"/>
    <w:rsid w:val="00557AB7"/>
    <w:rsid w:val="005623E2"/>
    <w:rsid w:val="00563053"/>
    <w:rsid w:val="0056327F"/>
    <w:rsid w:val="0056462A"/>
    <w:rsid w:val="00564B05"/>
    <w:rsid w:val="00564D7A"/>
    <w:rsid w:val="005665E2"/>
    <w:rsid w:val="00566A7A"/>
    <w:rsid w:val="00566DA4"/>
    <w:rsid w:val="00571C00"/>
    <w:rsid w:val="00574A8A"/>
    <w:rsid w:val="00575A1D"/>
    <w:rsid w:val="00575A70"/>
    <w:rsid w:val="0057787B"/>
    <w:rsid w:val="00580E21"/>
    <w:rsid w:val="00582AE6"/>
    <w:rsid w:val="00584CAC"/>
    <w:rsid w:val="0058619F"/>
    <w:rsid w:val="005861FB"/>
    <w:rsid w:val="00586EDD"/>
    <w:rsid w:val="00587820"/>
    <w:rsid w:val="00587A86"/>
    <w:rsid w:val="00587EFF"/>
    <w:rsid w:val="0059002A"/>
    <w:rsid w:val="0059067C"/>
    <w:rsid w:val="00591D5D"/>
    <w:rsid w:val="00595F51"/>
    <w:rsid w:val="005965AD"/>
    <w:rsid w:val="005A084D"/>
    <w:rsid w:val="005A0EAF"/>
    <w:rsid w:val="005A2091"/>
    <w:rsid w:val="005A23A0"/>
    <w:rsid w:val="005A2EA9"/>
    <w:rsid w:val="005A34B4"/>
    <w:rsid w:val="005A6AB8"/>
    <w:rsid w:val="005B246C"/>
    <w:rsid w:val="005B31E7"/>
    <w:rsid w:val="005B3205"/>
    <w:rsid w:val="005B46E1"/>
    <w:rsid w:val="005B4EDB"/>
    <w:rsid w:val="005C00AA"/>
    <w:rsid w:val="005C0CB4"/>
    <w:rsid w:val="005C2A35"/>
    <w:rsid w:val="005C31EB"/>
    <w:rsid w:val="005C350E"/>
    <w:rsid w:val="005C735F"/>
    <w:rsid w:val="005D1548"/>
    <w:rsid w:val="005D24F5"/>
    <w:rsid w:val="005D2828"/>
    <w:rsid w:val="005D2865"/>
    <w:rsid w:val="005D2B93"/>
    <w:rsid w:val="005D313E"/>
    <w:rsid w:val="005D3520"/>
    <w:rsid w:val="005D3D4F"/>
    <w:rsid w:val="005D43CC"/>
    <w:rsid w:val="005D467C"/>
    <w:rsid w:val="005D4C18"/>
    <w:rsid w:val="005D4C6B"/>
    <w:rsid w:val="005D5395"/>
    <w:rsid w:val="005D66C8"/>
    <w:rsid w:val="005D6AA9"/>
    <w:rsid w:val="005D6BF7"/>
    <w:rsid w:val="005D7ED2"/>
    <w:rsid w:val="005E057D"/>
    <w:rsid w:val="005E12EB"/>
    <w:rsid w:val="005E195E"/>
    <w:rsid w:val="005E26BF"/>
    <w:rsid w:val="005E5492"/>
    <w:rsid w:val="005E75C5"/>
    <w:rsid w:val="005F0129"/>
    <w:rsid w:val="005F0622"/>
    <w:rsid w:val="005F0B39"/>
    <w:rsid w:val="005F2931"/>
    <w:rsid w:val="005F6F53"/>
    <w:rsid w:val="00600884"/>
    <w:rsid w:val="0060104A"/>
    <w:rsid w:val="00601235"/>
    <w:rsid w:val="006034C0"/>
    <w:rsid w:val="006041DD"/>
    <w:rsid w:val="00605946"/>
    <w:rsid w:val="00610ACA"/>
    <w:rsid w:val="00610DAB"/>
    <w:rsid w:val="00611C4D"/>
    <w:rsid w:val="00611C9C"/>
    <w:rsid w:val="00612149"/>
    <w:rsid w:val="006129BB"/>
    <w:rsid w:val="00612F58"/>
    <w:rsid w:val="00614FC0"/>
    <w:rsid w:val="00620056"/>
    <w:rsid w:val="00621575"/>
    <w:rsid w:val="0062191F"/>
    <w:rsid w:val="0062354C"/>
    <w:rsid w:val="006246F3"/>
    <w:rsid w:val="006262D6"/>
    <w:rsid w:val="006263FE"/>
    <w:rsid w:val="006268FF"/>
    <w:rsid w:val="00630A70"/>
    <w:rsid w:val="0063313F"/>
    <w:rsid w:val="006334D1"/>
    <w:rsid w:val="006364E7"/>
    <w:rsid w:val="00636854"/>
    <w:rsid w:val="0063778A"/>
    <w:rsid w:val="00640509"/>
    <w:rsid w:val="006417E6"/>
    <w:rsid w:val="006423E6"/>
    <w:rsid w:val="0064430D"/>
    <w:rsid w:val="00646118"/>
    <w:rsid w:val="006473FF"/>
    <w:rsid w:val="0065105D"/>
    <w:rsid w:val="00651BBF"/>
    <w:rsid w:val="006530EE"/>
    <w:rsid w:val="006560E8"/>
    <w:rsid w:val="006605E5"/>
    <w:rsid w:val="006616AC"/>
    <w:rsid w:val="00663EB7"/>
    <w:rsid w:val="0066673C"/>
    <w:rsid w:val="00670A5A"/>
    <w:rsid w:val="00670B28"/>
    <w:rsid w:val="006731A3"/>
    <w:rsid w:val="00673326"/>
    <w:rsid w:val="00675274"/>
    <w:rsid w:val="006768ED"/>
    <w:rsid w:val="00677CBF"/>
    <w:rsid w:val="00680937"/>
    <w:rsid w:val="006819AA"/>
    <w:rsid w:val="006829DE"/>
    <w:rsid w:val="0068301D"/>
    <w:rsid w:val="006838F3"/>
    <w:rsid w:val="0068454E"/>
    <w:rsid w:val="00686B6D"/>
    <w:rsid w:val="006902B1"/>
    <w:rsid w:val="0069288B"/>
    <w:rsid w:val="00693594"/>
    <w:rsid w:val="00693808"/>
    <w:rsid w:val="00694732"/>
    <w:rsid w:val="006951D8"/>
    <w:rsid w:val="00697B0D"/>
    <w:rsid w:val="006A2C2D"/>
    <w:rsid w:val="006A3002"/>
    <w:rsid w:val="006B002D"/>
    <w:rsid w:val="006B1095"/>
    <w:rsid w:val="006B2BB0"/>
    <w:rsid w:val="006B33FB"/>
    <w:rsid w:val="006B58C2"/>
    <w:rsid w:val="006B5EA9"/>
    <w:rsid w:val="006B7863"/>
    <w:rsid w:val="006C2A06"/>
    <w:rsid w:val="006C446A"/>
    <w:rsid w:val="006C4FAA"/>
    <w:rsid w:val="006C63AC"/>
    <w:rsid w:val="006C7B14"/>
    <w:rsid w:val="006D2552"/>
    <w:rsid w:val="006D46FA"/>
    <w:rsid w:val="006D643A"/>
    <w:rsid w:val="006D74C7"/>
    <w:rsid w:val="006E058F"/>
    <w:rsid w:val="006E41E4"/>
    <w:rsid w:val="006E4912"/>
    <w:rsid w:val="006E7ADB"/>
    <w:rsid w:val="006E7BAC"/>
    <w:rsid w:val="006F0B5A"/>
    <w:rsid w:val="006F2563"/>
    <w:rsid w:val="006F4640"/>
    <w:rsid w:val="006F698C"/>
    <w:rsid w:val="006F7250"/>
    <w:rsid w:val="006F7895"/>
    <w:rsid w:val="007011E2"/>
    <w:rsid w:val="00701715"/>
    <w:rsid w:val="007019E0"/>
    <w:rsid w:val="00705151"/>
    <w:rsid w:val="00705DCF"/>
    <w:rsid w:val="0070728F"/>
    <w:rsid w:val="00711534"/>
    <w:rsid w:val="00711565"/>
    <w:rsid w:val="00711C4F"/>
    <w:rsid w:val="00712A49"/>
    <w:rsid w:val="0071343F"/>
    <w:rsid w:val="00722145"/>
    <w:rsid w:val="00722561"/>
    <w:rsid w:val="00722795"/>
    <w:rsid w:val="007242F0"/>
    <w:rsid w:val="00724BE7"/>
    <w:rsid w:val="00726AC4"/>
    <w:rsid w:val="00727469"/>
    <w:rsid w:val="00730161"/>
    <w:rsid w:val="00730710"/>
    <w:rsid w:val="00732AC2"/>
    <w:rsid w:val="00732C11"/>
    <w:rsid w:val="00735887"/>
    <w:rsid w:val="00737616"/>
    <w:rsid w:val="0073778F"/>
    <w:rsid w:val="00744129"/>
    <w:rsid w:val="00744683"/>
    <w:rsid w:val="007458A5"/>
    <w:rsid w:val="007459DC"/>
    <w:rsid w:val="0074686F"/>
    <w:rsid w:val="00750278"/>
    <w:rsid w:val="00752366"/>
    <w:rsid w:val="00752537"/>
    <w:rsid w:val="007531E7"/>
    <w:rsid w:val="00753B6E"/>
    <w:rsid w:val="00754916"/>
    <w:rsid w:val="00756840"/>
    <w:rsid w:val="00761275"/>
    <w:rsid w:val="00761A2C"/>
    <w:rsid w:val="00762EDE"/>
    <w:rsid w:val="00764ACC"/>
    <w:rsid w:val="00764F80"/>
    <w:rsid w:val="00766AF8"/>
    <w:rsid w:val="00766B5E"/>
    <w:rsid w:val="00767630"/>
    <w:rsid w:val="00770725"/>
    <w:rsid w:val="00770B14"/>
    <w:rsid w:val="00771CB3"/>
    <w:rsid w:val="007724D6"/>
    <w:rsid w:val="007749F7"/>
    <w:rsid w:val="0077601E"/>
    <w:rsid w:val="007776B4"/>
    <w:rsid w:val="00780AEA"/>
    <w:rsid w:val="00782245"/>
    <w:rsid w:val="007905DF"/>
    <w:rsid w:val="00791FB6"/>
    <w:rsid w:val="0079276C"/>
    <w:rsid w:val="00792841"/>
    <w:rsid w:val="007933D3"/>
    <w:rsid w:val="00794423"/>
    <w:rsid w:val="00794DDB"/>
    <w:rsid w:val="00795676"/>
    <w:rsid w:val="0079622B"/>
    <w:rsid w:val="007A21FF"/>
    <w:rsid w:val="007A2CAE"/>
    <w:rsid w:val="007A4525"/>
    <w:rsid w:val="007A5BA4"/>
    <w:rsid w:val="007A5FEB"/>
    <w:rsid w:val="007A66DB"/>
    <w:rsid w:val="007B108B"/>
    <w:rsid w:val="007B13D6"/>
    <w:rsid w:val="007B3B79"/>
    <w:rsid w:val="007B3FCE"/>
    <w:rsid w:val="007B4827"/>
    <w:rsid w:val="007B4987"/>
    <w:rsid w:val="007B5526"/>
    <w:rsid w:val="007C2F05"/>
    <w:rsid w:val="007C30F1"/>
    <w:rsid w:val="007C3899"/>
    <w:rsid w:val="007C3A64"/>
    <w:rsid w:val="007C5CF9"/>
    <w:rsid w:val="007C782E"/>
    <w:rsid w:val="007D15E5"/>
    <w:rsid w:val="007D27DB"/>
    <w:rsid w:val="007D3A3C"/>
    <w:rsid w:val="007D44EA"/>
    <w:rsid w:val="007D6C83"/>
    <w:rsid w:val="007D6D03"/>
    <w:rsid w:val="007E0448"/>
    <w:rsid w:val="007E0713"/>
    <w:rsid w:val="007E0BBA"/>
    <w:rsid w:val="007E1A05"/>
    <w:rsid w:val="007E2D05"/>
    <w:rsid w:val="007E3421"/>
    <w:rsid w:val="007E3460"/>
    <w:rsid w:val="007F00E1"/>
    <w:rsid w:val="007F1BDB"/>
    <w:rsid w:val="007F2162"/>
    <w:rsid w:val="007F4CF4"/>
    <w:rsid w:val="007F5750"/>
    <w:rsid w:val="007F5D97"/>
    <w:rsid w:val="00804E83"/>
    <w:rsid w:val="008053B8"/>
    <w:rsid w:val="00810665"/>
    <w:rsid w:val="00812B29"/>
    <w:rsid w:val="00812D83"/>
    <w:rsid w:val="008136D7"/>
    <w:rsid w:val="0081601E"/>
    <w:rsid w:val="0081620D"/>
    <w:rsid w:val="0082400A"/>
    <w:rsid w:val="0082414C"/>
    <w:rsid w:val="008251E5"/>
    <w:rsid w:val="0082521A"/>
    <w:rsid w:val="00825B9E"/>
    <w:rsid w:val="00826E22"/>
    <w:rsid w:val="00827B22"/>
    <w:rsid w:val="00827B6A"/>
    <w:rsid w:val="00830E47"/>
    <w:rsid w:val="0083217C"/>
    <w:rsid w:val="008334A2"/>
    <w:rsid w:val="008334EC"/>
    <w:rsid w:val="00833CF0"/>
    <w:rsid w:val="00834CBD"/>
    <w:rsid w:val="00835F35"/>
    <w:rsid w:val="00837EA1"/>
    <w:rsid w:val="00842F94"/>
    <w:rsid w:val="00845738"/>
    <w:rsid w:val="00847416"/>
    <w:rsid w:val="008501C2"/>
    <w:rsid w:val="008501DA"/>
    <w:rsid w:val="0085103F"/>
    <w:rsid w:val="0085233A"/>
    <w:rsid w:val="008533BF"/>
    <w:rsid w:val="00854705"/>
    <w:rsid w:val="008573A7"/>
    <w:rsid w:val="00857D5F"/>
    <w:rsid w:val="00863E06"/>
    <w:rsid w:val="0086616F"/>
    <w:rsid w:val="0086633A"/>
    <w:rsid w:val="00866E14"/>
    <w:rsid w:val="0087117A"/>
    <w:rsid w:val="00874648"/>
    <w:rsid w:val="008774FF"/>
    <w:rsid w:val="008775A6"/>
    <w:rsid w:val="00881AEB"/>
    <w:rsid w:val="00882842"/>
    <w:rsid w:val="00883024"/>
    <w:rsid w:val="0088338A"/>
    <w:rsid w:val="00884504"/>
    <w:rsid w:val="008877FA"/>
    <w:rsid w:val="00890A97"/>
    <w:rsid w:val="00891BBF"/>
    <w:rsid w:val="008927DE"/>
    <w:rsid w:val="00892E15"/>
    <w:rsid w:val="008936D6"/>
    <w:rsid w:val="0089465B"/>
    <w:rsid w:val="008948C1"/>
    <w:rsid w:val="008A1CB1"/>
    <w:rsid w:val="008A2AC8"/>
    <w:rsid w:val="008A542D"/>
    <w:rsid w:val="008A73CF"/>
    <w:rsid w:val="008A746F"/>
    <w:rsid w:val="008A7A3D"/>
    <w:rsid w:val="008B0EDA"/>
    <w:rsid w:val="008B1D5F"/>
    <w:rsid w:val="008B24C9"/>
    <w:rsid w:val="008B2BFA"/>
    <w:rsid w:val="008B397E"/>
    <w:rsid w:val="008B3A4F"/>
    <w:rsid w:val="008B47E6"/>
    <w:rsid w:val="008B4933"/>
    <w:rsid w:val="008B7DCA"/>
    <w:rsid w:val="008C3768"/>
    <w:rsid w:val="008C6A12"/>
    <w:rsid w:val="008D1954"/>
    <w:rsid w:val="008D2E2C"/>
    <w:rsid w:val="008D3602"/>
    <w:rsid w:val="008D4466"/>
    <w:rsid w:val="008D6425"/>
    <w:rsid w:val="008D662A"/>
    <w:rsid w:val="008D7C88"/>
    <w:rsid w:val="008E0831"/>
    <w:rsid w:val="008E0A6F"/>
    <w:rsid w:val="008E1A66"/>
    <w:rsid w:val="008E30E0"/>
    <w:rsid w:val="008E3F73"/>
    <w:rsid w:val="008E446F"/>
    <w:rsid w:val="008E4731"/>
    <w:rsid w:val="008E56FB"/>
    <w:rsid w:val="008E5AFB"/>
    <w:rsid w:val="008E5E01"/>
    <w:rsid w:val="008E7236"/>
    <w:rsid w:val="008F0250"/>
    <w:rsid w:val="008F071B"/>
    <w:rsid w:val="008F218D"/>
    <w:rsid w:val="008F255A"/>
    <w:rsid w:val="008F2A1F"/>
    <w:rsid w:val="008F39E6"/>
    <w:rsid w:val="008F4EE1"/>
    <w:rsid w:val="008F6552"/>
    <w:rsid w:val="008F7C00"/>
    <w:rsid w:val="0090030F"/>
    <w:rsid w:val="009008B2"/>
    <w:rsid w:val="00901BA6"/>
    <w:rsid w:val="0090508F"/>
    <w:rsid w:val="00905481"/>
    <w:rsid w:val="00905EE2"/>
    <w:rsid w:val="00906AF6"/>
    <w:rsid w:val="0090787A"/>
    <w:rsid w:val="00907ABA"/>
    <w:rsid w:val="00911DDD"/>
    <w:rsid w:val="00912F3B"/>
    <w:rsid w:val="00914973"/>
    <w:rsid w:val="00915CA8"/>
    <w:rsid w:val="009166C6"/>
    <w:rsid w:val="00920A84"/>
    <w:rsid w:val="0092197E"/>
    <w:rsid w:val="00925056"/>
    <w:rsid w:val="009254CF"/>
    <w:rsid w:val="00925D86"/>
    <w:rsid w:val="009315FF"/>
    <w:rsid w:val="0093395C"/>
    <w:rsid w:val="009349FB"/>
    <w:rsid w:val="009353B7"/>
    <w:rsid w:val="00935EA8"/>
    <w:rsid w:val="00937E70"/>
    <w:rsid w:val="00937F7F"/>
    <w:rsid w:val="00941055"/>
    <w:rsid w:val="009415B3"/>
    <w:rsid w:val="009447A7"/>
    <w:rsid w:val="00944BCF"/>
    <w:rsid w:val="00951F5A"/>
    <w:rsid w:val="00952110"/>
    <w:rsid w:val="00952A23"/>
    <w:rsid w:val="009544B5"/>
    <w:rsid w:val="009557D6"/>
    <w:rsid w:val="00960D3F"/>
    <w:rsid w:val="009612BD"/>
    <w:rsid w:val="00961D61"/>
    <w:rsid w:val="009638BF"/>
    <w:rsid w:val="00966F9E"/>
    <w:rsid w:val="00967BA5"/>
    <w:rsid w:val="00967D29"/>
    <w:rsid w:val="009700BA"/>
    <w:rsid w:val="00970388"/>
    <w:rsid w:val="0097260D"/>
    <w:rsid w:val="009730EF"/>
    <w:rsid w:val="00973E02"/>
    <w:rsid w:val="00974FBB"/>
    <w:rsid w:val="009755E4"/>
    <w:rsid w:val="00975F7A"/>
    <w:rsid w:val="0097655C"/>
    <w:rsid w:val="00976F22"/>
    <w:rsid w:val="0097768E"/>
    <w:rsid w:val="00980AF4"/>
    <w:rsid w:val="00980F67"/>
    <w:rsid w:val="00981049"/>
    <w:rsid w:val="0098413D"/>
    <w:rsid w:val="0098521D"/>
    <w:rsid w:val="00985D9D"/>
    <w:rsid w:val="00986625"/>
    <w:rsid w:val="0098766C"/>
    <w:rsid w:val="0099102E"/>
    <w:rsid w:val="00993AAE"/>
    <w:rsid w:val="009943E0"/>
    <w:rsid w:val="0099566A"/>
    <w:rsid w:val="00996621"/>
    <w:rsid w:val="00996C46"/>
    <w:rsid w:val="00997A2C"/>
    <w:rsid w:val="009A09AD"/>
    <w:rsid w:val="009A14BA"/>
    <w:rsid w:val="009A2F10"/>
    <w:rsid w:val="009A34AE"/>
    <w:rsid w:val="009A3DF1"/>
    <w:rsid w:val="009A4C17"/>
    <w:rsid w:val="009A5B1A"/>
    <w:rsid w:val="009A5B2D"/>
    <w:rsid w:val="009A6278"/>
    <w:rsid w:val="009B10DE"/>
    <w:rsid w:val="009B5523"/>
    <w:rsid w:val="009B5588"/>
    <w:rsid w:val="009B6A3F"/>
    <w:rsid w:val="009B6BA5"/>
    <w:rsid w:val="009B6F5C"/>
    <w:rsid w:val="009B7003"/>
    <w:rsid w:val="009B7A72"/>
    <w:rsid w:val="009C0CE7"/>
    <w:rsid w:val="009C2295"/>
    <w:rsid w:val="009C4952"/>
    <w:rsid w:val="009D05C0"/>
    <w:rsid w:val="009D113D"/>
    <w:rsid w:val="009D1F40"/>
    <w:rsid w:val="009D3097"/>
    <w:rsid w:val="009D33E0"/>
    <w:rsid w:val="009D344C"/>
    <w:rsid w:val="009D48DF"/>
    <w:rsid w:val="009D52AD"/>
    <w:rsid w:val="009D57BB"/>
    <w:rsid w:val="009D6BE6"/>
    <w:rsid w:val="009D728E"/>
    <w:rsid w:val="009E09A3"/>
    <w:rsid w:val="009E144A"/>
    <w:rsid w:val="009E2560"/>
    <w:rsid w:val="009E2CA5"/>
    <w:rsid w:val="009E422E"/>
    <w:rsid w:val="009E4DDC"/>
    <w:rsid w:val="009E7480"/>
    <w:rsid w:val="009E7F6B"/>
    <w:rsid w:val="009F24F2"/>
    <w:rsid w:val="009F2A37"/>
    <w:rsid w:val="009F3CEA"/>
    <w:rsid w:val="00A0231A"/>
    <w:rsid w:val="00A03894"/>
    <w:rsid w:val="00A052B4"/>
    <w:rsid w:val="00A06230"/>
    <w:rsid w:val="00A070BE"/>
    <w:rsid w:val="00A1138E"/>
    <w:rsid w:val="00A11F73"/>
    <w:rsid w:val="00A12247"/>
    <w:rsid w:val="00A1390A"/>
    <w:rsid w:val="00A139E1"/>
    <w:rsid w:val="00A15B51"/>
    <w:rsid w:val="00A1614F"/>
    <w:rsid w:val="00A17FC1"/>
    <w:rsid w:val="00A20186"/>
    <w:rsid w:val="00A21C16"/>
    <w:rsid w:val="00A21D98"/>
    <w:rsid w:val="00A2302F"/>
    <w:rsid w:val="00A23965"/>
    <w:rsid w:val="00A248D0"/>
    <w:rsid w:val="00A25C54"/>
    <w:rsid w:val="00A26255"/>
    <w:rsid w:val="00A27B77"/>
    <w:rsid w:val="00A27F3B"/>
    <w:rsid w:val="00A27FC8"/>
    <w:rsid w:val="00A3172F"/>
    <w:rsid w:val="00A324B3"/>
    <w:rsid w:val="00A32BA9"/>
    <w:rsid w:val="00A35F1E"/>
    <w:rsid w:val="00A36F18"/>
    <w:rsid w:val="00A37942"/>
    <w:rsid w:val="00A4015E"/>
    <w:rsid w:val="00A42132"/>
    <w:rsid w:val="00A421BB"/>
    <w:rsid w:val="00A424DD"/>
    <w:rsid w:val="00A43641"/>
    <w:rsid w:val="00A4448E"/>
    <w:rsid w:val="00A47394"/>
    <w:rsid w:val="00A50353"/>
    <w:rsid w:val="00A52E25"/>
    <w:rsid w:val="00A55579"/>
    <w:rsid w:val="00A55BAD"/>
    <w:rsid w:val="00A6293F"/>
    <w:rsid w:val="00A631F3"/>
    <w:rsid w:val="00A671CC"/>
    <w:rsid w:val="00A7052A"/>
    <w:rsid w:val="00A709EB"/>
    <w:rsid w:val="00A70CAC"/>
    <w:rsid w:val="00A754BA"/>
    <w:rsid w:val="00A76DD2"/>
    <w:rsid w:val="00A77773"/>
    <w:rsid w:val="00A80826"/>
    <w:rsid w:val="00A83081"/>
    <w:rsid w:val="00A845B3"/>
    <w:rsid w:val="00A86BA9"/>
    <w:rsid w:val="00A87EB1"/>
    <w:rsid w:val="00A90E8A"/>
    <w:rsid w:val="00A912E7"/>
    <w:rsid w:val="00A9455A"/>
    <w:rsid w:val="00A951E5"/>
    <w:rsid w:val="00A96D00"/>
    <w:rsid w:val="00A97E0B"/>
    <w:rsid w:val="00AA125E"/>
    <w:rsid w:val="00AA1864"/>
    <w:rsid w:val="00AA1D04"/>
    <w:rsid w:val="00AA20DB"/>
    <w:rsid w:val="00AA2C1F"/>
    <w:rsid w:val="00AA2E36"/>
    <w:rsid w:val="00AA591C"/>
    <w:rsid w:val="00AA78EB"/>
    <w:rsid w:val="00AB24B8"/>
    <w:rsid w:val="00AB2972"/>
    <w:rsid w:val="00AB389D"/>
    <w:rsid w:val="00AB5DF0"/>
    <w:rsid w:val="00AB7690"/>
    <w:rsid w:val="00AC052D"/>
    <w:rsid w:val="00AC08F6"/>
    <w:rsid w:val="00AC323D"/>
    <w:rsid w:val="00AC5808"/>
    <w:rsid w:val="00AC61C3"/>
    <w:rsid w:val="00AD1C04"/>
    <w:rsid w:val="00AD20C6"/>
    <w:rsid w:val="00AD2F5D"/>
    <w:rsid w:val="00AD3634"/>
    <w:rsid w:val="00AD52DF"/>
    <w:rsid w:val="00AD60FD"/>
    <w:rsid w:val="00AD68E6"/>
    <w:rsid w:val="00AE0B17"/>
    <w:rsid w:val="00AE1696"/>
    <w:rsid w:val="00AE25F0"/>
    <w:rsid w:val="00AE27D3"/>
    <w:rsid w:val="00AE303F"/>
    <w:rsid w:val="00AE4E99"/>
    <w:rsid w:val="00AE7537"/>
    <w:rsid w:val="00AE7718"/>
    <w:rsid w:val="00AE7C9C"/>
    <w:rsid w:val="00AF08EE"/>
    <w:rsid w:val="00AF21D4"/>
    <w:rsid w:val="00AF21F6"/>
    <w:rsid w:val="00AF34CB"/>
    <w:rsid w:val="00AF6324"/>
    <w:rsid w:val="00AF6B30"/>
    <w:rsid w:val="00AF6B40"/>
    <w:rsid w:val="00AF7B2A"/>
    <w:rsid w:val="00B039DB"/>
    <w:rsid w:val="00B05A1F"/>
    <w:rsid w:val="00B060A5"/>
    <w:rsid w:val="00B123F5"/>
    <w:rsid w:val="00B1250A"/>
    <w:rsid w:val="00B13FE2"/>
    <w:rsid w:val="00B200C1"/>
    <w:rsid w:val="00B20190"/>
    <w:rsid w:val="00B2117D"/>
    <w:rsid w:val="00B220CC"/>
    <w:rsid w:val="00B22C93"/>
    <w:rsid w:val="00B25F45"/>
    <w:rsid w:val="00B26842"/>
    <w:rsid w:val="00B26BE0"/>
    <w:rsid w:val="00B277C8"/>
    <w:rsid w:val="00B277D8"/>
    <w:rsid w:val="00B27DBB"/>
    <w:rsid w:val="00B3087C"/>
    <w:rsid w:val="00B318D7"/>
    <w:rsid w:val="00B33FB4"/>
    <w:rsid w:val="00B34895"/>
    <w:rsid w:val="00B359D3"/>
    <w:rsid w:val="00B36800"/>
    <w:rsid w:val="00B37F01"/>
    <w:rsid w:val="00B440FF"/>
    <w:rsid w:val="00B447A4"/>
    <w:rsid w:val="00B44B12"/>
    <w:rsid w:val="00B4596C"/>
    <w:rsid w:val="00B46200"/>
    <w:rsid w:val="00B47E6A"/>
    <w:rsid w:val="00B515EF"/>
    <w:rsid w:val="00B539FF"/>
    <w:rsid w:val="00B5425F"/>
    <w:rsid w:val="00B542F5"/>
    <w:rsid w:val="00B54DA6"/>
    <w:rsid w:val="00B559F9"/>
    <w:rsid w:val="00B55AFA"/>
    <w:rsid w:val="00B568C9"/>
    <w:rsid w:val="00B56CA5"/>
    <w:rsid w:val="00B60D2D"/>
    <w:rsid w:val="00B623C6"/>
    <w:rsid w:val="00B629A8"/>
    <w:rsid w:val="00B633BE"/>
    <w:rsid w:val="00B64B5B"/>
    <w:rsid w:val="00B651D4"/>
    <w:rsid w:val="00B65F88"/>
    <w:rsid w:val="00B66220"/>
    <w:rsid w:val="00B66AAA"/>
    <w:rsid w:val="00B67ABB"/>
    <w:rsid w:val="00B70550"/>
    <w:rsid w:val="00B7059A"/>
    <w:rsid w:val="00B70C9B"/>
    <w:rsid w:val="00B71919"/>
    <w:rsid w:val="00B71B61"/>
    <w:rsid w:val="00B7240A"/>
    <w:rsid w:val="00B72C54"/>
    <w:rsid w:val="00B732FA"/>
    <w:rsid w:val="00B73B4F"/>
    <w:rsid w:val="00B74185"/>
    <w:rsid w:val="00B744D8"/>
    <w:rsid w:val="00B74FF3"/>
    <w:rsid w:val="00B8158C"/>
    <w:rsid w:val="00B84248"/>
    <w:rsid w:val="00B8436B"/>
    <w:rsid w:val="00B84880"/>
    <w:rsid w:val="00B85540"/>
    <w:rsid w:val="00B870C1"/>
    <w:rsid w:val="00B871F4"/>
    <w:rsid w:val="00B92E00"/>
    <w:rsid w:val="00B95DFC"/>
    <w:rsid w:val="00BA2796"/>
    <w:rsid w:val="00BA33DD"/>
    <w:rsid w:val="00BA3802"/>
    <w:rsid w:val="00BA5E96"/>
    <w:rsid w:val="00BA7E15"/>
    <w:rsid w:val="00BA7F5C"/>
    <w:rsid w:val="00BB11DE"/>
    <w:rsid w:val="00BB1443"/>
    <w:rsid w:val="00BB1969"/>
    <w:rsid w:val="00BB1D95"/>
    <w:rsid w:val="00BB3059"/>
    <w:rsid w:val="00BB3258"/>
    <w:rsid w:val="00BB3998"/>
    <w:rsid w:val="00BB3D85"/>
    <w:rsid w:val="00BB3F4B"/>
    <w:rsid w:val="00BB5250"/>
    <w:rsid w:val="00BB6AD9"/>
    <w:rsid w:val="00BC045B"/>
    <w:rsid w:val="00BC0A1B"/>
    <w:rsid w:val="00BC2A0C"/>
    <w:rsid w:val="00BC4071"/>
    <w:rsid w:val="00BC4964"/>
    <w:rsid w:val="00BC55BE"/>
    <w:rsid w:val="00BC730E"/>
    <w:rsid w:val="00BD0D50"/>
    <w:rsid w:val="00BD3591"/>
    <w:rsid w:val="00BD43C5"/>
    <w:rsid w:val="00BD5722"/>
    <w:rsid w:val="00BD62AB"/>
    <w:rsid w:val="00BD6557"/>
    <w:rsid w:val="00BD7A6E"/>
    <w:rsid w:val="00BE1112"/>
    <w:rsid w:val="00BE1EE9"/>
    <w:rsid w:val="00BE271E"/>
    <w:rsid w:val="00BE4F36"/>
    <w:rsid w:val="00BE4F46"/>
    <w:rsid w:val="00BE527A"/>
    <w:rsid w:val="00BE60C3"/>
    <w:rsid w:val="00BE7115"/>
    <w:rsid w:val="00BE7728"/>
    <w:rsid w:val="00BF1CAE"/>
    <w:rsid w:val="00BF2838"/>
    <w:rsid w:val="00BF2A5F"/>
    <w:rsid w:val="00BF3FA6"/>
    <w:rsid w:val="00BF62EF"/>
    <w:rsid w:val="00BF7686"/>
    <w:rsid w:val="00C01AA7"/>
    <w:rsid w:val="00C01F74"/>
    <w:rsid w:val="00C02B15"/>
    <w:rsid w:val="00C04539"/>
    <w:rsid w:val="00C06FCF"/>
    <w:rsid w:val="00C10C56"/>
    <w:rsid w:val="00C11D0E"/>
    <w:rsid w:val="00C127D2"/>
    <w:rsid w:val="00C12C22"/>
    <w:rsid w:val="00C13846"/>
    <w:rsid w:val="00C172E1"/>
    <w:rsid w:val="00C17CF2"/>
    <w:rsid w:val="00C223A2"/>
    <w:rsid w:val="00C25732"/>
    <w:rsid w:val="00C25954"/>
    <w:rsid w:val="00C25E81"/>
    <w:rsid w:val="00C26972"/>
    <w:rsid w:val="00C30FD4"/>
    <w:rsid w:val="00C32413"/>
    <w:rsid w:val="00C35A69"/>
    <w:rsid w:val="00C42C0B"/>
    <w:rsid w:val="00C44D34"/>
    <w:rsid w:val="00C4559E"/>
    <w:rsid w:val="00C46434"/>
    <w:rsid w:val="00C5292E"/>
    <w:rsid w:val="00C54096"/>
    <w:rsid w:val="00C5725B"/>
    <w:rsid w:val="00C57393"/>
    <w:rsid w:val="00C61B9F"/>
    <w:rsid w:val="00C622F8"/>
    <w:rsid w:val="00C64059"/>
    <w:rsid w:val="00C65058"/>
    <w:rsid w:val="00C655A5"/>
    <w:rsid w:val="00C65C8F"/>
    <w:rsid w:val="00C70D67"/>
    <w:rsid w:val="00C71C11"/>
    <w:rsid w:val="00C737CE"/>
    <w:rsid w:val="00C74586"/>
    <w:rsid w:val="00C7635B"/>
    <w:rsid w:val="00C770D2"/>
    <w:rsid w:val="00C773BE"/>
    <w:rsid w:val="00C8041C"/>
    <w:rsid w:val="00C81F82"/>
    <w:rsid w:val="00C82673"/>
    <w:rsid w:val="00C84162"/>
    <w:rsid w:val="00C85C40"/>
    <w:rsid w:val="00C86A8A"/>
    <w:rsid w:val="00C86AA3"/>
    <w:rsid w:val="00C87A2D"/>
    <w:rsid w:val="00C87F60"/>
    <w:rsid w:val="00C900C7"/>
    <w:rsid w:val="00C90445"/>
    <w:rsid w:val="00C9061A"/>
    <w:rsid w:val="00C91FBF"/>
    <w:rsid w:val="00C932A3"/>
    <w:rsid w:val="00CA2A12"/>
    <w:rsid w:val="00CA364B"/>
    <w:rsid w:val="00CA41E3"/>
    <w:rsid w:val="00CA456A"/>
    <w:rsid w:val="00CA4F3E"/>
    <w:rsid w:val="00CB0037"/>
    <w:rsid w:val="00CB0382"/>
    <w:rsid w:val="00CB1B8D"/>
    <w:rsid w:val="00CB2E6B"/>
    <w:rsid w:val="00CB3463"/>
    <w:rsid w:val="00CB42F4"/>
    <w:rsid w:val="00CB5E36"/>
    <w:rsid w:val="00CB7813"/>
    <w:rsid w:val="00CC382A"/>
    <w:rsid w:val="00CC4EF5"/>
    <w:rsid w:val="00CC50A7"/>
    <w:rsid w:val="00CC50F9"/>
    <w:rsid w:val="00CC5766"/>
    <w:rsid w:val="00CC6CDC"/>
    <w:rsid w:val="00CC6D12"/>
    <w:rsid w:val="00CC78CE"/>
    <w:rsid w:val="00CC7C9B"/>
    <w:rsid w:val="00CD1B13"/>
    <w:rsid w:val="00CD2E1D"/>
    <w:rsid w:val="00CD3E6F"/>
    <w:rsid w:val="00CD4075"/>
    <w:rsid w:val="00CE0C9B"/>
    <w:rsid w:val="00CE0DE8"/>
    <w:rsid w:val="00CE111A"/>
    <w:rsid w:val="00CE1400"/>
    <w:rsid w:val="00CE15E9"/>
    <w:rsid w:val="00CE1E4D"/>
    <w:rsid w:val="00CE3042"/>
    <w:rsid w:val="00CE314B"/>
    <w:rsid w:val="00CE3805"/>
    <w:rsid w:val="00CE52B0"/>
    <w:rsid w:val="00CE5B26"/>
    <w:rsid w:val="00CE675B"/>
    <w:rsid w:val="00CF034B"/>
    <w:rsid w:val="00CF2015"/>
    <w:rsid w:val="00CF288C"/>
    <w:rsid w:val="00CF307F"/>
    <w:rsid w:val="00CF47B6"/>
    <w:rsid w:val="00CF5463"/>
    <w:rsid w:val="00CF7602"/>
    <w:rsid w:val="00CF77BB"/>
    <w:rsid w:val="00D01CC6"/>
    <w:rsid w:val="00D07209"/>
    <w:rsid w:val="00D10345"/>
    <w:rsid w:val="00D11153"/>
    <w:rsid w:val="00D125B9"/>
    <w:rsid w:val="00D15062"/>
    <w:rsid w:val="00D16AB4"/>
    <w:rsid w:val="00D17A1A"/>
    <w:rsid w:val="00D20879"/>
    <w:rsid w:val="00D22920"/>
    <w:rsid w:val="00D22E50"/>
    <w:rsid w:val="00D2318C"/>
    <w:rsid w:val="00D237F8"/>
    <w:rsid w:val="00D23A5F"/>
    <w:rsid w:val="00D24089"/>
    <w:rsid w:val="00D2615A"/>
    <w:rsid w:val="00D268C7"/>
    <w:rsid w:val="00D2719A"/>
    <w:rsid w:val="00D27331"/>
    <w:rsid w:val="00D31A0B"/>
    <w:rsid w:val="00D333F6"/>
    <w:rsid w:val="00D3514F"/>
    <w:rsid w:val="00D356D8"/>
    <w:rsid w:val="00D3627F"/>
    <w:rsid w:val="00D37012"/>
    <w:rsid w:val="00D40C45"/>
    <w:rsid w:val="00D4213D"/>
    <w:rsid w:val="00D428F0"/>
    <w:rsid w:val="00D42EEE"/>
    <w:rsid w:val="00D44BE6"/>
    <w:rsid w:val="00D46F49"/>
    <w:rsid w:val="00D47C3C"/>
    <w:rsid w:val="00D50A4E"/>
    <w:rsid w:val="00D50E1C"/>
    <w:rsid w:val="00D52341"/>
    <w:rsid w:val="00D523AA"/>
    <w:rsid w:val="00D53E55"/>
    <w:rsid w:val="00D558AB"/>
    <w:rsid w:val="00D571BE"/>
    <w:rsid w:val="00D57CC4"/>
    <w:rsid w:val="00D60504"/>
    <w:rsid w:val="00D615EE"/>
    <w:rsid w:val="00D63F83"/>
    <w:rsid w:val="00D64C4B"/>
    <w:rsid w:val="00D64CD7"/>
    <w:rsid w:val="00D725A6"/>
    <w:rsid w:val="00D73461"/>
    <w:rsid w:val="00D74B01"/>
    <w:rsid w:val="00D74D2F"/>
    <w:rsid w:val="00D762F8"/>
    <w:rsid w:val="00D76FBE"/>
    <w:rsid w:val="00D774B2"/>
    <w:rsid w:val="00D80A1A"/>
    <w:rsid w:val="00D80F81"/>
    <w:rsid w:val="00D8172F"/>
    <w:rsid w:val="00D81F4E"/>
    <w:rsid w:val="00D8661D"/>
    <w:rsid w:val="00D873C3"/>
    <w:rsid w:val="00D87BE6"/>
    <w:rsid w:val="00D93429"/>
    <w:rsid w:val="00D96296"/>
    <w:rsid w:val="00D972FE"/>
    <w:rsid w:val="00DA0655"/>
    <w:rsid w:val="00DA34F3"/>
    <w:rsid w:val="00DA405E"/>
    <w:rsid w:val="00DA6C02"/>
    <w:rsid w:val="00DB03B5"/>
    <w:rsid w:val="00DB1BCE"/>
    <w:rsid w:val="00DB1ECC"/>
    <w:rsid w:val="00DB2ECB"/>
    <w:rsid w:val="00DB5800"/>
    <w:rsid w:val="00DB7789"/>
    <w:rsid w:val="00DC0A75"/>
    <w:rsid w:val="00DC0B25"/>
    <w:rsid w:val="00DC211C"/>
    <w:rsid w:val="00DC3219"/>
    <w:rsid w:val="00DC65BD"/>
    <w:rsid w:val="00DD0AFE"/>
    <w:rsid w:val="00DD3126"/>
    <w:rsid w:val="00DD65DE"/>
    <w:rsid w:val="00DD6A62"/>
    <w:rsid w:val="00DE065C"/>
    <w:rsid w:val="00DE07D0"/>
    <w:rsid w:val="00DE34B3"/>
    <w:rsid w:val="00DE3A0C"/>
    <w:rsid w:val="00DE594B"/>
    <w:rsid w:val="00DE710F"/>
    <w:rsid w:val="00DF014A"/>
    <w:rsid w:val="00DF3DA3"/>
    <w:rsid w:val="00DF538D"/>
    <w:rsid w:val="00DF6004"/>
    <w:rsid w:val="00DF6D18"/>
    <w:rsid w:val="00DF6DC9"/>
    <w:rsid w:val="00DF70B8"/>
    <w:rsid w:val="00E00543"/>
    <w:rsid w:val="00E035AE"/>
    <w:rsid w:val="00E11970"/>
    <w:rsid w:val="00E1321B"/>
    <w:rsid w:val="00E13DC0"/>
    <w:rsid w:val="00E14DBB"/>
    <w:rsid w:val="00E156F1"/>
    <w:rsid w:val="00E16CC5"/>
    <w:rsid w:val="00E16D51"/>
    <w:rsid w:val="00E17567"/>
    <w:rsid w:val="00E1775E"/>
    <w:rsid w:val="00E177DD"/>
    <w:rsid w:val="00E21205"/>
    <w:rsid w:val="00E2356F"/>
    <w:rsid w:val="00E23860"/>
    <w:rsid w:val="00E25A79"/>
    <w:rsid w:val="00E274DD"/>
    <w:rsid w:val="00E27D36"/>
    <w:rsid w:val="00E31C55"/>
    <w:rsid w:val="00E354A5"/>
    <w:rsid w:val="00E357C8"/>
    <w:rsid w:val="00E368E5"/>
    <w:rsid w:val="00E40185"/>
    <w:rsid w:val="00E4087F"/>
    <w:rsid w:val="00E40A91"/>
    <w:rsid w:val="00E4400A"/>
    <w:rsid w:val="00E44515"/>
    <w:rsid w:val="00E446C9"/>
    <w:rsid w:val="00E454F4"/>
    <w:rsid w:val="00E45F01"/>
    <w:rsid w:val="00E466DD"/>
    <w:rsid w:val="00E471A6"/>
    <w:rsid w:val="00E47AC6"/>
    <w:rsid w:val="00E51D41"/>
    <w:rsid w:val="00E5271A"/>
    <w:rsid w:val="00E535A0"/>
    <w:rsid w:val="00E53E07"/>
    <w:rsid w:val="00E54180"/>
    <w:rsid w:val="00E54B23"/>
    <w:rsid w:val="00E54B8B"/>
    <w:rsid w:val="00E55E1F"/>
    <w:rsid w:val="00E5757F"/>
    <w:rsid w:val="00E615CB"/>
    <w:rsid w:val="00E61D04"/>
    <w:rsid w:val="00E61F85"/>
    <w:rsid w:val="00E63ABC"/>
    <w:rsid w:val="00E6484A"/>
    <w:rsid w:val="00E65B50"/>
    <w:rsid w:val="00E738AB"/>
    <w:rsid w:val="00E73AD3"/>
    <w:rsid w:val="00E762DA"/>
    <w:rsid w:val="00E804A4"/>
    <w:rsid w:val="00E84900"/>
    <w:rsid w:val="00E85AB9"/>
    <w:rsid w:val="00E87227"/>
    <w:rsid w:val="00E87AE4"/>
    <w:rsid w:val="00E90485"/>
    <w:rsid w:val="00E910DF"/>
    <w:rsid w:val="00E91736"/>
    <w:rsid w:val="00E92850"/>
    <w:rsid w:val="00E9291F"/>
    <w:rsid w:val="00E938F6"/>
    <w:rsid w:val="00E939C5"/>
    <w:rsid w:val="00E946B4"/>
    <w:rsid w:val="00E9527A"/>
    <w:rsid w:val="00E95D12"/>
    <w:rsid w:val="00E97534"/>
    <w:rsid w:val="00E97AC4"/>
    <w:rsid w:val="00EA15DC"/>
    <w:rsid w:val="00EA18F7"/>
    <w:rsid w:val="00EA20B0"/>
    <w:rsid w:val="00EA2CFD"/>
    <w:rsid w:val="00EA2D41"/>
    <w:rsid w:val="00EA3C06"/>
    <w:rsid w:val="00EA3C6C"/>
    <w:rsid w:val="00EA3CEC"/>
    <w:rsid w:val="00EA671B"/>
    <w:rsid w:val="00EA7472"/>
    <w:rsid w:val="00EA7C7B"/>
    <w:rsid w:val="00EB00E8"/>
    <w:rsid w:val="00EB0A1C"/>
    <w:rsid w:val="00EB0C09"/>
    <w:rsid w:val="00EB0CBE"/>
    <w:rsid w:val="00EB0CE0"/>
    <w:rsid w:val="00EB28BD"/>
    <w:rsid w:val="00EB2C27"/>
    <w:rsid w:val="00EB3D58"/>
    <w:rsid w:val="00EB4352"/>
    <w:rsid w:val="00EB6DCB"/>
    <w:rsid w:val="00EB7EC2"/>
    <w:rsid w:val="00EC061A"/>
    <w:rsid w:val="00EC374D"/>
    <w:rsid w:val="00EC4545"/>
    <w:rsid w:val="00EC4602"/>
    <w:rsid w:val="00EC5999"/>
    <w:rsid w:val="00EC6D29"/>
    <w:rsid w:val="00EC7FED"/>
    <w:rsid w:val="00ED00B3"/>
    <w:rsid w:val="00ED3E2F"/>
    <w:rsid w:val="00ED4C36"/>
    <w:rsid w:val="00ED70A0"/>
    <w:rsid w:val="00EE04C7"/>
    <w:rsid w:val="00EE06DC"/>
    <w:rsid w:val="00EE0F1C"/>
    <w:rsid w:val="00EE2896"/>
    <w:rsid w:val="00EE4F95"/>
    <w:rsid w:val="00EE6462"/>
    <w:rsid w:val="00EE66E8"/>
    <w:rsid w:val="00EE7227"/>
    <w:rsid w:val="00EE74CD"/>
    <w:rsid w:val="00EF28F1"/>
    <w:rsid w:val="00EF7029"/>
    <w:rsid w:val="00F006D2"/>
    <w:rsid w:val="00F00A46"/>
    <w:rsid w:val="00F00EB4"/>
    <w:rsid w:val="00F01E89"/>
    <w:rsid w:val="00F0218B"/>
    <w:rsid w:val="00F025C3"/>
    <w:rsid w:val="00F030C7"/>
    <w:rsid w:val="00F0327F"/>
    <w:rsid w:val="00F0376C"/>
    <w:rsid w:val="00F03E30"/>
    <w:rsid w:val="00F041C8"/>
    <w:rsid w:val="00F07D1A"/>
    <w:rsid w:val="00F10393"/>
    <w:rsid w:val="00F113EE"/>
    <w:rsid w:val="00F12FB5"/>
    <w:rsid w:val="00F1333B"/>
    <w:rsid w:val="00F174F1"/>
    <w:rsid w:val="00F17D6D"/>
    <w:rsid w:val="00F22B4C"/>
    <w:rsid w:val="00F234D4"/>
    <w:rsid w:val="00F238D4"/>
    <w:rsid w:val="00F23B17"/>
    <w:rsid w:val="00F26DE1"/>
    <w:rsid w:val="00F27113"/>
    <w:rsid w:val="00F33A19"/>
    <w:rsid w:val="00F35C1A"/>
    <w:rsid w:val="00F407DB"/>
    <w:rsid w:val="00F41973"/>
    <w:rsid w:val="00F44BC1"/>
    <w:rsid w:val="00F44FD0"/>
    <w:rsid w:val="00F4662D"/>
    <w:rsid w:val="00F50741"/>
    <w:rsid w:val="00F51471"/>
    <w:rsid w:val="00F5185E"/>
    <w:rsid w:val="00F52526"/>
    <w:rsid w:val="00F52611"/>
    <w:rsid w:val="00F527B1"/>
    <w:rsid w:val="00F53003"/>
    <w:rsid w:val="00F53419"/>
    <w:rsid w:val="00F5648A"/>
    <w:rsid w:val="00F56804"/>
    <w:rsid w:val="00F568F2"/>
    <w:rsid w:val="00F5758C"/>
    <w:rsid w:val="00F60F22"/>
    <w:rsid w:val="00F658FC"/>
    <w:rsid w:val="00F66234"/>
    <w:rsid w:val="00F6680A"/>
    <w:rsid w:val="00F66F3F"/>
    <w:rsid w:val="00F67B11"/>
    <w:rsid w:val="00F71A4E"/>
    <w:rsid w:val="00F723DF"/>
    <w:rsid w:val="00F73FF3"/>
    <w:rsid w:val="00F75262"/>
    <w:rsid w:val="00F754D0"/>
    <w:rsid w:val="00F80B8C"/>
    <w:rsid w:val="00F8256F"/>
    <w:rsid w:val="00F825E9"/>
    <w:rsid w:val="00F8352D"/>
    <w:rsid w:val="00F85DAC"/>
    <w:rsid w:val="00F864CE"/>
    <w:rsid w:val="00F8705C"/>
    <w:rsid w:val="00F90D4C"/>
    <w:rsid w:val="00F92C73"/>
    <w:rsid w:val="00F93988"/>
    <w:rsid w:val="00F93E0C"/>
    <w:rsid w:val="00F963C9"/>
    <w:rsid w:val="00FA25A3"/>
    <w:rsid w:val="00FA2608"/>
    <w:rsid w:val="00FA50A0"/>
    <w:rsid w:val="00FA5437"/>
    <w:rsid w:val="00FA7AA2"/>
    <w:rsid w:val="00FB0D55"/>
    <w:rsid w:val="00FB250F"/>
    <w:rsid w:val="00FB2C65"/>
    <w:rsid w:val="00FB49DE"/>
    <w:rsid w:val="00FC2A46"/>
    <w:rsid w:val="00FC2B1F"/>
    <w:rsid w:val="00FC2E59"/>
    <w:rsid w:val="00FC396A"/>
    <w:rsid w:val="00FC4C43"/>
    <w:rsid w:val="00FC79AF"/>
    <w:rsid w:val="00FD0023"/>
    <w:rsid w:val="00FD0A92"/>
    <w:rsid w:val="00FD10C1"/>
    <w:rsid w:val="00FD17AE"/>
    <w:rsid w:val="00FD1B15"/>
    <w:rsid w:val="00FD3354"/>
    <w:rsid w:val="00FD4327"/>
    <w:rsid w:val="00FD52A6"/>
    <w:rsid w:val="00FD5BE1"/>
    <w:rsid w:val="00FD6A09"/>
    <w:rsid w:val="00FD6F2B"/>
    <w:rsid w:val="00FE4A0A"/>
    <w:rsid w:val="00FF2838"/>
    <w:rsid w:val="00FF70CC"/>
    <w:rsid w:val="00FF7E0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244B7EA"/>
  <w15:docId w15:val="{F90BA744-29AD-46D4-BA43-F3FA50625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AU"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AD9"/>
  </w:style>
  <w:style w:type="paragraph" w:styleId="Overskrift1">
    <w:name w:val="heading 1"/>
    <w:basedOn w:val="Normal"/>
    <w:next w:val="Normal"/>
    <w:link w:val="Overskrift1Tegn"/>
    <w:uiPriority w:val="9"/>
    <w:qFormat/>
    <w:rsid w:val="00BB6AD9"/>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Overskrift2">
    <w:name w:val="heading 2"/>
    <w:basedOn w:val="Normal"/>
    <w:next w:val="Normal"/>
    <w:link w:val="Overskrift2Tegn"/>
    <w:uiPriority w:val="9"/>
    <w:unhideWhenUsed/>
    <w:qFormat/>
    <w:rsid w:val="00BB6AD9"/>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Overskrift3">
    <w:name w:val="heading 3"/>
    <w:basedOn w:val="Normal"/>
    <w:next w:val="Normal"/>
    <w:link w:val="Overskrift3Tegn"/>
    <w:uiPriority w:val="9"/>
    <w:unhideWhenUsed/>
    <w:qFormat/>
    <w:rsid w:val="00BB6AD9"/>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Overskrift4">
    <w:name w:val="heading 4"/>
    <w:basedOn w:val="Normal"/>
    <w:next w:val="Normal"/>
    <w:link w:val="Overskrift4Tegn"/>
    <w:uiPriority w:val="9"/>
    <w:unhideWhenUsed/>
    <w:qFormat/>
    <w:rsid w:val="00BB6AD9"/>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Overskrift5">
    <w:name w:val="heading 5"/>
    <w:basedOn w:val="Normal"/>
    <w:next w:val="Normal"/>
    <w:link w:val="Overskrift5Tegn"/>
    <w:uiPriority w:val="9"/>
    <w:unhideWhenUsed/>
    <w:qFormat/>
    <w:rsid w:val="00BB6AD9"/>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Overskrift6">
    <w:name w:val="heading 6"/>
    <w:basedOn w:val="Normal"/>
    <w:next w:val="Normal"/>
    <w:link w:val="Overskrift6Tegn"/>
    <w:uiPriority w:val="9"/>
    <w:unhideWhenUsed/>
    <w:qFormat/>
    <w:rsid w:val="00BB6AD9"/>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Overskrift7">
    <w:name w:val="heading 7"/>
    <w:basedOn w:val="Normal"/>
    <w:next w:val="Normal"/>
    <w:link w:val="Overskrift7Tegn"/>
    <w:uiPriority w:val="9"/>
    <w:semiHidden/>
    <w:unhideWhenUsed/>
    <w:qFormat/>
    <w:rsid w:val="00BB6AD9"/>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Overskrift8">
    <w:name w:val="heading 8"/>
    <w:basedOn w:val="Normal"/>
    <w:next w:val="Normal"/>
    <w:link w:val="Overskrift8Tegn"/>
    <w:uiPriority w:val="9"/>
    <w:semiHidden/>
    <w:unhideWhenUsed/>
    <w:qFormat/>
    <w:rsid w:val="00BB6AD9"/>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Overskrift9">
    <w:name w:val="heading 9"/>
    <w:basedOn w:val="Normal"/>
    <w:next w:val="Normal"/>
    <w:link w:val="Overskrift9Tegn"/>
    <w:uiPriority w:val="9"/>
    <w:semiHidden/>
    <w:unhideWhenUsed/>
    <w:qFormat/>
    <w:rsid w:val="00BB6AD9"/>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B6AD9"/>
    <w:rPr>
      <w:rFonts w:asciiTheme="majorHAnsi" w:eastAsiaTheme="majorEastAsia" w:hAnsiTheme="majorHAnsi" w:cstheme="majorBidi"/>
      <w:color w:val="262626" w:themeColor="text1" w:themeTint="D9"/>
      <w:sz w:val="40"/>
      <w:szCs w:val="40"/>
    </w:rPr>
  </w:style>
  <w:style w:type="character" w:customStyle="1" w:styleId="Overskrift2Tegn">
    <w:name w:val="Overskrift 2 Tegn"/>
    <w:basedOn w:val="Standardskriftforavsnitt"/>
    <w:link w:val="Overskrift2"/>
    <w:uiPriority w:val="9"/>
    <w:rsid w:val="00BB6AD9"/>
    <w:rPr>
      <w:rFonts w:asciiTheme="majorHAnsi" w:eastAsiaTheme="majorEastAsia" w:hAnsiTheme="majorHAnsi" w:cstheme="majorBidi"/>
      <w:color w:val="C0504D" w:themeColor="accent2"/>
      <w:sz w:val="36"/>
      <w:szCs w:val="36"/>
    </w:rPr>
  </w:style>
  <w:style w:type="character" w:customStyle="1" w:styleId="Overskrift3Tegn">
    <w:name w:val="Overskrift 3 Tegn"/>
    <w:basedOn w:val="Standardskriftforavsnitt"/>
    <w:link w:val="Overskrift3"/>
    <w:uiPriority w:val="9"/>
    <w:rsid w:val="00BB6AD9"/>
    <w:rPr>
      <w:rFonts w:asciiTheme="majorHAnsi" w:eastAsiaTheme="majorEastAsia" w:hAnsiTheme="majorHAnsi" w:cstheme="majorBidi"/>
      <w:color w:val="943634" w:themeColor="accent2" w:themeShade="BF"/>
      <w:sz w:val="32"/>
      <w:szCs w:val="32"/>
    </w:rPr>
  </w:style>
  <w:style w:type="character" w:customStyle="1" w:styleId="Overskrift4Tegn">
    <w:name w:val="Overskrift 4 Tegn"/>
    <w:basedOn w:val="Standardskriftforavsnitt"/>
    <w:link w:val="Overskrift4"/>
    <w:uiPriority w:val="9"/>
    <w:rsid w:val="00BB6AD9"/>
    <w:rPr>
      <w:rFonts w:asciiTheme="majorHAnsi" w:eastAsiaTheme="majorEastAsia" w:hAnsiTheme="majorHAnsi" w:cstheme="majorBidi"/>
      <w:i/>
      <w:iCs/>
      <w:color w:val="632423" w:themeColor="accent2" w:themeShade="80"/>
      <w:sz w:val="28"/>
      <w:szCs w:val="28"/>
    </w:rPr>
  </w:style>
  <w:style w:type="character" w:customStyle="1" w:styleId="Overskrift5Tegn">
    <w:name w:val="Overskrift 5 Tegn"/>
    <w:basedOn w:val="Standardskriftforavsnitt"/>
    <w:link w:val="Overskrift5"/>
    <w:uiPriority w:val="9"/>
    <w:rsid w:val="00BB6AD9"/>
    <w:rPr>
      <w:rFonts w:asciiTheme="majorHAnsi" w:eastAsiaTheme="majorEastAsia" w:hAnsiTheme="majorHAnsi" w:cstheme="majorBidi"/>
      <w:color w:val="943634" w:themeColor="accent2" w:themeShade="BF"/>
      <w:sz w:val="24"/>
      <w:szCs w:val="24"/>
    </w:rPr>
  </w:style>
  <w:style w:type="character" w:customStyle="1" w:styleId="Overskrift6Tegn">
    <w:name w:val="Overskrift 6 Tegn"/>
    <w:basedOn w:val="Standardskriftforavsnitt"/>
    <w:link w:val="Overskrift6"/>
    <w:uiPriority w:val="9"/>
    <w:rsid w:val="00BB6AD9"/>
    <w:rPr>
      <w:rFonts w:asciiTheme="majorHAnsi" w:eastAsiaTheme="majorEastAsia" w:hAnsiTheme="majorHAnsi" w:cstheme="majorBidi"/>
      <w:i/>
      <w:iCs/>
      <w:color w:val="632423" w:themeColor="accent2" w:themeShade="80"/>
      <w:sz w:val="24"/>
      <w:szCs w:val="24"/>
    </w:rPr>
  </w:style>
  <w:style w:type="character" w:customStyle="1" w:styleId="Overskrift7Tegn">
    <w:name w:val="Overskrift 7 Tegn"/>
    <w:basedOn w:val="Standardskriftforavsnitt"/>
    <w:link w:val="Overskrift7"/>
    <w:uiPriority w:val="9"/>
    <w:semiHidden/>
    <w:rsid w:val="00BB6AD9"/>
    <w:rPr>
      <w:rFonts w:asciiTheme="majorHAnsi" w:eastAsiaTheme="majorEastAsia" w:hAnsiTheme="majorHAnsi" w:cstheme="majorBidi"/>
      <w:b/>
      <w:bCs/>
      <w:color w:val="632423" w:themeColor="accent2" w:themeShade="80"/>
      <w:sz w:val="22"/>
      <w:szCs w:val="22"/>
    </w:rPr>
  </w:style>
  <w:style w:type="character" w:customStyle="1" w:styleId="Overskrift8Tegn">
    <w:name w:val="Overskrift 8 Tegn"/>
    <w:basedOn w:val="Standardskriftforavsnitt"/>
    <w:link w:val="Overskrift8"/>
    <w:uiPriority w:val="9"/>
    <w:semiHidden/>
    <w:rsid w:val="00BB6AD9"/>
    <w:rPr>
      <w:rFonts w:asciiTheme="majorHAnsi" w:eastAsiaTheme="majorEastAsia" w:hAnsiTheme="majorHAnsi" w:cstheme="majorBidi"/>
      <w:color w:val="632423" w:themeColor="accent2" w:themeShade="80"/>
      <w:sz w:val="22"/>
      <w:szCs w:val="22"/>
    </w:rPr>
  </w:style>
  <w:style w:type="character" w:customStyle="1" w:styleId="Overskrift9Tegn">
    <w:name w:val="Overskrift 9 Tegn"/>
    <w:basedOn w:val="Standardskriftforavsnitt"/>
    <w:link w:val="Overskrift9"/>
    <w:uiPriority w:val="9"/>
    <w:semiHidden/>
    <w:rsid w:val="00BB6AD9"/>
    <w:rPr>
      <w:rFonts w:asciiTheme="majorHAnsi" w:eastAsiaTheme="majorEastAsia" w:hAnsiTheme="majorHAnsi" w:cstheme="majorBidi"/>
      <w:i/>
      <w:iCs/>
      <w:color w:val="632423" w:themeColor="accent2" w:themeShade="80"/>
      <w:sz w:val="22"/>
      <w:szCs w:val="22"/>
    </w:rPr>
  </w:style>
  <w:style w:type="paragraph" w:styleId="Bildetekst">
    <w:name w:val="caption"/>
    <w:basedOn w:val="Normal"/>
    <w:next w:val="Normal"/>
    <w:uiPriority w:val="35"/>
    <w:unhideWhenUsed/>
    <w:qFormat/>
    <w:rsid w:val="00BB6AD9"/>
    <w:pPr>
      <w:spacing w:line="240" w:lineRule="auto"/>
    </w:pPr>
    <w:rPr>
      <w:b/>
      <w:bCs/>
      <w:color w:val="404040" w:themeColor="text1" w:themeTint="BF"/>
      <w:sz w:val="16"/>
      <w:szCs w:val="16"/>
    </w:rPr>
  </w:style>
  <w:style w:type="paragraph" w:styleId="Tittel">
    <w:name w:val="Title"/>
    <w:basedOn w:val="Normal"/>
    <w:next w:val="Normal"/>
    <w:link w:val="TittelTegn"/>
    <w:uiPriority w:val="10"/>
    <w:qFormat/>
    <w:rsid w:val="00BB6AD9"/>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telTegn">
    <w:name w:val="Tittel Tegn"/>
    <w:basedOn w:val="Standardskriftforavsnitt"/>
    <w:link w:val="Tittel"/>
    <w:uiPriority w:val="10"/>
    <w:rsid w:val="00BB6AD9"/>
    <w:rPr>
      <w:rFonts w:asciiTheme="majorHAnsi" w:eastAsiaTheme="majorEastAsia" w:hAnsiTheme="majorHAnsi" w:cstheme="majorBidi"/>
      <w:color w:val="262626" w:themeColor="text1" w:themeTint="D9"/>
      <w:sz w:val="96"/>
      <w:szCs w:val="96"/>
    </w:rPr>
  </w:style>
  <w:style w:type="paragraph" w:styleId="Undertittel">
    <w:name w:val="Subtitle"/>
    <w:basedOn w:val="Normal"/>
    <w:next w:val="Normal"/>
    <w:link w:val="UndertittelTegn"/>
    <w:uiPriority w:val="11"/>
    <w:qFormat/>
    <w:rsid w:val="00BB6AD9"/>
    <w:pPr>
      <w:numPr>
        <w:ilvl w:val="1"/>
      </w:numPr>
      <w:spacing w:after="240"/>
    </w:pPr>
    <w:rPr>
      <w:caps/>
      <w:color w:val="404040" w:themeColor="text1" w:themeTint="BF"/>
      <w:spacing w:val="20"/>
      <w:sz w:val="28"/>
      <w:szCs w:val="28"/>
    </w:rPr>
  </w:style>
  <w:style w:type="character" w:customStyle="1" w:styleId="UndertittelTegn">
    <w:name w:val="Undertittel Tegn"/>
    <w:basedOn w:val="Standardskriftforavsnitt"/>
    <w:link w:val="Undertittel"/>
    <w:uiPriority w:val="11"/>
    <w:rsid w:val="00BB6AD9"/>
    <w:rPr>
      <w:caps/>
      <w:color w:val="404040" w:themeColor="text1" w:themeTint="BF"/>
      <w:spacing w:val="20"/>
      <w:sz w:val="28"/>
      <w:szCs w:val="28"/>
    </w:rPr>
  </w:style>
  <w:style w:type="character" w:styleId="Sterk">
    <w:name w:val="Strong"/>
    <w:basedOn w:val="Standardskriftforavsnitt"/>
    <w:uiPriority w:val="22"/>
    <w:qFormat/>
    <w:rsid w:val="00BB6AD9"/>
    <w:rPr>
      <w:b/>
      <w:bCs/>
    </w:rPr>
  </w:style>
  <w:style w:type="character" w:styleId="Utheving">
    <w:name w:val="Emphasis"/>
    <w:basedOn w:val="Standardskriftforavsnitt"/>
    <w:uiPriority w:val="20"/>
    <w:qFormat/>
    <w:rsid w:val="00BB6AD9"/>
    <w:rPr>
      <w:i/>
      <w:iCs/>
      <w:color w:val="000000" w:themeColor="text1"/>
    </w:rPr>
  </w:style>
  <w:style w:type="paragraph" w:styleId="Ingenmellomrom">
    <w:name w:val="No Spacing"/>
    <w:link w:val="IngenmellomromTegn"/>
    <w:uiPriority w:val="1"/>
    <w:qFormat/>
    <w:rsid w:val="00BB6AD9"/>
    <w:pPr>
      <w:spacing w:after="0" w:line="240" w:lineRule="auto"/>
    </w:pPr>
  </w:style>
  <w:style w:type="paragraph" w:styleId="Sitat">
    <w:name w:val="Quote"/>
    <w:basedOn w:val="Normal"/>
    <w:next w:val="Normal"/>
    <w:link w:val="SitatTegn"/>
    <w:uiPriority w:val="29"/>
    <w:qFormat/>
    <w:rsid w:val="00BB6AD9"/>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SitatTegn">
    <w:name w:val="Sitat Tegn"/>
    <w:basedOn w:val="Standardskriftforavsnitt"/>
    <w:link w:val="Sitat"/>
    <w:uiPriority w:val="29"/>
    <w:rsid w:val="00BB6AD9"/>
    <w:rPr>
      <w:rFonts w:asciiTheme="majorHAnsi" w:eastAsiaTheme="majorEastAsia" w:hAnsiTheme="majorHAnsi" w:cstheme="majorBidi"/>
      <w:color w:val="000000" w:themeColor="text1"/>
      <w:sz w:val="24"/>
      <w:szCs w:val="24"/>
    </w:rPr>
  </w:style>
  <w:style w:type="paragraph" w:styleId="Sterktsitat">
    <w:name w:val="Intense Quote"/>
    <w:basedOn w:val="Normal"/>
    <w:next w:val="Normal"/>
    <w:link w:val="SterktsitatTegn"/>
    <w:uiPriority w:val="30"/>
    <w:qFormat/>
    <w:rsid w:val="00BB6AD9"/>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SterktsitatTegn">
    <w:name w:val="Sterkt sitat Tegn"/>
    <w:basedOn w:val="Standardskriftforavsnitt"/>
    <w:link w:val="Sterktsitat"/>
    <w:uiPriority w:val="30"/>
    <w:rsid w:val="00BB6AD9"/>
    <w:rPr>
      <w:rFonts w:asciiTheme="majorHAnsi" w:eastAsiaTheme="majorEastAsia" w:hAnsiTheme="majorHAnsi" w:cstheme="majorBidi"/>
      <w:sz w:val="24"/>
      <w:szCs w:val="24"/>
    </w:rPr>
  </w:style>
  <w:style w:type="character" w:styleId="Svakutheving">
    <w:name w:val="Subtle Emphasis"/>
    <w:basedOn w:val="Standardskriftforavsnitt"/>
    <w:uiPriority w:val="19"/>
    <w:qFormat/>
    <w:rsid w:val="00BB6AD9"/>
    <w:rPr>
      <w:i/>
      <w:iCs/>
      <w:color w:val="595959" w:themeColor="text1" w:themeTint="A6"/>
    </w:rPr>
  </w:style>
  <w:style w:type="character" w:styleId="Sterkutheving">
    <w:name w:val="Intense Emphasis"/>
    <w:basedOn w:val="Standardskriftforavsnitt"/>
    <w:uiPriority w:val="21"/>
    <w:qFormat/>
    <w:rsid w:val="00BB6AD9"/>
    <w:rPr>
      <w:b/>
      <w:bCs/>
      <w:i/>
      <w:iCs/>
      <w:caps w:val="0"/>
      <w:smallCaps w:val="0"/>
      <w:strike w:val="0"/>
      <w:dstrike w:val="0"/>
      <w:color w:val="C0504D" w:themeColor="accent2"/>
    </w:rPr>
  </w:style>
  <w:style w:type="character" w:styleId="Svakreferanse">
    <w:name w:val="Subtle Reference"/>
    <w:basedOn w:val="Standardskriftforavsnitt"/>
    <w:uiPriority w:val="31"/>
    <w:qFormat/>
    <w:rsid w:val="00BB6AD9"/>
    <w:rPr>
      <w:caps w:val="0"/>
      <w:smallCaps/>
      <w:color w:val="404040" w:themeColor="text1" w:themeTint="BF"/>
      <w:spacing w:val="0"/>
      <w:u w:val="single" w:color="7F7F7F" w:themeColor="text1" w:themeTint="80"/>
    </w:rPr>
  </w:style>
  <w:style w:type="character" w:styleId="Sterkreferanse">
    <w:name w:val="Intense Reference"/>
    <w:basedOn w:val="Standardskriftforavsnitt"/>
    <w:uiPriority w:val="32"/>
    <w:qFormat/>
    <w:rsid w:val="00BB6AD9"/>
    <w:rPr>
      <w:b/>
      <w:bCs/>
      <w:caps w:val="0"/>
      <w:smallCaps/>
      <w:color w:val="auto"/>
      <w:spacing w:val="0"/>
      <w:u w:val="single"/>
    </w:rPr>
  </w:style>
  <w:style w:type="character" w:styleId="Boktittel">
    <w:name w:val="Book Title"/>
    <w:basedOn w:val="Standardskriftforavsnitt"/>
    <w:uiPriority w:val="33"/>
    <w:qFormat/>
    <w:rsid w:val="00BB6AD9"/>
    <w:rPr>
      <w:b/>
      <w:bCs/>
      <w:caps w:val="0"/>
      <w:smallCaps/>
      <w:spacing w:val="0"/>
    </w:rPr>
  </w:style>
  <w:style w:type="paragraph" w:styleId="Overskriftforinnholdsfortegnelse">
    <w:name w:val="TOC Heading"/>
    <w:basedOn w:val="Overskrift1"/>
    <w:next w:val="Normal"/>
    <w:uiPriority w:val="39"/>
    <w:unhideWhenUsed/>
    <w:qFormat/>
    <w:rsid w:val="00BB6AD9"/>
    <w:pPr>
      <w:outlineLvl w:val="9"/>
    </w:pPr>
  </w:style>
  <w:style w:type="paragraph" w:styleId="Listeavsnitt">
    <w:name w:val="List Paragraph"/>
    <w:basedOn w:val="Normal"/>
    <w:uiPriority w:val="34"/>
    <w:qFormat/>
    <w:rsid w:val="00BB6AD9"/>
    <w:pPr>
      <w:ind w:left="720"/>
      <w:contextualSpacing/>
    </w:pPr>
  </w:style>
  <w:style w:type="character" w:styleId="Hyperkobling">
    <w:name w:val="Hyperlink"/>
    <w:basedOn w:val="Standardskriftforavsnitt"/>
    <w:uiPriority w:val="99"/>
    <w:unhideWhenUsed/>
    <w:rsid w:val="00E21205"/>
    <w:rPr>
      <w:color w:val="0000FF" w:themeColor="hyperlink"/>
      <w:u w:val="single"/>
    </w:rPr>
  </w:style>
  <w:style w:type="paragraph" w:styleId="Bobletekst">
    <w:name w:val="Balloon Text"/>
    <w:basedOn w:val="Normal"/>
    <w:link w:val="BobletekstTegn"/>
    <w:uiPriority w:val="99"/>
    <w:semiHidden/>
    <w:unhideWhenUsed/>
    <w:rsid w:val="00E21205"/>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21205"/>
    <w:rPr>
      <w:rFonts w:ascii="Segoe UI" w:hAnsi="Segoe UI" w:cs="Segoe UI"/>
      <w:sz w:val="18"/>
      <w:szCs w:val="18"/>
    </w:rPr>
  </w:style>
  <w:style w:type="paragraph" w:styleId="INNH1">
    <w:name w:val="toc 1"/>
    <w:basedOn w:val="Normal"/>
    <w:next w:val="Normal"/>
    <w:autoRedefine/>
    <w:uiPriority w:val="39"/>
    <w:unhideWhenUsed/>
    <w:rsid w:val="00B744D8"/>
    <w:pPr>
      <w:tabs>
        <w:tab w:val="left" w:pos="360"/>
        <w:tab w:val="right" w:leader="dot" w:pos="9350"/>
      </w:tabs>
      <w:spacing w:before="120" w:after="0"/>
    </w:pPr>
    <w:rPr>
      <w:b/>
      <w:sz w:val="24"/>
      <w:szCs w:val="24"/>
    </w:rPr>
  </w:style>
  <w:style w:type="paragraph" w:styleId="INNH2">
    <w:name w:val="toc 2"/>
    <w:basedOn w:val="Normal"/>
    <w:next w:val="Normal"/>
    <w:autoRedefine/>
    <w:uiPriority w:val="39"/>
    <w:unhideWhenUsed/>
    <w:rsid w:val="00C46434"/>
    <w:pPr>
      <w:spacing w:after="0"/>
      <w:ind w:left="210"/>
    </w:pPr>
    <w:rPr>
      <w:b/>
      <w:sz w:val="22"/>
      <w:szCs w:val="22"/>
    </w:rPr>
  </w:style>
  <w:style w:type="paragraph" w:styleId="INNH3">
    <w:name w:val="toc 3"/>
    <w:basedOn w:val="Normal"/>
    <w:next w:val="Normal"/>
    <w:autoRedefine/>
    <w:uiPriority w:val="39"/>
    <w:unhideWhenUsed/>
    <w:rsid w:val="00C46434"/>
    <w:pPr>
      <w:spacing w:after="0"/>
      <w:ind w:left="420"/>
    </w:pPr>
    <w:rPr>
      <w:sz w:val="22"/>
      <w:szCs w:val="22"/>
    </w:rPr>
  </w:style>
  <w:style w:type="character" w:styleId="Fulgthyperkobling">
    <w:name w:val="FollowedHyperlink"/>
    <w:basedOn w:val="Standardskriftforavsnitt"/>
    <w:uiPriority w:val="99"/>
    <w:semiHidden/>
    <w:unhideWhenUsed/>
    <w:rsid w:val="008948C1"/>
    <w:rPr>
      <w:color w:val="800080" w:themeColor="followedHyperlink"/>
      <w:u w:val="single"/>
    </w:rPr>
  </w:style>
  <w:style w:type="table" w:styleId="Tabellrutenett">
    <w:name w:val="Table Grid"/>
    <w:basedOn w:val="Vanligtabell"/>
    <w:uiPriority w:val="59"/>
    <w:rsid w:val="00165BC2"/>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genmellomromTegn">
    <w:name w:val="Ingen mellomrom Tegn"/>
    <w:basedOn w:val="Standardskriftforavsnitt"/>
    <w:link w:val="Ingenmellomrom"/>
    <w:uiPriority w:val="1"/>
    <w:rsid w:val="008501DA"/>
  </w:style>
  <w:style w:type="paragraph" w:styleId="Topptekst">
    <w:name w:val="header"/>
    <w:basedOn w:val="Normal"/>
    <w:link w:val="TopptekstTegn"/>
    <w:uiPriority w:val="99"/>
    <w:unhideWhenUsed/>
    <w:rsid w:val="009E7480"/>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9E7480"/>
  </w:style>
  <w:style w:type="paragraph" w:styleId="Bunntekst">
    <w:name w:val="footer"/>
    <w:basedOn w:val="Normal"/>
    <w:link w:val="BunntekstTegn"/>
    <w:uiPriority w:val="99"/>
    <w:unhideWhenUsed/>
    <w:rsid w:val="009E7480"/>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9E7480"/>
  </w:style>
  <w:style w:type="character" w:styleId="Plassholdertekst">
    <w:name w:val="Placeholder Text"/>
    <w:basedOn w:val="Standardskriftforavsnitt"/>
    <w:uiPriority w:val="99"/>
    <w:semiHidden/>
    <w:rsid w:val="009E7480"/>
    <w:rPr>
      <w:color w:val="808080"/>
    </w:rPr>
  </w:style>
  <w:style w:type="paragraph" w:styleId="Figurliste">
    <w:name w:val="table of figures"/>
    <w:basedOn w:val="Normal"/>
    <w:next w:val="Normal"/>
    <w:uiPriority w:val="99"/>
    <w:unhideWhenUsed/>
    <w:rsid w:val="009E2560"/>
    <w:pPr>
      <w:tabs>
        <w:tab w:val="right" w:leader="dot" w:pos="9350"/>
      </w:tabs>
      <w:spacing w:after="0"/>
    </w:pPr>
    <w:rPr>
      <w:noProof/>
    </w:rPr>
  </w:style>
  <w:style w:type="paragraph" w:customStyle="1" w:styleId="EndNoteBibliographyTitle">
    <w:name w:val="EndNote Bibliography Title"/>
    <w:basedOn w:val="Normal"/>
    <w:link w:val="EndNoteBibliographyTitleChar"/>
    <w:rsid w:val="004F61FA"/>
    <w:pPr>
      <w:spacing w:after="0"/>
      <w:jc w:val="center"/>
    </w:pPr>
    <w:rPr>
      <w:rFonts w:ascii="Calibri" w:hAnsi="Calibri"/>
      <w:noProof/>
      <w:sz w:val="20"/>
      <w:lang w:val="en-US"/>
    </w:rPr>
  </w:style>
  <w:style w:type="character" w:customStyle="1" w:styleId="EndNoteBibliographyTitleChar">
    <w:name w:val="EndNote Bibliography Title Char"/>
    <w:basedOn w:val="Standardskriftforavsnitt"/>
    <w:link w:val="EndNoteBibliographyTitle"/>
    <w:rsid w:val="004F61FA"/>
    <w:rPr>
      <w:rFonts w:ascii="Calibri" w:hAnsi="Calibri"/>
      <w:noProof/>
      <w:sz w:val="20"/>
      <w:lang w:val="en-US"/>
    </w:rPr>
  </w:style>
  <w:style w:type="paragraph" w:customStyle="1" w:styleId="EndNoteBibliography">
    <w:name w:val="EndNote Bibliography"/>
    <w:basedOn w:val="Normal"/>
    <w:link w:val="EndNoteBibliographyChar"/>
    <w:rsid w:val="004F61FA"/>
    <w:pPr>
      <w:spacing w:line="240" w:lineRule="auto"/>
      <w:jc w:val="both"/>
    </w:pPr>
    <w:rPr>
      <w:rFonts w:ascii="Calibri" w:hAnsi="Calibri"/>
      <w:noProof/>
      <w:sz w:val="20"/>
      <w:lang w:val="en-US"/>
    </w:rPr>
  </w:style>
  <w:style w:type="character" w:customStyle="1" w:styleId="EndNoteBibliographyChar">
    <w:name w:val="EndNote Bibliography Char"/>
    <w:basedOn w:val="Standardskriftforavsnitt"/>
    <w:link w:val="EndNoteBibliography"/>
    <w:rsid w:val="004F61FA"/>
    <w:rPr>
      <w:rFonts w:ascii="Calibri" w:hAnsi="Calibri"/>
      <w:noProof/>
      <w:sz w:val="20"/>
      <w:lang w:val="en-US"/>
    </w:rPr>
  </w:style>
  <w:style w:type="table" w:customStyle="1" w:styleId="Rutenettabell4-uthevingsfarge11">
    <w:name w:val="Rutenettabell 4 - uthevingsfarge 11"/>
    <w:basedOn w:val="Vanligtabell"/>
    <w:uiPriority w:val="49"/>
    <w:rsid w:val="0017619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Rutenettabell4-uthevingsfarge21">
    <w:name w:val="Rutenettabell 4 - uthevingsfarge 21"/>
    <w:basedOn w:val="Vanligtabell"/>
    <w:uiPriority w:val="49"/>
    <w:rsid w:val="003115BB"/>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Rutenettabell4-uthevingsfarge41">
    <w:name w:val="Rutenettabell 4 - uthevingsfarge 41"/>
    <w:basedOn w:val="Vanligtabell"/>
    <w:uiPriority w:val="49"/>
    <w:rsid w:val="003115BB"/>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Rutenettabell5mrk-uthevingsfarge21">
    <w:name w:val="Rutenettabell 5 mørk - uthevingsfarge 21"/>
    <w:basedOn w:val="Vanligtabell"/>
    <w:uiPriority w:val="50"/>
    <w:rsid w:val="003115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INNH4">
    <w:name w:val="toc 4"/>
    <w:basedOn w:val="Normal"/>
    <w:next w:val="Normal"/>
    <w:autoRedefine/>
    <w:uiPriority w:val="39"/>
    <w:unhideWhenUsed/>
    <w:rsid w:val="00A70CAC"/>
    <w:pPr>
      <w:spacing w:after="0"/>
      <w:ind w:left="630"/>
    </w:pPr>
    <w:rPr>
      <w:sz w:val="20"/>
      <w:szCs w:val="20"/>
    </w:rPr>
  </w:style>
  <w:style w:type="paragraph" w:styleId="INNH5">
    <w:name w:val="toc 5"/>
    <w:basedOn w:val="Normal"/>
    <w:next w:val="Normal"/>
    <w:autoRedefine/>
    <w:uiPriority w:val="39"/>
    <w:unhideWhenUsed/>
    <w:rsid w:val="00A70CAC"/>
    <w:pPr>
      <w:spacing w:after="0"/>
      <w:ind w:left="840"/>
    </w:pPr>
    <w:rPr>
      <w:sz w:val="20"/>
      <w:szCs w:val="20"/>
    </w:rPr>
  </w:style>
  <w:style w:type="paragraph" w:styleId="INNH6">
    <w:name w:val="toc 6"/>
    <w:basedOn w:val="Normal"/>
    <w:next w:val="Normal"/>
    <w:autoRedefine/>
    <w:uiPriority w:val="39"/>
    <w:unhideWhenUsed/>
    <w:rsid w:val="00A70CAC"/>
    <w:pPr>
      <w:spacing w:after="0"/>
      <w:ind w:left="1050"/>
    </w:pPr>
    <w:rPr>
      <w:sz w:val="20"/>
      <w:szCs w:val="20"/>
    </w:rPr>
  </w:style>
  <w:style w:type="paragraph" w:styleId="INNH7">
    <w:name w:val="toc 7"/>
    <w:basedOn w:val="Normal"/>
    <w:next w:val="Normal"/>
    <w:autoRedefine/>
    <w:uiPriority w:val="39"/>
    <w:unhideWhenUsed/>
    <w:rsid w:val="00A70CAC"/>
    <w:pPr>
      <w:spacing w:after="0"/>
      <w:ind w:left="1260"/>
    </w:pPr>
    <w:rPr>
      <w:sz w:val="20"/>
      <w:szCs w:val="20"/>
    </w:rPr>
  </w:style>
  <w:style w:type="paragraph" w:styleId="INNH8">
    <w:name w:val="toc 8"/>
    <w:basedOn w:val="Normal"/>
    <w:next w:val="Normal"/>
    <w:autoRedefine/>
    <w:uiPriority w:val="39"/>
    <w:unhideWhenUsed/>
    <w:rsid w:val="00A70CAC"/>
    <w:pPr>
      <w:spacing w:after="0"/>
      <w:ind w:left="1470"/>
    </w:pPr>
    <w:rPr>
      <w:sz w:val="20"/>
      <w:szCs w:val="20"/>
    </w:rPr>
  </w:style>
  <w:style w:type="paragraph" w:styleId="INNH9">
    <w:name w:val="toc 9"/>
    <w:basedOn w:val="Normal"/>
    <w:next w:val="Normal"/>
    <w:autoRedefine/>
    <w:uiPriority w:val="39"/>
    <w:unhideWhenUsed/>
    <w:rsid w:val="00A70CAC"/>
    <w:pPr>
      <w:spacing w:after="0"/>
      <w:ind w:left="1680"/>
    </w:pPr>
    <w:rPr>
      <w:sz w:val="20"/>
      <w:szCs w:val="20"/>
    </w:rPr>
  </w:style>
  <w:style w:type="paragraph" w:styleId="Indeks1">
    <w:name w:val="index 1"/>
    <w:basedOn w:val="Normal"/>
    <w:next w:val="Normal"/>
    <w:autoRedefine/>
    <w:uiPriority w:val="99"/>
    <w:unhideWhenUsed/>
    <w:rsid w:val="003F092E"/>
    <w:pPr>
      <w:ind w:left="210" w:hanging="210"/>
    </w:pPr>
  </w:style>
  <w:style w:type="paragraph" w:styleId="Indeks2">
    <w:name w:val="index 2"/>
    <w:basedOn w:val="Normal"/>
    <w:next w:val="Normal"/>
    <w:autoRedefine/>
    <w:uiPriority w:val="99"/>
    <w:unhideWhenUsed/>
    <w:rsid w:val="003F092E"/>
    <w:pPr>
      <w:ind w:left="420" w:hanging="210"/>
    </w:pPr>
  </w:style>
  <w:style w:type="paragraph" w:styleId="Indeks3">
    <w:name w:val="index 3"/>
    <w:basedOn w:val="Normal"/>
    <w:next w:val="Normal"/>
    <w:autoRedefine/>
    <w:uiPriority w:val="99"/>
    <w:unhideWhenUsed/>
    <w:rsid w:val="003F092E"/>
    <w:pPr>
      <w:ind w:left="630" w:hanging="210"/>
    </w:pPr>
  </w:style>
  <w:style w:type="paragraph" w:styleId="Indeks4">
    <w:name w:val="index 4"/>
    <w:basedOn w:val="Normal"/>
    <w:next w:val="Normal"/>
    <w:autoRedefine/>
    <w:uiPriority w:val="99"/>
    <w:unhideWhenUsed/>
    <w:rsid w:val="003F092E"/>
    <w:pPr>
      <w:ind w:left="840" w:hanging="210"/>
    </w:pPr>
  </w:style>
  <w:style w:type="paragraph" w:styleId="Indeks5">
    <w:name w:val="index 5"/>
    <w:basedOn w:val="Normal"/>
    <w:next w:val="Normal"/>
    <w:autoRedefine/>
    <w:uiPriority w:val="99"/>
    <w:unhideWhenUsed/>
    <w:rsid w:val="003F092E"/>
    <w:pPr>
      <w:ind w:left="1050" w:hanging="210"/>
    </w:pPr>
  </w:style>
  <w:style w:type="paragraph" w:styleId="Indeks6">
    <w:name w:val="index 6"/>
    <w:basedOn w:val="Normal"/>
    <w:next w:val="Normal"/>
    <w:autoRedefine/>
    <w:uiPriority w:val="99"/>
    <w:unhideWhenUsed/>
    <w:rsid w:val="003F092E"/>
    <w:pPr>
      <w:ind w:left="1260" w:hanging="210"/>
    </w:pPr>
  </w:style>
  <w:style w:type="paragraph" w:styleId="Indeks7">
    <w:name w:val="index 7"/>
    <w:basedOn w:val="Normal"/>
    <w:next w:val="Normal"/>
    <w:autoRedefine/>
    <w:uiPriority w:val="99"/>
    <w:unhideWhenUsed/>
    <w:rsid w:val="003F092E"/>
    <w:pPr>
      <w:ind w:left="1470" w:hanging="210"/>
    </w:pPr>
  </w:style>
  <w:style w:type="paragraph" w:styleId="Indeks8">
    <w:name w:val="index 8"/>
    <w:basedOn w:val="Normal"/>
    <w:next w:val="Normal"/>
    <w:autoRedefine/>
    <w:uiPriority w:val="99"/>
    <w:unhideWhenUsed/>
    <w:rsid w:val="003F092E"/>
    <w:pPr>
      <w:ind w:left="1680" w:hanging="210"/>
    </w:pPr>
  </w:style>
  <w:style w:type="paragraph" w:styleId="Indeks9">
    <w:name w:val="index 9"/>
    <w:basedOn w:val="Normal"/>
    <w:next w:val="Normal"/>
    <w:autoRedefine/>
    <w:uiPriority w:val="99"/>
    <w:unhideWhenUsed/>
    <w:rsid w:val="003F092E"/>
    <w:pPr>
      <w:ind w:left="1890" w:hanging="210"/>
    </w:pPr>
  </w:style>
  <w:style w:type="paragraph" w:styleId="Stikkordregisteroverskrift">
    <w:name w:val="index heading"/>
    <w:basedOn w:val="Normal"/>
    <w:next w:val="Indeks1"/>
    <w:uiPriority w:val="99"/>
    <w:unhideWhenUsed/>
    <w:rsid w:val="003F092E"/>
  </w:style>
  <w:style w:type="character" w:styleId="Sidetall">
    <w:name w:val="page number"/>
    <w:basedOn w:val="Standardskriftforavsnitt"/>
    <w:uiPriority w:val="99"/>
    <w:semiHidden/>
    <w:unhideWhenUsed/>
    <w:rsid w:val="00522297"/>
  </w:style>
  <w:style w:type="paragraph" w:styleId="Fotnotetekst">
    <w:name w:val="footnote text"/>
    <w:basedOn w:val="Normal"/>
    <w:link w:val="FotnotetekstTegn"/>
    <w:uiPriority w:val="99"/>
    <w:unhideWhenUsed/>
    <w:rsid w:val="003E7232"/>
    <w:pPr>
      <w:spacing w:after="0" w:line="240" w:lineRule="auto"/>
    </w:pPr>
    <w:rPr>
      <w:sz w:val="24"/>
      <w:szCs w:val="24"/>
    </w:rPr>
  </w:style>
  <w:style w:type="character" w:customStyle="1" w:styleId="FotnotetekstTegn">
    <w:name w:val="Fotnotetekst Tegn"/>
    <w:basedOn w:val="Standardskriftforavsnitt"/>
    <w:link w:val="Fotnotetekst"/>
    <w:uiPriority w:val="99"/>
    <w:rsid w:val="003E7232"/>
    <w:rPr>
      <w:sz w:val="24"/>
      <w:szCs w:val="24"/>
    </w:rPr>
  </w:style>
  <w:style w:type="character" w:styleId="Fotnotereferanse">
    <w:name w:val="footnote reference"/>
    <w:basedOn w:val="Standardskriftforavsnitt"/>
    <w:uiPriority w:val="99"/>
    <w:unhideWhenUsed/>
    <w:rsid w:val="003E72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31732">
      <w:bodyDiv w:val="1"/>
      <w:marLeft w:val="0"/>
      <w:marRight w:val="0"/>
      <w:marTop w:val="0"/>
      <w:marBottom w:val="0"/>
      <w:divBdr>
        <w:top w:val="none" w:sz="0" w:space="0" w:color="auto"/>
        <w:left w:val="none" w:sz="0" w:space="0" w:color="auto"/>
        <w:bottom w:val="none" w:sz="0" w:space="0" w:color="auto"/>
        <w:right w:val="none" w:sz="0" w:space="0" w:color="auto"/>
      </w:divBdr>
    </w:div>
    <w:div w:id="59714473">
      <w:bodyDiv w:val="1"/>
      <w:marLeft w:val="0"/>
      <w:marRight w:val="0"/>
      <w:marTop w:val="0"/>
      <w:marBottom w:val="0"/>
      <w:divBdr>
        <w:top w:val="none" w:sz="0" w:space="0" w:color="auto"/>
        <w:left w:val="none" w:sz="0" w:space="0" w:color="auto"/>
        <w:bottom w:val="none" w:sz="0" w:space="0" w:color="auto"/>
        <w:right w:val="none" w:sz="0" w:space="0" w:color="auto"/>
      </w:divBdr>
    </w:div>
    <w:div w:id="72315270">
      <w:bodyDiv w:val="1"/>
      <w:marLeft w:val="0"/>
      <w:marRight w:val="0"/>
      <w:marTop w:val="0"/>
      <w:marBottom w:val="0"/>
      <w:divBdr>
        <w:top w:val="none" w:sz="0" w:space="0" w:color="auto"/>
        <w:left w:val="none" w:sz="0" w:space="0" w:color="auto"/>
        <w:bottom w:val="none" w:sz="0" w:space="0" w:color="auto"/>
        <w:right w:val="none" w:sz="0" w:space="0" w:color="auto"/>
      </w:divBdr>
    </w:div>
    <w:div w:id="100533550">
      <w:bodyDiv w:val="1"/>
      <w:marLeft w:val="0"/>
      <w:marRight w:val="0"/>
      <w:marTop w:val="0"/>
      <w:marBottom w:val="0"/>
      <w:divBdr>
        <w:top w:val="none" w:sz="0" w:space="0" w:color="auto"/>
        <w:left w:val="none" w:sz="0" w:space="0" w:color="auto"/>
        <w:bottom w:val="none" w:sz="0" w:space="0" w:color="auto"/>
        <w:right w:val="none" w:sz="0" w:space="0" w:color="auto"/>
      </w:divBdr>
    </w:div>
    <w:div w:id="107743901">
      <w:bodyDiv w:val="1"/>
      <w:marLeft w:val="0"/>
      <w:marRight w:val="0"/>
      <w:marTop w:val="0"/>
      <w:marBottom w:val="0"/>
      <w:divBdr>
        <w:top w:val="none" w:sz="0" w:space="0" w:color="auto"/>
        <w:left w:val="none" w:sz="0" w:space="0" w:color="auto"/>
        <w:bottom w:val="none" w:sz="0" w:space="0" w:color="auto"/>
        <w:right w:val="none" w:sz="0" w:space="0" w:color="auto"/>
      </w:divBdr>
    </w:div>
    <w:div w:id="137261632">
      <w:bodyDiv w:val="1"/>
      <w:marLeft w:val="0"/>
      <w:marRight w:val="0"/>
      <w:marTop w:val="0"/>
      <w:marBottom w:val="0"/>
      <w:divBdr>
        <w:top w:val="none" w:sz="0" w:space="0" w:color="auto"/>
        <w:left w:val="none" w:sz="0" w:space="0" w:color="auto"/>
        <w:bottom w:val="none" w:sz="0" w:space="0" w:color="auto"/>
        <w:right w:val="none" w:sz="0" w:space="0" w:color="auto"/>
      </w:divBdr>
    </w:div>
    <w:div w:id="146872309">
      <w:bodyDiv w:val="1"/>
      <w:marLeft w:val="0"/>
      <w:marRight w:val="0"/>
      <w:marTop w:val="0"/>
      <w:marBottom w:val="0"/>
      <w:divBdr>
        <w:top w:val="none" w:sz="0" w:space="0" w:color="auto"/>
        <w:left w:val="none" w:sz="0" w:space="0" w:color="auto"/>
        <w:bottom w:val="none" w:sz="0" w:space="0" w:color="auto"/>
        <w:right w:val="none" w:sz="0" w:space="0" w:color="auto"/>
      </w:divBdr>
    </w:div>
    <w:div w:id="227228765">
      <w:bodyDiv w:val="1"/>
      <w:marLeft w:val="0"/>
      <w:marRight w:val="0"/>
      <w:marTop w:val="0"/>
      <w:marBottom w:val="0"/>
      <w:divBdr>
        <w:top w:val="none" w:sz="0" w:space="0" w:color="auto"/>
        <w:left w:val="none" w:sz="0" w:space="0" w:color="auto"/>
        <w:bottom w:val="none" w:sz="0" w:space="0" w:color="auto"/>
        <w:right w:val="none" w:sz="0" w:space="0" w:color="auto"/>
      </w:divBdr>
    </w:div>
    <w:div w:id="241303676">
      <w:bodyDiv w:val="1"/>
      <w:marLeft w:val="0"/>
      <w:marRight w:val="0"/>
      <w:marTop w:val="0"/>
      <w:marBottom w:val="0"/>
      <w:divBdr>
        <w:top w:val="none" w:sz="0" w:space="0" w:color="auto"/>
        <w:left w:val="none" w:sz="0" w:space="0" w:color="auto"/>
        <w:bottom w:val="none" w:sz="0" w:space="0" w:color="auto"/>
        <w:right w:val="none" w:sz="0" w:space="0" w:color="auto"/>
      </w:divBdr>
    </w:div>
    <w:div w:id="321394390">
      <w:bodyDiv w:val="1"/>
      <w:marLeft w:val="0"/>
      <w:marRight w:val="0"/>
      <w:marTop w:val="0"/>
      <w:marBottom w:val="0"/>
      <w:divBdr>
        <w:top w:val="none" w:sz="0" w:space="0" w:color="auto"/>
        <w:left w:val="none" w:sz="0" w:space="0" w:color="auto"/>
        <w:bottom w:val="none" w:sz="0" w:space="0" w:color="auto"/>
        <w:right w:val="none" w:sz="0" w:space="0" w:color="auto"/>
      </w:divBdr>
    </w:div>
    <w:div w:id="366102447">
      <w:bodyDiv w:val="1"/>
      <w:marLeft w:val="0"/>
      <w:marRight w:val="0"/>
      <w:marTop w:val="0"/>
      <w:marBottom w:val="0"/>
      <w:divBdr>
        <w:top w:val="none" w:sz="0" w:space="0" w:color="auto"/>
        <w:left w:val="none" w:sz="0" w:space="0" w:color="auto"/>
        <w:bottom w:val="none" w:sz="0" w:space="0" w:color="auto"/>
        <w:right w:val="none" w:sz="0" w:space="0" w:color="auto"/>
      </w:divBdr>
    </w:div>
    <w:div w:id="396585648">
      <w:bodyDiv w:val="1"/>
      <w:marLeft w:val="0"/>
      <w:marRight w:val="0"/>
      <w:marTop w:val="0"/>
      <w:marBottom w:val="0"/>
      <w:divBdr>
        <w:top w:val="none" w:sz="0" w:space="0" w:color="auto"/>
        <w:left w:val="none" w:sz="0" w:space="0" w:color="auto"/>
        <w:bottom w:val="none" w:sz="0" w:space="0" w:color="auto"/>
        <w:right w:val="none" w:sz="0" w:space="0" w:color="auto"/>
      </w:divBdr>
    </w:div>
    <w:div w:id="400371706">
      <w:bodyDiv w:val="1"/>
      <w:marLeft w:val="0"/>
      <w:marRight w:val="0"/>
      <w:marTop w:val="0"/>
      <w:marBottom w:val="0"/>
      <w:divBdr>
        <w:top w:val="none" w:sz="0" w:space="0" w:color="auto"/>
        <w:left w:val="none" w:sz="0" w:space="0" w:color="auto"/>
        <w:bottom w:val="none" w:sz="0" w:space="0" w:color="auto"/>
        <w:right w:val="none" w:sz="0" w:space="0" w:color="auto"/>
      </w:divBdr>
    </w:div>
    <w:div w:id="400492381">
      <w:bodyDiv w:val="1"/>
      <w:marLeft w:val="0"/>
      <w:marRight w:val="0"/>
      <w:marTop w:val="0"/>
      <w:marBottom w:val="0"/>
      <w:divBdr>
        <w:top w:val="none" w:sz="0" w:space="0" w:color="auto"/>
        <w:left w:val="none" w:sz="0" w:space="0" w:color="auto"/>
        <w:bottom w:val="none" w:sz="0" w:space="0" w:color="auto"/>
        <w:right w:val="none" w:sz="0" w:space="0" w:color="auto"/>
      </w:divBdr>
    </w:div>
    <w:div w:id="444545714">
      <w:bodyDiv w:val="1"/>
      <w:marLeft w:val="0"/>
      <w:marRight w:val="0"/>
      <w:marTop w:val="0"/>
      <w:marBottom w:val="0"/>
      <w:divBdr>
        <w:top w:val="none" w:sz="0" w:space="0" w:color="auto"/>
        <w:left w:val="none" w:sz="0" w:space="0" w:color="auto"/>
        <w:bottom w:val="none" w:sz="0" w:space="0" w:color="auto"/>
        <w:right w:val="none" w:sz="0" w:space="0" w:color="auto"/>
      </w:divBdr>
    </w:div>
    <w:div w:id="466699803">
      <w:bodyDiv w:val="1"/>
      <w:marLeft w:val="0"/>
      <w:marRight w:val="0"/>
      <w:marTop w:val="0"/>
      <w:marBottom w:val="0"/>
      <w:divBdr>
        <w:top w:val="none" w:sz="0" w:space="0" w:color="auto"/>
        <w:left w:val="none" w:sz="0" w:space="0" w:color="auto"/>
        <w:bottom w:val="none" w:sz="0" w:space="0" w:color="auto"/>
        <w:right w:val="none" w:sz="0" w:space="0" w:color="auto"/>
      </w:divBdr>
    </w:div>
    <w:div w:id="493450605">
      <w:bodyDiv w:val="1"/>
      <w:marLeft w:val="0"/>
      <w:marRight w:val="0"/>
      <w:marTop w:val="0"/>
      <w:marBottom w:val="0"/>
      <w:divBdr>
        <w:top w:val="none" w:sz="0" w:space="0" w:color="auto"/>
        <w:left w:val="none" w:sz="0" w:space="0" w:color="auto"/>
        <w:bottom w:val="none" w:sz="0" w:space="0" w:color="auto"/>
        <w:right w:val="none" w:sz="0" w:space="0" w:color="auto"/>
      </w:divBdr>
    </w:div>
    <w:div w:id="531577859">
      <w:bodyDiv w:val="1"/>
      <w:marLeft w:val="0"/>
      <w:marRight w:val="0"/>
      <w:marTop w:val="0"/>
      <w:marBottom w:val="0"/>
      <w:divBdr>
        <w:top w:val="none" w:sz="0" w:space="0" w:color="auto"/>
        <w:left w:val="none" w:sz="0" w:space="0" w:color="auto"/>
        <w:bottom w:val="none" w:sz="0" w:space="0" w:color="auto"/>
        <w:right w:val="none" w:sz="0" w:space="0" w:color="auto"/>
      </w:divBdr>
    </w:div>
    <w:div w:id="532961322">
      <w:bodyDiv w:val="1"/>
      <w:marLeft w:val="0"/>
      <w:marRight w:val="0"/>
      <w:marTop w:val="0"/>
      <w:marBottom w:val="0"/>
      <w:divBdr>
        <w:top w:val="none" w:sz="0" w:space="0" w:color="auto"/>
        <w:left w:val="none" w:sz="0" w:space="0" w:color="auto"/>
        <w:bottom w:val="none" w:sz="0" w:space="0" w:color="auto"/>
        <w:right w:val="none" w:sz="0" w:space="0" w:color="auto"/>
      </w:divBdr>
    </w:div>
    <w:div w:id="545028603">
      <w:bodyDiv w:val="1"/>
      <w:marLeft w:val="0"/>
      <w:marRight w:val="0"/>
      <w:marTop w:val="0"/>
      <w:marBottom w:val="0"/>
      <w:divBdr>
        <w:top w:val="none" w:sz="0" w:space="0" w:color="auto"/>
        <w:left w:val="none" w:sz="0" w:space="0" w:color="auto"/>
        <w:bottom w:val="none" w:sz="0" w:space="0" w:color="auto"/>
        <w:right w:val="none" w:sz="0" w:space="0" w:color="auto"/>
      </w:divBdr>
    </w:div>
    <w:div w:id="560989331">
      <w:bodyDiv w:val="1"/>
      <w:marLeft w:val="0"/>
      <w:marRight w:val="0"/>
      <w:marTop w:val="0"/>
      <w:marBottom w:val="0"/>
      <w:divBdr>
        <w:top w:val="none" w:sz="0" w:space="0" w:color="auto"/>
        <w:left w:val="none" w:sz="0" w:space="0" w:color="auto"/>
        <w:bottom w:val="none" w:sz="0" w:space="0" w:color="auto"/>
        <w:right w:val="none" w:sz="0" w:space="0" w:color="auto"/>
      </w:divBdr>
    </w:div>
    <w:div w:id="623848560">
      <w:bodyDiv w:val="1"/>
      <w:marLeft w:val="0"/>
      <w:marRight w:val="0"/>
      <w:marTop w:val="0"/>
      <w:marBottom w:val="0"/>
      <w:divBdr>
        <w:top w:val="none" w:sz="0" w:space="0" w:color="auto"/>
        <w:left w:val="none" w:sz="0" w:space="0" w:color="auto"/>
        <w:bottom w:val="none" w:sz="0" w:space="0" w:color="auto"/>
        <w:right w:val="none" w:sz="0" w:space="0" w:color="auto"/>
      </w:divBdr>
    </w:div>
    <w:div w:id="639841748">
      <w:bodyDiv w:val="1"/>
      <w:marLeft w:val="0"/>
      <w:marRight w:val="0"/>
      <w:marTop w:val="0"/>
      <w:marBottom w:val="0"/>
      <w:divBdr>
        <w:top w:val="none" w:sz="0" w:space="0" w:color="auto"/>
        <w:left w:val="none" w:sz="0" w:space="0" w:color="auto"/>
        <w:bottom w:val="none" w:sz="0" w:space="0" w:color="auto"/>
        <w:right w:val="none" w:sz="0" w:space="0" w:color="auto"/>
      </w:divBdr>
    </w:div>
    <w:div w:id="666135385">
      <w:bodyDiv w:val="1"/>
      <w:marLeft w:val="0"/>
      <w:marRight w:val="0"/>
      <w:marTop w:val="0"/>
      <w:marBottom w:val="0"/>
      <w:divBdr>
        <w:top w:val="none" w:sz="0" w:space="0" w:color="auto"/>
        <w:left w:val="none" w:sz="0" w:space="0" w:color="auto"/>
        <w:bottom w:val="none" w:sz="0" w:space="0" w:color="auto"/>
        <w:right w:val="none" w:sz="0" w:space="0" w:color="auto"/>
      </w:divBdr>
    </w:div>
    <w:div w:id="695156931">
      <w:bodyDiv w:val="1"/>
      <w:marLeft w:val="0"/>
      <w:marRight w:val="0"/>
      <w:marTop w:val="0"/>
      <w:marBottom w:val="0"/>
      <w:divBdr>
        <w:top w:val="none" w:sz="0" w:space="0" w:color="auto"/>
        <w:left w:val="none" w:sz="0" w:space="0" w:color="auto"/>
        <w:bottom w:val="none" w:sz="0" w:space="0" w:color="auto"/>
        <w:right w:val="none" w:sz="0" w:space="0" w:color="auto"/>
      </w:divBdr>
    </w:div>
    <w:div w:id="698549022">
      <w:bodyDiv w:val="1"/>
      <w:marLeft w:val="0"/>
      <w:marRight w:val="0"/>
      <w:marTop w:val="0"/>
      <w:marBottom w:val="0"/>
      <w:divBdr>
        <w:top w:val="none" w:sz="0" w:space="0" w:color="auto"/>
        <w:left w:val="none" w:sz="0" w:space="0" w:color="auto"/>
        <w:bottom w:val="none" w:sz="0" w:space="0" w:color="auto"/>
        <w:right w:val="none" w:sz="0" w:space="0" w:color="auto"/>
      </w:divBdr>
    </w:div>
    <w:div w:id="716585231">
      <w:bodyDiv w:val="1"/>
      <w:marLeft w:val="0"/>
      <w:marRight w:val="0"/>
      <w:marTop w:val="0"/>
      <w:marBottom w:val="0"/>
      <w:divBdr>
        <w:top w:val="none" w:sz="0" w:space="0" w:color="auto"/>
        <w:left w:val="none" w:sz="0" w:space="0" w:color="auto"/>
        <w:bottom w:val="none" w:sz="0" w:space="0" w:color="auto"/>
        <w:right w:val="none" w:sz="0" w:space="0" w:color="auto"/>
      </w:divBdr>
    </w:div>
    <w:div w:id="779640851">
      <w:bodyDiv w:val="1"/>
      <w:marLeft w:val="0"/>
      <w:marRight w:val="0"/>
      <w:marTop w:val="0"/>
      <w:marBottom w:val="0"/>
      <w:divBdr>
        <w:top w:val="none" w:sz="0" w:space="0" w:color="auto"/>
        <w:left w:val="none" w:sz="0" w:space="0" w:color="auto"/>
        <w:bottom w:val="none" w:sz="0" w:space="0" w:color="auto"/>
        <w:right w:val="none" w:sz="0" w:space="0" w:color="auto"/>
      </w:divBdr>
    </w:div>
    <w:div w:id="782727812">
      <w:bodyDiv w:val="1"/>
      <w:marLeft w:val="0"/>
      <w:marRight w:val="0"/>
      <w:marTop w:val="0"/>
      <w:marBottom w:val="0"/>
      <w:divBdr>
        <w:top w:val="none" w:sz="0" w:space="0" w:color="auto"/>
        <w:left w:val="none" w:sz="0" w:space="0" w:color="auto"/>
        <w:bottom w:val="none" w:sz="0" w:space="0" w:color="auto"/>
        <w:right w:val="none" w:sz="0" w:space="0" w:color="auto"/>
      </w:divBdr>
    </w:div>
    <w:div w:id="845558841">
      <w:bodyDiv w:val="1"/>
      <w:marLeft w:val="0"/>
      <w:marRight w:val="0"/>
      <w:marTop w:val="0"/>
      <w:marBottom w:val="0"/>
      <w:divBdr>
        <w:top w:val="none" w:sz="0" w:space="0" w:color="auto"/>
        <w:left w:val="none" w:sz="0" w:space="0" w:color="auto"/>
        <w:bottom w:val="none" w:sz="0" w:space="0" w:color="auto"/>
        <w:right w:val="none" w:sz="0" w:space="0" w:color="auto"/>
      </w:divBdr>
    </w:div>
    <w:div w:id="859852979">
      <w:bodyDiv w:val="1"/>
      <w:marLeft w:val="0"/>
      <w:marRight w:val="0"/>
      <w:marTop w:val="0"/>
      <w:marBottom w:val="0"/>
      <w:divBdr>
        <w:top w:val="none" w:sz="0" w:space="0" w:color="auto"/>
        <w:left w:val="none" w:sz="0" w:space="0" w:color="auto"/>
        <w:bottom w:val="none" w:sz="0" w:space="0" w:color="auto"/>
        <w:right w:val="none" w:sz="0" w:space="0" w:color="auto"/>
      </w:divBdr>
    </w:div>
    <w:div w:id="860094810">
      <w:bodyDiv w:val="1"/>
      <w:marLeft w:val="0"/>
      <w:marRight w:val="0"/>
      <w:marTop w:val="0"/>
      <w:marBottom w:val="0"/>
      <w:divBdr>
        <w:top w:val="none" w:sz="0" w:space="0" w:color="auto"/>
        <w:left w:val="none" w:sz="0" w:space="0" w:color="auto"/>
        <w:bottom w:val="none" w:sz="0" w:space="0" w:color="auto"/>
        <w:right w:val="none" w:sz="0" w:space="0" w:color="auto"/>
      </w:divBdr>
    </w:div>
    <w:div w:id="914127151">
      <w:bodyDiv w:val="1"/>
      <w:marLeft w:val="0"/>
      <w:marRight w:val="0"/>
      <w:marTop w:val="0"/>
      <w:marBottom w:val="0"/>
      <w:divBdr>
        <w:top w:val="none" w:sz="0" w:space="0" w:color="auto"/>
        <w:left w:val="none" w:sz="0" w:space="0" w:color="auto"/>
        <w:bottom w:val="none" w:sz="0" w:space="0" w:color="auto"/>
        <w:right w:val="none" w:sz="0" w:space="0" w:color="auto"/>
      </w:divBdr>
    </w:div>
    <w:div w:id="931279373">
      <w:bodyDiv w:val="1"/>
      <w:marLeft w:val="0"/>
      <w:marRight w:val="0"/>
      <w:marTop w:val="0"/>
      <w:marBottom w:val="0"/>
      <w:divBdr>
        <w:top w:val="none" w:sz="0" w:space="0" w:color="auto"/>
        <w:left w:val="none" w:sz="0" w:space="0" w:color="auto"/>
        <w:bottom w:val="none" w:sz="0" w:space="0" w:color="auto"/>
        <w:right w:val="none" w:sz="0" w:space="0" w:color="auto"/>
      </w:divBdr>
    </w:div>
    <w:div w:id="948699541">
      <w:bodyDiv w:val="1"/>
      <w:marLeft w:val="0"/>
      <w:marRight w:val="0"/>
      <w:marTop w:val="0"/>
      <w:marBottom w:val="0"/>
      <w:divBdr>
        <w:top w:val="none" w:sz="0" w:space="0" w:color="auto"/>
        <w:left w:val="none" w:sz="0" w:space="0" w:color="auto"/>
        <w:bottom w:val="none" w:sz="0" w:space="0" w:color="auto"/>
        <w:right w:val="none" w:sz="0" w:space="0" w:color="auto"/>
      </w:divBdr>
    </w:div>
    <w:div w:id="959606929">
      <w:bodyDiv w:val="1"/>
      <w:marLeft w:val="0"/>
      <w:marRight w:val="0"/>
      <w:marTop w:val="0"/>
      <w:marBottom w:val="0"/>
      <w:divBdr>
        <w:top w:val="none" w:sz="0" w:space="0" w:color="auto"/>
        <w:left w:val="none" w:sz="0" w:space="0" w:color="auto"/>
        <w:bottom w:val="none" w:sz="0" w:space="0" w:color="auto"/>
        <w:right w:val="none" w:sz="0" w:space="0" w:color="auto"/>
      </w:divBdr>
    </w:div>
    <w:div w:id="985469535">
      <w:bodyDiv w:val="1"/>
      <w:marLeft w:val="0"/>
      <w:marRight w:val="0"/>
      <w:marTop w:val="0"/>
      <w:marBottom w:val="0"/>
      <w:divBdr>
        <w:top w:val="none" w:sz="0" w:space="0" w:color="auto"/>
        <w:left w:val="none" w:sz="0" w:space="0" w:color="auto"/>
        <w:bottom w:val="none" w:sz="0" w:space="0" w:color="auto"/>
        <w:right w:val="none" w:sz="0" w:space="0" w:color="auto"/>
      </w:divBdr>
    </w:div>
    <w:div w:id="1061516745">
      <w:bodyDiv w:val="1"/>
      <w:marLeft w:val="0"/>
      <w:marRight w:val="0"/>
      <w:marTop w:val="0"/>
      <w:marBottom w:val="0"/>
      <w:divBdr>
        <w:top w:val="none" w:sz="0" w:space="0" w:color="auto"/>
        <w:left w:val="none" w:sz="0" w:space="0" w:color="auto"/>
        <w:bottom w:val="none" w:sz="0" w:space="0" w:color="auto"/>
        <w:right w:val="none" w:sz="0" w:space="0" w:color="auto"/>
      </w:divBdr>
    </w:div>
    <w:div w:id="1065181925">
      <w:bodyDiv w:val="1"/>
      <w:marLeft w:val="0"/>
      <w:marRight w:val="0"/>
      <w:marTop w:val="0"/>
      <w:marBottom w:val="0"/>
      <w:divBdr>
        <w:top w:val="none" w:sz="0" w:space="0" w:color="auto"/>
        <w:left w:val="none" w:sz="0" w:space="0" w:color="auto"/>
        <w:bottom w:val="none" w:sz="0" w:space="0" w:color="auto"/>
        <w:right w:val="none" w:sz="0" w:space="0" w:color="auto"/>
      </w:divBdr>
    </w:div>
    <w:div w:id="1113406554">
      <w:bodyDiv w:val="1"/>
      <w:marLeft w:val="0"/>
      <w:marRight w:val="0"/>
      <w:marTop w:val="0"/>
      <w:marBottom w:val="0"/>
      <w:divBdr>
        <w:top w:val="none" w:sz="0" w:space="0" w:color="auto"/>
        <w:left w:val="none" w:sz="0" w:space="0" w:color="auto"/>
        <w:bottom w:val="none" w:sz="0" w:space="0" w:color="auto"/>
        <w:right w:val="none" w:sz="0" w:space="0" w:color="auto"/>
      </w:divBdr>
    </w:div>
    <w:div w:id="1135026377">
      <w:bodyDiv w:val="1"/>
      <w:marLeft w:val="0"/>
      <w:marRight w:val="0"/>
      <w:marTop w:val="0"/>
      <w:marBottom w:val="0"/>
      <w:divBdr>
        <w:top w:val="none" w:sz="0" w:space="0" w:color="auto"/>
        <w:left w:val="none" w:sz="0" w:space="0" w:color="auto"/>
        <w:bottom w:val="none" w:sz="0" w:space="0" w:color="auto"/>
        <w:right w:val="none" w:sz="0" w:space="0" w:color="auto"/>
      </w:divBdr>
    </w:div>
    <w:div w:id="1140415722">
      <w:bodyDiv w:val="1"/>
      <w:marLeft w:val="0"/>
      <w:marRight w:val="0"/>
      <w:marTop w:val="0"/>
      <w:marBottom w:val="0"/>
      <w:divBdr>
        <w:top w:val="none" w:sz="0" w:space="0" w:color="auto"/>
        <w:left w:val="none" w:sz="0" w:space="0" w:color="auto"/>
        <w:bottom w:val="none" w:sz="0" w:space="0" w:color="auto"/>
        <w:right w:val="none" w:sz="0" w:space="0" w:color="auto"/>
      </w:divBdr>
    </w:div>
    <w:div w:id="1168788610">
      <w:bodyDiv w:val="1"/>
      <w:marLeft w:val="0"/>
      <w:marRight w:val="0"/>
      <w:marTop w:val="0"/>
      <w:marBottom w:val="0"/>
      <w:divBdr>
        <w:top w:val="none" w:sz="0" w:space="0" w:color="auto"/>
        <w:left w:val="none" w:sz="0" w:space="0" w:color="auto"/>
        <w:bottom w:val="none" w:sz="0" w:space="0" w:color="auto"/>
        <w:right w:val="none" w:sz="0" w:space="0" w:color="auto"/>
      </w:divBdr>
    </w:div>
    <w:div w:id="1194880481">
      <w:bodyDiv w:val="1"/>
      <w:marLeft w:val="0"/>
      <w:marRight w:val="0"/>
      <w:marTop w:val="0"/>
      <w:marBottom w:val="0"/>
      <w:divBdr>
        <w:top w:val="none" w:sz="0" w:space="0" w:color="auto"/>
        <w:left w:val="none" w:sz="0" w:space="0" w:color="auto"/>
        <w:bottom w:val="none" w:sz="0" w:space="0" w:color="auto"/>
        <w:right w:val="none" w:sz="0" w:space="0" w:color="auto"/>
      </w:divBdr>
    </w:div>
    <w:div w:id="1273442337">
      <w:bodyDiv w:val="1"/>
      <w:marLeft w:val="0"/>
      <w:marRight w:val="0"/>
      <w:marTop w:val="0"/>
      <w:marBottom w:val="0"/>
      <w:divBdr>
        <w:top w:val="none" w:sz="0" w:space="0" w:color="auto"/>
        <w:left w:val="none" w:sz="0" w:space="0" w:color="auto"/>
        <w:bottom w:val="none" w:sz="0" w:space="0" w:color="auto"/>
        <w:right w:val="none" w:sz="0" w:space="0" w:color="auto"/>
      </w:divBdr>
    </w:div>
    <w:div w:id="1322588543">
      <w:bodyDiv w:val="1"/>
      <w:marLeft w:val="0"/>
      <w:marRight w:val="0"/>
      <w:marTop w:val="0"/>
      <w:marBottom w:val="0"/>
      <w:divBdr>
        <w:top w:val="none" w:sz="0" w:space="0" w:color="auto"/>
        <w:left w:val="none" w:sz="0" w:space="0" w:color="auto"/>
        <w:bottom w:val="none" w:sz="0" w:space="0" w:color="auto"/>
        <w:right w:val="none" w:sz="0" w:space="0" w:color="auto"/>
      </w:divBdr>
    </w:div>
    <w:div w:id="1338657547">
      <w:bodyDiv w:val="1"/>
      <w:marLeft w:val="0"/>
      <w:marRight w:val="0"/>
      <w:marTop w:val="0"/>
      <w:marBottom w:val="0"/>
      <w:divBdr>
        <w:top w:val="none" w:sz="0" w:space="0" w:color="auto"/>
        <w:left w:val="none" w:sz="0" w:space="0" w:color="auto"/>
        <w:bottom w:val="none" w:sz="0" w:space="0" w:color="auto"/>
        <w:right w:val="none" w:sz="0" w:space="0" w:color="auto"/>
      </w:divBdr>
    </w:div>
    <w:div w:id="1392272323">
      <w:bodyDiv w:val="1"/>
      <w:marLeft w:val="0"/>
      <w:marRight w:val="0"/>
      <w:marTop w:val="0"/>
      <w:marBottom w:val="0"/>
      <w:divBdr>
        <w:top w:val="none" w:sz="0" w:space="0" w:color="auto"/>
        <w:left w:val="none" w:sz="0" w:space="0" w:color="auto"/>
        <w:bottom w:val="none" w:sz="0" w:space="0" w:color="auto"/>
        <w:right w:val="none" w:sz="0" w:space="0" w:color="auto"/>
      </w:divBdr>
    </w:div>
    <w:div w:id="1395157001">
      <w:bodyDiv w:val="1"/>
      <w:marLeft w:val="0"/>
      <w:marRight w:val="0"/>
      <w:marTop w:val="0"/>
      <w:marBottom w:val="0"/>
      <w:divBdr>
        <w:top w:val="none" w:sz="0" w:space="0" w:color="auto"/>
        <w:left w:val="none" w:sz="0" w:space="0" w:color="auto"/>
        <w:bottom w:val="none" w:sz="0" w:space="0" w:color="auto"/>
        <w:right w:val="none" w:sz="0" w:space="0" w:color="auto"/>
      </w:divBdr>
    </w:div>
    <w:div w:id="1411585488">
      <w:bodyDiv w:val="1"/>
      <w:marLeft w:val="0"/>
      <w:marRight w:val="0"/>
      <w:marTop w:val="0"/>
      <w:marBottom w:val="0"/>
      <w:divBdr>
        <w:top w:val="none" w:sz="0" w:space="0" w:color="auto"/>
        <w:left w:val="none" w:sz="0" w:space="0" w:color="auto"/>
        <w:bottom w:val="none" w:sz="0" w:space="0" w:color="auto"/>
        <w:right w:val="none" w:sz="0" w:space="0" w:color="auto"/>
      </w:divBdr>
    </w:div>
    <w:div w:id="1491022546">
      <w:bodyDiv w:val="1"/>
      <w:marLeft w:val="0"/>
      <w:marRight w:val="0"/>
      <w:marTop w:val="0"/>
      <w:marBottom w:val="0"/>
      <w:divBdr>
        <w:top w:val="none" w:sz="0" w:space="0" w:color="auto"/>
        <w:left w:val="none" w:sz="0" w:space="0" w:color="auto"/>
        <w:bottom w:val="none" w:sz="0" w:space="0" w:color="auto"/>
        <w:right w:val="none" w:sz="0" w:space="0" w:color="auto"/>
      </w:divBdr>
    </w:div>
    <w:div w:id="1523665754">
      <w:bodyDiv w:val="1"/>
      <w:marLeft w:val="0"/>
      <w:marRight w:val="0"/>
      <w:marTop w:val="0"/>
      <w:marBottom w:val="0"/>
      <w:divBdr>
        <w:top w:val="none" w:sz="0" w:space="0" w:color="auto"/>
        <w:left w:val="none" w:sz="0" w:space="0" w:color="auto"/>
        <w:bottom w:val="none" w:sz="0" w:space="0" w:color="auto"/>
        <w:right w:val="none" w:sz="0" w:space="0" w:color="auto"/>
      </w:divBdr>
    </w:div>
    <w:div w:id="1559628260">
      <w:bodyDiv w:val="1"/>
      <w:marLeft w:val="0"/>
      <w:marRight w:val="0"/>
      <w:marTop w:val="0"/>
      <w:marBottom w:val="0"/>
      <w:divBdr>
        <w:top w:val="none" w:sz="0" w:space="0" w:color="auto"/>
        <w:left w:val="none" w:sz="0" w:space="0" w:color="auto"/>
        <w:bottom w:val="none" w:sz="0" w:space="0" w:color="auto"/>
        <w:right w:val="none" w:sz="0" w:space="0" w:color="auto"/>
      </w:divBdr>
    </w:div>
    <w:div w:id="1571889147">
      <w:bodyDiv w:val="1"/>
      <w:marLeft w:val="0"/>
      <w:marRight w:val="0"/>
      <w:marTop w:val="0"/>
      <w:marBottom w:val="0"/>
      <w:divBdr>
        <w:top w:val="none" w:sz="0" w:space="0" w:color="auto"/>
        <w:left w:val="none" w:sz="0" w:space="0" w:color="auto"/>
        <w:bottom w:val="none" w:sz="0" w:space="0" w:color="auto"/>
        <w:right w:val="none" w:sz="0" w:space="0" w:color="auto"/>
      </w:divBdr>
    </w:div>
    <w:div w:id="1604798228">
      <w:bodyDiv w:val="1"/>
      <w:marLeft w:val="0"/>
      <w:marRight w:val="0"/>
      <w:marTop w:val="0"/>
      <w:marBottom w:val="0"/>
      <w:divBdr>
        <w:top w:val="none" w:sz="0" w:space="0" w:color="auto"/>
        <w:left w:val="none" w:sz="0" w:space="0" w:color="auto"/>
        <w:bottom w:val="none" w:sz="0" w:space="0" w:color="auto"/>
        <w:right w:val="none" w:sz="0" w:space="0" w:color="auto"/>
      </w:divBdr>
    </w:div>
    <w:div w:id="1605962066">
      <w:bodyDiv w:val="1"/>
      <w:marLeft w:val="0"/>
      <w:marRight w:val="0"/>
      <w:marTop w:val="0"/>
      <w:marBottom w:val="0"/>
      <w:divBdr>
        <w:top w:val="none" w:sz="0" w:space="0" w:color="auto"/>
        <w:left w:val="none" w:sz="0" w:space="0" w:color="auto"/>
        <w:bottom w:val="none" w:sz="0" w:space="0" w:color="auto"/>
        <w:right w:val="none" w:sz="0" w:space="0" w:color="auto"/>
      </w:divBdr>
    </w:div>
    <w:div w:id="1621885400">
      <w:bodyDiv w:val="1"/>
      <w:marLeft w:val="0"/>
      <w:marRight w:val="0"/>
      <w:marTop w:val="0"/>
      <w:marBottom w:val="0"/>
      <w:divBdr>
        <w:top w:val="none" w:sz="0" w:space="0" w:color="auto"/>
        <w:left w:val="none" w:sz="0" w:space="0" w:color="auto"/>
        <w:bottom w:val="none" w:sz="0" w:space="0" w:color="auto"/>
        <w:right w:val="none" w:sz="0" w:space="0" w:color="auto"/>
      </w:divBdr>
    </w:div>
    <w:div w:id="1624074915">
      <w:bodyDiv w:val="1"/>
      <w:marLeft w:val="0"/>
      <w:marRight w:val="0"/>
      <w:marTop w:val="0"/>
      <w:marBottom w:val="0"/>
      <w:divBdr>
        <w:top w:val="none" w:sz="0" w:space="0" w:color="auto"/>
        <w:left w:val="none" w:sz="0" w:space="0" w:color="auto"/>
        <w:bottom w:val="none" w:sz="0" w:space="0" w:color="auto"/>
        <w:right w:val="none" w:sz="0" w:space="0" w:color="auto"/>
      </w:divBdr>
    </w:div>
    <w:div w:id="1668512968">
      <w:bodyDiv w:val="1"/>
      <w:marLeft w:val="0"/>
      <w:marRight w:val="0"/>
      <w:marTop w:val="0"/>
      <w:marBottom w:val="0"/>
      <w:divBdr>
        <w:top w:val="none" w:sz="0" w:space="0" w:color="auto"/>
        <w:left w:val="none" w:sz="0" w:space="0" w:color="auto"/>
        <w:bottom w:val="none" w:sz="0" w:space="0" w:color="auto"/>
        <w:right w:val="none" w:sz="0" w:space="0" w:color="auto"/>
      </w:divBdr>
    </w:div>
    <w:div w:id="1697997166">
      <w:bodyDiv w:val="1"/>
      <w:marLeft w:val="0"/>
      <w:marRight w:val="0"/>
      <w:marTop w:val="0"/>
      <w:marBottom w:val="0"/>
      <w:divBdr>
        <w:top w:val="none" w:sz="0" w:space="0" w:color="auto"/>
        <w:left w:val="none" w:sz="0" w:space="0" w:color="auto"/>
        <w:bottom w:val="none" w:sz="0" w:space="0" w:color="auto"/>
        <w:right w:val="none" w:sz="0" w:space="0" w:color="auto"/>
      </w:divBdr>
    </w:div>
    <w:div w:id="1711956567">
      <w:bodyDiv w:val="1"/>
      <w:marLeft w:val="0"/>
      <w:marRight w:val="0"/>
      <w:marTop w:val="0"/>
      <w:marBottom w:val="0"/>
      <w:divBdr>
        <w:top w:val="none" w:sz="0" w:space="0" w:color="auto"/>
        <w:left w:val="none" w:sz="0" w:space="0" w:color="auto"/>
        <w:bottom w:val="none" w:sz="0" w:space="0" w:color="auto"/>
        <w:right w:val="none" w:sz="0" w:space="0" w:color="auto"/>
      </w:divBdr>
    </w:div>
    <w:div w:id="1730495805">
      <w:bodyDiv w:val="1"/>
      <w:marLeft w:val="0"/>
      <w:marRight w:val="0"/>
      <w:marTop w:val="0"/>
      <w:marBottom w:val="0"/>
      <w:divBdr>
        <w:top w:val="none" w:sz="0" w:space="0" w:color="auto"/>
        <w:left w:val="none" w:sz="0" w:space="0" w:color="auto"/>
        <w:bottom w:val="none" w:sz="0" w:space="0" w:color="auto"/>
        <w:right w:val="none" w:sz="0" w:space="0" w:color="auto"/>
      </w:divBdr>
    </w:div>
    <w:div w:id="1759984098">
      <w:bodyDiv w:val="1"/>
      <w:marLeft w:val="0"/>
      <w:marRight w:val="0"/>
      <w:marTop w:val="0"/>
      <w:marBottom w:val="0"/>
      <w:divBdr>
        <w:top w:val="none" w:sz="0" w:space="0" w:color="auto"/>
        <w:left w:val="none" w:sz="0" w:space="0" w:color="auto"/>
        <w:bottom w:val="none" w:sz="0" w:space="0" w:color="auto"/>
        <w:right w:val="none" w:sz="0" w:space="0" w:color="auto"/>
      </w:divBdr>
    </w:div>
    <w:div w:id="1790275653">
      <w:bodyDiv w:val="1"/>
      <w:marLeft w:val="0"/>
      <w:marRight w:val="0"/>
      <w:marTop w:val="0"/>
      <w:marBottom w:val="0"/>
      <w:divBdr>
        <w:top w:val="none" w:sz="0" w:space="0" w:color="auto"/>
        <w:left w:val="none" w:sz="0" w:space="0" w:color="auto"/>
        <w:bottom w:val="none" w:sz="0" w:space="0" w:color="auto"/>
        <w:right w:val="none" w:sz="0" w:space="0" w:color="auto"/>
      </w:divBdr>
    </w:div>
    <w:div w:id="1820612542">
      <w:bodyDiv w:val="1"/>
      <w:marLeft w:val="0"/>
      <w:marRight w:val="0"/>
      <w:marTop w:val="0"/>
      <w:marBottom w:val="0"/>
      <w:divBdr>
        <w:top w:val="none" w:sz="0" w:space="0" w:color="auto"/>
        <w:left w:val="none" w:sz="0" w:space="0" w:color="auto"/>
        <w:bottom w:val="none" w:sz="0" w:space="0" w:color="auto"/>
        <w:right w:val="none" w:sz="0" w:space="0" w:color="auto"/>
      </w:divBdr>
    </w:div>
    <w:div w:id="1821464627">
      <w:bodyDiv w:val="1"/>
      <w:marLeft w:val="0"/>
      <w:marRight w:val="0"/>
      <w:marTop w:val="0"/>
      <w:marBottom w:val="0"/>
      <w:divBdr>
        <w:top w:val="none" w:sz="0" w:space="0" w:color="auto"/>
        <w:left w:val="none" w:sz="0" w:space="0" w:color="auto"/>
        <w:bottom w:val="none" w:sz="0" w:space="0" w:color="auto"/>
        <w:right w:val="none" w:sz="0" w:space="0" w:color="auto"/>
      </w:divBdr>
    </w:div>
    <w:div w:id="1849588921">
      <w:bodyDiv w:val="1"/>
      <w:marLeft w:val="0"/>
      <w:marRight w:val="0"/>
      <w:marTop w:val="0"/>
      <w:marBottom w:val="0"/>
      <w:divBdr>
        <w:top w:val="none" w:sz="0" w:space="0" w:color="auto"/>
        <w:left w:val="none" w:sz="0" w:space="0" w:color="auto"/>
        <w:bottom w:val="none" w:sz="0" w:space="0" w:color="auto"/>
        <w:right w:val="none" w:sz="0" w:space="0" w:color="auto"/>
      </w:divBdr>
    </w:div>
    <w:div w:id="1880628893">
      <w:bodyDiv w:val="1"/>
      <w:marLeft w:val="0"/>
      <w:marRight w:val="0"/>
      <w:marTop w:val="0"/>
      <w:marBottom w:val="0"/>
      <w:divBdr>
        <w:top w:val="none" w:sz="0" w:space="0" w:color="auto"/>
        <w:left w:val="none" w:sz="0" w:space="0" w:color="auto"/>
        <w:bottom w:val="none" w:sz="0" w:space="0" w:color="auto"/>
        <w:right w:val="none" w:sz="0" w:space="0" w:color="auto"/>
      </w:divBdr>
    </w:div>
    <w:div w:id="1889949066">
      <w:bodyDiv w:val="1"/>
      <w:marLeft w:val="0"/>
      <w:marRight w:val="0"/>
      <w:marTop w:val="0"/>
      <w:marBottom w:val="0"/>
      <w:divBdr>
        <w:top w:val="none" w:sz="0" w:space="0" w:color="auto"/>
        <w:left w:val="none" w:sz="0" w:space="0" w:color="auto"/>
        <w:bottom w:val="none" w:sz="0" w:space="0" w:color="auto"/>
        <w:right w:val="none" w:sz="0" w:space="0" w:color="auto"/>
      </w:divBdr>
    </w:div>
    <w:div w:id="1905141276">
      <w:bodyDiv w:val="1"/>
      <w:marLeft w:val="0"/>
      <w:marRight w:val="0"/>
      <w:marTop w:val="0"/>
      <w:marBottom w:val="0"/>
      <w:divBdr>
        <w:top w:val="none" w:sz="0" w:space="0" w:color="auto"/>
        <w:left w:val="none" w:sz="0" w:space="0" w:color="auto"/>
        <w:bottom w:val="none" w:sz="0" w:space="0" w:color="auto"/>
        <w:right w:val="none" w:sz="0" w:space="0" w:color="auto"/>
      </w:divBdr>
    </w:div>
    <w:div w:id="1914897778">
      <w:bodyDiv w:val="1"/>
      <w:marLeft w:val="0"/>
      <w:marRight w:val="0"/>
      <w:marTop w:val="0"/>
      <w:marBottom w:val="0"/>
      <w:divBdr>
        <w:top w:val="none" w:sz="0" w:space="0" w:color="auto"/>
        <w:left w:val="none" w:sz="0" w:space="0" w:color="auto"/>
        <w:bottom w:val="none" w:sz="0" w:space="0" w:color="auto"/>
        <w:right w:val="none" w:sz="0" w:space="0" w:color="auto"/>
      </w:divBdr>
    </w:div>
    <w:div w:id="1922985804">
      <w:bodyDiv w:val="1"/>
      <w:marLeft w:val="0"/>
      <w:marRight w:val="0"/>
      <w:marTop w:val="0"/>
      <w:marBottom w:val="0"/>
      <w:divBdr>
        <w:top w:val="none" w:sz="0" w:space="0" w:color="auto"/>
        <w:left w:val="none" w:sz="0" w:space="0" w:color="auto"/>
        <w:bottom w:val="none" w:sz="0" w:space="0" w:color="auto"/>
        <w:right w:val="none" w:sz="0" w:space="0" w:color="auto"/>
      </w:divBdr>
    </w:div>
    <w:div w:id="1935476741">
      <w:bodyDiv w:val="1"/>
      <w:marLeft w:val="0"/>
      <w:marRight w:val="0"/>
      <w:marTop w:val="0"/>
      <w:marBottom w:val="0"/>
      <w:divBdr>
        <w:top w:val="none" w:sz="0" w:space="0" w:color="auto"/>
        <w:left w:val="none" w:sz="0" w:space="0" w:color="auto"/>
        <w:bottom w:val="none" w:sz="0" w:space="0" w:color="auto"/>
        <w:right w:val="none" w:sz="0" w:space="0" w:color="auto"/>
      </w:divBdr>
    </w:div>
    <w:div w:id="1947691878">
      <w:bodyDiv w:val="1"/>
      <w:marLeft w:val="0"/>
      <w:marRight w:val="0"/>
      <w:marTop w:val="0"/>
      <w:marBottom w:val="0"/>
      <w:divBdr>
        <w:top w:val="none" w:sz="0" w:space="0" w:color="auto"/>
        <w:left w:val="none" w:sz="0" w:space="0" w:color="auto"/>
        <w:bottom w:val="none" w:sz="0" w:space="0" w:color="auto"/>
        <w:right w:val="none" w:sz="0" w:space="0" w:color="auto"/>
      </w:divBdr>
    </w:div>
    <w:div w:id="1973749568">
      <w:bodyDiv w:val="1"/>
      <w:marLeft w:val="0"/>
      <w:marRight w:val="0"/>
      <w:marTop w:val="0"/>
      <w:marBottom w:val="0"/>
      <w:divBdr>
        <w:top w:val="none" w:sz="0" w:space="0" w:color="auto"/>
        <w:left w:val="none" w:sz="0" w:space="0" w:color="auto"/>
        <w:bottom w:val="none" w:sz="0" w:space="0" w:color="auto"/>
        <w:right w:val="none" w:sz="0" w:space="0" w:color="auto"/>
      </w:divBdr>
    </w:div>
    <w:div w:id="2133328800">
      <w:bodyDiv w:val="1"/>
      <w:marLeft w:val="0"/>
      <w:marRight w:val="0"/>
      <w:marTop w:val="0"/>
      <w:marBottom w:val="0"/>
      <w:divBdr>
        <w:top w:val="none" w:sz="0" w:space="0" w:color="auto"/>
        <w:left w:val="none" w:sz="0" w:space="0" w:color="auto"/>
        <w:bottom w:val="none" w:sz="0" w:space="0" w:color="auto"/>
        <w:right w:val="none" w:sz="0" w:space="0" w:color="auto"/>
      </w:divBdr>
    </w:div>
    <w:div w:id="2137290608">
      <w:bodyDiv w:val="1"/>
      <w:marLeft w:val="0"/>
      <w:marRight w:val="0"/>
      <w:marTop w:val="0"/>
      <w:marBottom w:val="0"/>
      <w:divBdr>
        <w:top w:val="none" w:sz="0" w:space="0" w:color="auto"/>
        <w:left w:val="none" w:sz="0" w:space="0" w:color="auto"/>
        <w:bottom w:val="none" w:sz="0" w:space="0" w:color="auto"/>
        <w:right w:val="none" w:sz="0" w:space="0" w:color="auto"/>
      </w:divBdr>
    </w:div>
    <w:div w:id="214376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diagramColors" Target="diagrams/colors1.xml"/><Relationship Id="rId39" Type="http://schemas.openxmlformats.org/officeDocument/2006/relationships/chart" Target="charts/chart8.xml"/><Relationship Id="rId21" Type="http://schemas.openxmlformats.org/officeDocument/2006/relationships/image" Target="media/image8.png"/><Relationship Id="rId34" Type="http://schemas.microsoft.com/office/2007/relationships/diagramDrawing" Target="diagrams/drawing2.xml"/><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diagramLayout" Target="diagrams/layout3.xml"/><Relationship Id="rId55" Type="http://schemas.openxmlformats.org/officeDocument/2006/relationships/chart" Target="charts/chart19.xml"/><Relationship Id="rId63" Type="http://schemas.openxmlformats.org/officeDocument/2006/relationships/hyperlink" Target="https://doi.org/10.1016/j.geothermics.2013.08.010" TargetMode="External"/><Relationship Id="rId68" Type="http://schemas.openxmlformats.org/officeDocument/2006/relationships/chart" Target="charts/chart22.xml"/><Relationship Id="rId76" Type="http://schemas.openxmlformats.org/officeDocument/2006/relationships/chart" Target="charts/chart30.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25.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chart" Target="charts/chart3.xml"/><Relationship Id="rId11" Type="http://schemas.openxmlformats.org/officeDocument/2006/relationships/image" Target="media/image1.emf"/><Relationship Id="rId24" Type="http://schemas.openxmlformats.org/officeDocument/2006/relationships/diagramLayout" Target="diagrams/layout1.xml"/><Relationship Id="rId32" Type="http://schemas.openxmlformats.org/officeDocument/2006/relationships/diagramQuickStyle" Target="diagrams/quickStyle2.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4.xml"/><Relationship Id="rId53" Type="http://schemas.microsoft.com/office/2007/relationships/diagramDrawing" Target="diagrams/drawing3.xml"/><Relationship Id="rId58" Type="http://schemas.openxmlformats.org/officeDocument/2006/relationships/hyperlink" Target="http://www.npd.no/engelsk/cwi/pbl/wellbore_documents/1874_34_10_35_Completion_report.pdf" TargetMode="External"/><Relationship Id="rId66" Type="http://schemas.openxmlformats.org/officeDocument/2006/relationships/chart" Target="charts/chart20.xml"/><Relationship Id="rId74" Type="http://schemas.openxmlformats.org/officeDocument/2006/relationships/chart" Target="charts/chart28.xml"/><Relationship Id="rId79" Type="http://schemas.openxmlformats.org/officeDocument/2006/relationships/chart" Target="charts/chart33.xml"/><Relationship Id="rId5" Type="http://schemas.openxmlformats.org/officeDocument/2006/relationships/settings" Target="settings.xml"/><Relationship Id="rId61" Type="http://schemas.openxmlformats.org/officeDocument/2006/relationships/hyperlink" Target="https://www.sintef.no/en/projects/inno-drill-technology-platform-for-research-based-/" TargetMode="External"/><Relationship Id="rId82" Type="http://schemas.openxmlformats.org/officeDocument/2006/relationships/chart" Target="charts/chart36.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9.png"/><Relationship Id="rId27" Type="http://schemas.microsoft.com/office/2007/relationships/diagramDrawing" Target="diagrams/drawing1.xml"/><Relationship Id="rId30" Type="http://schemas.openxmlformats.org/officeDocument/2006/relationships/diagramData" Target="diagrams/data2.xml"/><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hyperlink" Target="http://dx.doi.org/10.1016/0148-9062(92)91041-3" TargetMode="External"/><Relationship Id="rId64" Type="http://schemas.openxmlformats.org/officeDocument/2006/relationships/hyperlink" Target="http://factpages.npd.no/ReportServer?/FactPages/PageView/wellbore_exploration&amp;rs:Command=Render&amp;rc:Toolbar=false&amp;rc:Parameters=f&amp;NpdId=1679&amp;IpAddress=84.48.251.235&amp;CultureCode=en" TargetMode="External"/><Relationship Id="rId69" Type="http://schemas.openxmlformats.org/officeDocument/2006/relationships/chart" Target="charts/chart23.xml"/><Relationship Id="rId77" Type="http://schemas.openxmlformats.org/officeDocument/2006/relationships/chart" Target="charts/chart31.xml"/><Relationship Id="rId8" Type="http://schemas.openxmlformats.org/officeDocument/2006/relationships/endnotes" Target="endnotes.xml"/><Relationship Id="rId51" Type="http://schemas.openxmlformats.org/officeDocument/2006/relationships/diagramQuickStyle" Target="diagrams/quickStyle3.xml"/><Relationship Id="rId72" Type="http://schemas.openxmlformats.org/officeDocument/2006/relationships/chart" Target="charts/chart26.xml"/><Relationship Id="rId80" Type="http://schemas.openxmlformats.org/officeDocument/2006/relationships/chart" Target="charts/chart34.xm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diagramQuickStyle" Target="diagrams/quickStyle1.xml"/><Relationship Id="rId33" Type="http://schemas.openxmlformats.org/officeDocument/2006/relationships/diagramColors" Target="diagrams/colors2.xml"/><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hyperlink" Target="https://iddp.is/2017/02/01/the-drilling-of-the-iceland-deep-drilling-project-geothermal-well-at-reykjanes-has-been-successfully-completed-2/" TargetMode="External"/><Relationship Id="rId67" Type="http://schemas.openxmlformats.org/officeDocument/2006/relationships/chart" Target="charts/chart21.xml"/><Relationship Id="rId20" Type="http://schemas.openxmlformats.org/officeDocument/2006/relationships/image" Target="media/image7.png"/><Relationship Id="rId41" Type="http://schemas.openxmlformats.org/officeDocument/2006/relationships/chart" Target="charts/chart10.xml"/><Relationship Id="rId54" Type="http://schemas.openxmlformats.org/officeDocument/2006/relationships/chart" Target="charts/chart18.xml"/><Relationship Id="rId62" Type="http://schemas.openxmlformats.org/officeDocument/2006/relationships/hyperlink" Target="https://doi.org/10.1016/j.geothermics.2013.09.013" TargetMode="External"/><Relationship Id="rId70" Type="http://schemas.openxmlformats.org/officeDocument/2006/relationships/chart" Target="charts/chart24.xml"/><Relationship Id="rId75" Type="http://schemas.openxmlformats.org/officeDocument/2006/relationships/chart" Target="charts/chart29.xml"/><Relationship Id="rId83" Type="http://schemas.openxmlformats.org/officeDocument/2006/relationships/chart" Target="charts/chart3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diagramData" Target="diagrams/data1.xml"/><Relationship Id="rId28" Type="http://schemas.openxmlformats.org/officeDocument/2006/relationships/chart" Target="charts/chart2.xml"/><Relationship Id="rId36" Type="http://schemas.openxmlformats.org/officeDocument/2006/relationships/chart" Target="charts/chart5.xml"/><Relationship Id="rId49" Type="http://schemas.openxmlformats.org/officeDocument/2006/relationships/diagramData" Target="diagrams/data3.xml"/><Relationship Id="rId57" Type="http://schemas.openxmlformats.org/officeDocument/2006/relationships/hyperlink" Target="http://dx.doi.org/10.1016/j.geothermics.2013.05.006" TargetMode="External"/><Relationship Id="rId10" Type="http://schemas.openxmlformats.org/officeDocument/2006/relationships/footer" Target="footer2.xml"/><Relationship Id="rId31" Type="http://schemas.openxmlformats.org/officeDocument/2006/relationships/diagramLayout" Target="diagrams/layout2.xml"/><Relationship Id="rId44" Type="http://schemas.openxmlformats.org/officeDocument/2006/relationships/chart" Target="charts/chart13.xml"/><Relationship Id="rId52" Type="http://schemas.openxmlformats.org/officeDocument/2006/relationships/diagramColors" Target="diagrams/colors3.xml"/><Relationship Id="rId60" Type="http://schemas.openxmlformats.org/officeDocument/2006/relationships/hyperlink" Target="https://doi.org/10.1016/j.jnggs.2017.02.001" TargetMode="External"/><Relationship Id="rId65" Type="http://schemas.openxmlformats.org/officeDocument/2006/relationships/hyperlink" Target="http://www.npd.no/engelsk/cwi/pbl/wellbore_documents/205_35_8_1_Completion_report.pdf" TargetMode="External"/><Relationship Id="rId73" Type="http://schemas.openxmlformats.org/officeDocument/2006/relationships/chart" Target="charts/chart27.xml"/><Relationship Id="rId78" Type="http://schemas.openxmlformats.org/officeDocument/2006/relationships/chart" Target="charts/chart32.xml"/><Relationship Id="rId81" Type="http://schemas.openxmlformats.org/officeDocument/2006/relationships/chart" Target="charts/chart35.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carolinebrondbo:Desktop:Thesis:-Thesis%20Material:EXCEL%20Files:UCS%20rang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carolinebrondbo:Desktop:Thesis:Excel%20files:Eqn%20testing.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carolinebrondbo:Desktop:Thesis:Excel%20files:Eqn%20testing.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235016\AppData\Local\Microsoft\Windows\Temporary%20Internet%20Files\Content.IE5\DY7DG67B\Eqn%20testing.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235016\AppData\Local\Microsoft\Windows\Temporary%20Internet%20Files\Content.IE5\DY7DG67B\Eqn%20testing.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carolinebrondbo:Desktop:Thesis:Excel%20files:Eqn%20testing.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carolinebrondbo:Desktop:Thesis:MVR.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Applications:Microsoft%20Office%202011:Office:Add-Ins:Solver.xlam"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carolinebrondbo:Desktop:Thesis:Ceuta:ROP%20Histogram%20ceut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Macintosh%20HD:Users:carolinebrondbo:Downloads:All%20Well%20Dat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Macintosh%20HD:Users:carolinebrondbo:Downloads:All%20Well%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carolinebrondbo:Desktop:Thesis:Well%20Data.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Macintosh%20HD:Users:carolinebrondbo:Desktop:Thesis:MVR.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Macintosh%20HD:Users:carolinebrondbo:Desktop:Thesis:MVR.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Macintosh%20HD:Users:carolinebrondbo:Desktop:Thesis:MVR.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Macintosh%20HD:Users:carolinebrondbo:Desktop:Thesis:MVR.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Macintosh%20HD:Users:carolinebrondbo:Desktop:Thesis:MVR.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Macintosh%20HD:Users:carolinebrondbo:Desktop:Thesis:MVR.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Macintosh%20HD:Users:carolinebrondbo:Desktop:Thesis:MVR.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Macintosh%20HD:Users:carolinebrondbo:Desktop:Thesis:MVR.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Macintosh%20HD:Users:carolinebrondbo:Desktop:Thesis:MVR.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Macintosh%20HD:Users:carolinebrondbo:Desktop:Thesis:MV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carolinebrondbo:Desktop:Thesis:Well%20Data.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Macintosh%20HD:Users:carolinebrondbo:Desktop:Thesis:MVR.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Macintosh%20HD:Users:carolinebrondbo:Desktop:Thesis:MVR.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Macintosh%20HD:Users:carolinebrondbo:Desktop:Thesis:MVR.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Macintosh%20HD:Users:carolinebrondbo:Desktop:Thesis:MVR.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Macintosh%20HD:Users:carolinebrondbo:Desktop:Thesis:MVR.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Macintosh%20HD:Users:carolinebrondbo:Desktop:Thesis:MVR.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Macintosh%20HD:Users:carolinebrondbo:Desktop:Thesis:MVR.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Macintosh%20HD:Users:carolinebrondbo:Desktop:Thesis:MV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carolinebrondbo:Desktop:Thesis:MV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carolinebrondbo:Desktop:Thesis:MV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carolinebrondbo:Desktop:Thesis:MV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carolinebrondbo:Desktop:Thesis:MV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carolinebrondbo:Desktop:Thesis:Excel%20files:Eqn%20testing.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carolinebrondbo:Desktop:Thesis:Excel%20files:Eqn%20test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UCS ranges of various rocks</a:t>
            </a:r>
          </a:p>
        </c:rich>
      </c:tx>
      <c:layout/>
      <c:overlay val="0"/>
    </c:title>
    <c:autoTitleDeleted val="0"/>
    <c:plotArea>
      <c:layout/>
      <c:barChart>
        <c:barDir val="bar"/>
        <c:grouping val="stacked"/>
        <c:varyColors val="0"/>
        <c:ser>
          <c:idx val="0"/>
          <c:order val="0"/>
          <c:tx>
            <c:strRef>
              <c:f>'UCS ranges'!$D$2</c:f>
              <c:strCache>
                <c:ptCount val="1"/>
                <c:pt idx="0">
                  <c:v>low</c:v>
                </c:pt>
              </c:strCache>
            </c:strRef>
          </c:tx>
          <c:spPr>
            <a:noFill/>
            <a:ln>
              <a:noFill/>
            </a:ln>
            <a:effectLst/>
            <a:scene3d>
              <a:camera prst="orthographicFront"/>
              <a:lightRig rig="threePt" dir="t"/>
            </a:scene3d>
            <a:sp3d/>
          </c:spPr>
          <c:invertIfNegative val="0"/>
          <c:cat>
            <c:strRef>
              <c:f>'UCS ranges'!$B$3:$B$13</c:f>
              <c:strCache>
                <c:ptCount val="11"/>
                <c:pt idx="0">
                  <c:v>Granite</c:v>
                </c:pt>
                <c:pt idx="1">
                  <c:v>Basalt</c:v>
                </c:pt>
                <c:pt idx="2">
                  <c:v>Sandstone</c:v>
                </c:pt>
                <c:pt idx="3">
                  <c:v>Siltstone</c:v>
                </c:pt>
                <c:pt idx="4">
                  <c:v>Shale</c:v>
                </c:pt>
                <c:pt idx="5">
                  <c:v>Limestone</c:v>
                </c:pt>
                <c:pt idx="6">
                  <c:v>Quartzite</c:v>
                </c:pt>
                <c:pt idx="7">
                  <c:v>Gneiss</c:v>
                </c:pt>
                <c:pt idx="8">
                  <c:v>Schist</c:v>
                </c:pt>
                <c:pt idx="9">
                  <c:v>Slate</c:v>
                </c:pt>
                <c:pt idx="10">
                  <c:v>Marble</c:v>
                </c:pt>
              </c:strCache>
            </c:strRef>
          </c:cat>
          <c:val>
            <c:numRef>
              <c:f>'UCS ranges'!$F$3:$F$13</c:f>
              <c:numCache>
                <c:formatCode>General</c:formatCode>
                <c:ptCount val="11"/>
                <c:pt idx="0">
                  <c:v>40</c:v>
                </c:pt>
                <c:pt idx="1">
                  <c:v>180</c:v>
                </c:pt>
                <c:pt idx="2">
                  <c:v>10</c:v>
                </c:pt>
                <c:pt idx="3">
                  <c:v>25</c:v>
                </c:pt>
                <c:pt idx="4">
                  <c:v>6.5</c:v>
                </c:pt>
                <c:pt idx="5">
                  <c:v>5</c:v>
                </c:pt>
                <c:pt idx="6">
                  <c:v>200</c:v>
                </c:pt>
                <c:pt idx="7">
                  <c:v>151</c:v>
                </c:pt>
                <c:pt idx="8">
                  <c:v>7.5</c:v>
                </c:pt>
                <c:pt idx="9">
                  <c:v>95</c:v>
                </c:pt>
                <c:pt idx="10">
                  <c:v>48</c:v>
                </c:pt>
              </c:numCache>
            </c:numRef>
          </c:val>
          <c:extLst>
            <c:ext xmlns:c16="http://schemas.microsoft.com/office/drawing/2014/chart" uri="{C3380CC4-5D6E-409C-BE32-E72D297353CC}">
              <c16:uniqueId val="{00000000-B334-4287-B4C0-C165C794391C}"/>
            </c:ext>
          </c:extLst>
        </c:ser>
        <c:ser>
          <c:idx val="1"/>
          <c:order val="1"/>
          <c:tx>
            <c:strRef>
              <c:f>'UCS ranges'!$E$2</c:f>
              <c:strCache>
                <c:ptCount val="1"/>
                <c:pt idx="0">
                  <c:v>delta</c:v>
                </c:pt>
              </c:strCache>
            </c:strRef>
          </c:tx>
          <c:invertIfNegative val="0"/>
          <c:cat>
            <c:strRef>
              <c:f>'UCS ranges'!$B$3:$B$13</c:f>
              <c:strCache>
                <c:ptCount val="11"/>
                <c:pt idx="0">
                  <c:v>Granite</c:v>
                </c:pt>
                <c:pt idx="1">
                  <c:v>Basalt</c:v>
                </c:pt>
                <c:pt idx="2">
                  <c:v>Sandstone</c:v>
                </c:pt>
                <c:pt idx="3">
                  <c:v>Siltstone</c:v>
                </c:pt>
                <c:pt idx="4">
                  <c:v>Shale</c:v>
                </c:pt>
                <c:pt idx="5">
                  <c:v>Limestone</c:v>
                </c:pt>
                <c:pt idx="6">
                  <c:v>Quartzite</c:v>
                </c:pt>
                <c:pt idx="7">
                  <c:v>Gneiss</c:v>
                </c:pt>
                <c:pt idx="8">
                  <c:v>Schist</c:v>
                </c:pt>
                <c:pt idx="9">
                  <c:v>Slate</c:v>
                </c:pt>
                <c:pt idx="10">
                  <c:v>Marble</c:v>
                </c:pt>
              </c:strCache>
            </c:strRef>
          </c:cat>
          <c:val>
            <c:numRef>
              <c:f>'UCS ranges'!$H$3:$H$13</c:f>
              <c:numCache>
                <c:formatCode>General</c:formatCode>
                <c:ptCount val="11"/>
                <c:pt idx="0">
                  <c:v>250</c:v>
                </c:pt>
                <c:pt idx="1">
                  <c:v>95</c:v>
                </c:pt>
                <c:pt idx="2">
                  <c:v>220</c:v>
                </c:pt>
                <c:pt idx="3">
                  <c:v>225</c:v>
                </c:pt>
                <c:pt idx="4">
                  <c:v>193.5</c:v>
                </c:pt>
                <c:pt idx="5">
                  <c:v>195</c:v>
                </c:pt>
                <c:pt idx="6">
                  <c:v>150</c:v>
                </c:pt>
                <c:pt idx="7">
                  <c:v>97</c:v>
                </c:pt>
                <c:pt idx="8">
                  <c:v>131.5</c:v>
                </c:pt>
                <c:pt idx="9">
                  <c:v>155</c:v>
                </c:pt>
                <c:pt idx="10">
                  <c:v>182</c:v>
                </c:pt>
              </c:numCache>
            </c:numRef>
          </c:val>
          <c:extLst>
            <c:ext xmlns:c16="http://schemas.microsoft.com/office/drawing/2014/chart" uri="{C3380CC4-5D6E-409C-BE32-E72D297353CC}">
              <c16:uniqueId val="{00000001-B334-4287-B4C0-C165C794391C}"/>
            </c:ext>
          </c:extLst>
        </c:ser>
        <c:dLbls>
          <c:showLegendKey val="0"/>
          <c:showVal val="0"/>
          <c:showCatName val="0"/>
          <c:showSerName val="0"/>
          <c:showPercent val="0"/>
          <c:showBubbleSize val="0"/>
        </c:dLbls>
        <c:gapWidth val="55"/>
        <c:overlap val="100"/>
        <c:axId val="-2097200232"/>
        <c:axId val="-2097398008"/>
      </c:barChart>
      <c:catAx>
        <c:axId val="-2097200232"/>
        <c:scaling>
          <c:orientation val="minMax"/>
        </c:scaling>
        <c:delete val="0"/>
        <c:axPos val="l"/>
        <c:title>
          <c:tx>
            <c:rich>
              <a:bodyPr/>
              <a:lstStyle/>
              <a:p>
                <a:pPr>
                  <a:defRPr/>
                </a:pPr>
                <a:r>
                  <a:rPr lang="en-US"/>
                  <a:t>Rock type</a:t>
                </a:r>
              </a:p>
            </c:rich>
          </c:tx>
          <c:layout/>
          <c:overlay val="0"/>
        </c:title>
        <c:numFmt formatCode="General" sourceLinked="1"/>
        <c:majorTickMark val="none"/>
        <c:minorTickMark val="none"/>
        <c:tickLblPos val="nextTo"/>
        <c:crossAx val="-2097398008"/>
        <c:crosses val="autoZero"/>
        <c:auto val="0"/>
        <c:lblAlgn val="ctr"/>
        <c:lblOffset val="100"/>
        <c:noMultiLvlLbl val="0"/>
      </c:catAx>
      <c:valAx>
        <c:axId val="-2097398008"/>
        <c:scaling>
          <c:orientation val="minMax"/>
          <c:max val="400"/>
          <c:min val="0"/>
        </c:scaling>
        <c:delete val="0"/>
        <c:axPos val="b"/>
        <c:majorGridlines/>
        <c:title>
          <c:tx>
            <c:rich>
              <a:bodyPr/>
              <a:lstStyle/>
              <a:p>
                <a:pPr>
                  <a:defRPr/>
                </a:pPr>
                <a:r>
                  <a:rPr lang="en-US"/>
                  <a:t>MPa</a:t>
                </a:r>
              </a:p>
            </c:rich>
          </c:tx>
          <c:layout/>
          <c:overlay val="0"/>
        </c:title>
        <c:numFmt formatCode="General" sourceLinked="1"/>
        <c:majorTickMark val="none"/>
        <c:minorTickMark val="none"/>
        <c:tickLblPos val="nextTo"/>
        <c:crossAx val="-209720023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Valemon Field (Shallow)</a:t>
            </a:r>
          </a:p>
        </c:rich>
      </c:tx>
      <c:overlay val="0"/>
    </c:title>
    <c:autoTitleDeleted val="0"/>
    <c:plotArea>
      <c:layout/>
      <c:scatterChart>
        <c:scatterStyle val="smoothMarker"/>
        <c:varyColors val="0"/>
        <c:ser>
          <c:idx val="0"/>
          <c:order val="0"/>
          <c:tx>
            <c:v>Given</c:v>
          </c:tx>
          <c:spPr>
            <a:ln>
              <a:solidFill>
                <a:srgbClr val="000000"/>
              </a:solidFill>
            </a:ln>
          </c:spPr>
          <c:marker>
            <c:symbol val="none"/>
          </c:marker>
          <c:xVal>
            <c:numRef>
              <c:f>Sheet1!$M$59:$M$105</c:f>
              <c:numCache>
                <c:formatCode>General</c:formatCode>
                <c:ptCount val="47"/>
                <c:pt idx="0">
                  <c:v>8.5135135135135123</c:v>
                </c:pt>
                <c:pt idx="1">
                  <c:v>8.6486486486486474</c:v>
                </c:pt>
                <c:pt idx="2">
                  <c:v>0.38461538461538503</c:v>
                </c:pt>
                <c:pt idx="3">
                  <c:v>1.5384615384615381</c:v>
                </c:pt>
                <c:pt idx="4">
                  <c:v>43.333333333333329</c:v>
                </c:pt>
                <c:pt idx="5">
                  <c:v>40.991735537190081</c:v>
                </c:pt>
                <c:pt idx="6">
                  <c:v>40.991735537190081</c:v>
                </c:pt>
                <c:pt idx="7">
                  <c:v>41.157024793388331</c:v>
                </c:pt>
                <c:pt idx="8">
                  <c:v>35.66115702479339</c:v>
                </c:pt>
                <c:pt idx="9">
                  <c:v>50.087719298245602</c:v>
                </c:pt>
                <c:pt idx="11">
                  <c:v>21.497093023255811</c:v>
                </c:pt>
                <c:pt idx="12">
                  <c:v>8.5987261146496792</c:v>
                </c:pt>
                <c:pt idx="13">
                  <c:v>5.9624413145539901</c:v>
                </c:pt>
                <c:pt idx="14">
                  <c:v>2.545454545454545</c:v>
                </c:pt>
                <c:pt idx="15">
                  <c:v>3.381642512077295</c:v>
                </c:pt>
                <c:pt idx="16">
                  <c:v>2.7358490566037741</c:v>
                </c:pt>
                <c:pt idx="17">
                  <c:v>1.3043478260869561</c:v>
                </c:pt>
                <c:pt idx="18">
                  <c:v>4.2241379310344733</c:v>
                </c:pt>
                <c:pt idx="19">
                  <c:v>19.444444444444439</c:v>
                </c:pt>
                <c:pt idx="20">
                  <c:v>4.4230769230769216</c:v>
                </c:pt>
                <c:pt idx="21">
                  <c:v>5.0279329608938452</c:v>
                </c:pt>
                <c:pt idx="22">
                  <c:v>1.741573033707865</c:v>
                </c:pt>
                <c:pt idx="23">
                  <c:v>2.5</c:v>
                </c:pt>
                <c:pt idx="24">
                  <c:v>1.857142857142857</c:v>
                </c:pt>
                <c:pt idx="25">
                  <c:v>0.86956521739130399</c:v>
                </c:pt>
                <c:pt idx="26">
                  <c:v>2.0627802690582961</c:v>
                </c:pt>
                <c:pt idx="27">
                  <c:v>1.7543859649122799</c:v>
                </c:pt>
                <c:pt idx="28">
                  <c:v>1.4824797843665769</c:v>
                </c:pt>
                <c:pt idx="29">
                  <c:v>2.7272727272727271</c:v>
                </c:pt>
                <c:pt idx="30">
                  <c:v>6.810344827586194</c:v>
                </c:pt>
                <c:pt idx="31">
                  <c:v>0.76923076923076905</c:v>
                </c:pt>
                <c:pt idx="32">
                  <c:v>3.3118971061093241</c:v>
                </c:pt>
                <c:pt idx="33">
                  <c:v>3.5820895522388061</c:v>
                </c:pt>
                <c:pt idx="34">
                  <c:v>3.8095238095238071</c:v>
                </c:pt>
                <c:pt idx="35">
                  <c:v>1.896551724137931</c:v>
                </c:pt>
                <c:pt idx="36">
                  <c:v>2.1052631578947372</c:v>
                </c:pt>
                <c:pt idx="37">
                  <c:v>1.857142857142857</c:v>
                </c:pt>
                <c:pt idx="38">
                  <c:v>2.622950819672131</c:v>
                </c:pt>
                <c:pt idx="39">
                  <c:v>3.8461538461538458</c:v>
                </c:pt>
                <c:pt idx="40">
                  <c:v>3.936170212765957</c:v>
                </c:pt>
                <c:pt idx="41">
                  <c:v>2.3913043478260869</c:v>
                </c:pt>
                <c:pt idx="42">
                  <c:v>2.8</c:v>
                </c:pt>
                <c:pt idx="43">
                  <c:v>2.875</c:v>
                </c:pt>
                <c:pt idx="44">
                  <c:v>1.171428571428571</c:v>
                </c:pt>
                <c:pt idx="45">
                  <c:v>3.592233009708738</c:v>
                </c:pt>
                <c:pt idx="46">
                  <c:v>4.88</c:v>
                </c:pt>
              </c:numCache>
            </c:numRef>
          </c:xVal>
          <c:yVal>
            <c:numRef>
              <c:f>Sheet1!$D$59:$D$105</c:f>
              <c:numCache>
                <c:formatCode>General</c:formatCode>
                <c:ptCount val="47"/>
                <c:pt idx="0">
                  <c:v>222</c:v>
                </c:pt>
                <c:pt idx="1">
                  <c:v>223</c:v>
                </c:pt>
                <c:pt idx="2">
                  <c:v>224</c:v>
                </c:pt>
                <c:pt idx="3">
                  <c:v>227</c:v>
                </c:pt>
                <c:pt idx="4">
                  <c:v>552</c:v>
                </c:pt>
                <c:pt idx="5">
                  <c:v>720</c:v>
                </c:pt>
                <c:pt idx="6">
                  <c:v>720</c:v>
                </c:pt>
                <c:pt idx="7">
                  <c:v>722</c:v>
                </c:pt>
                <c:pt idx="8">
                  <c:v>1090</c:v>
                </c:pt>
                <c:pt idx="9">
                  <c:v>1091</c:v>
                </c:pt>
                <c:pt idx="11">
                  <c:v>2570</c:v>
                </c:pt>
                <c:pt idx="12">
                  <c:v>2975</c:v>
                </c:pt>
                <c:pt idx="13">
                  <c:v>3102</c:v>
                </c:pt>
                <c:pt idx="14">
                  <c:v>3116</c:v>
                </c:pt>
                <c:pt idx="15">
                  <c:v>3186</c:v>
                </c:pt>
                <c:pt idx="16">
                  <c:v>3215</c:v>
                </c:pt>
                <c:pt idx="17">
                  <c:v>3218</c:v>
                </c:pt>
                <c:pt idx="18">
                  <c:v>3316</c:v>
                </c:pt>
                <c:pt idx="19">
                  <c:v>3330</c:v>
                </c:pt>
                <c:pt idx="20">
                  <c:v>3339</c:v>
                </c:pt>
                <c:pt idx="21">
                  <c:v>3496</c:v>
                </c:pt>
                <c:pt idx="22">
                  <c:v>3527</c:v>
                </c:pt>
                <c:pt idx="23">
                  <c:v>3534</c:v>
                </c:pt>
                <c:pt idx="24">
                  <c:v>3547</c:v>
                </c:pt>
                <c:pt idx="25">
                  <c:v>3549</c:v>
                </c:pt>
                <c:pt idx="26">
                  <c:v>3595</c:v>
                </c:pt>
                <c:pt idx="27">
                  <c:v>3615</c:v>
                </c:pt>
                <c:pt idx="28">
                  <c:v>3670</c:v>
                </c:pt>
                <c:pt idx="29">
                  <c:v>3700</c:v>
                </c:pt>
                <c:pt idx="30">
                  <c:v>3779</c:v>
                </c:pt>
                <c:pt idx="31">
                  <c:v>3780</c:v>
                </c:pt>
                <c:pt idx="32">
                  <c:v>3883</c:v>
                </c:pt>
                <c:pt idx="33">
                  <c:v>3931</c:v>
                </c:pt>
                <c:pt idx="34">
                  <c:v>3939</c:v>
                </c:pt>
                <c:pt idx="35">
                  <c:v>3944.5</c:v>
                </c:pt>
                <c:pt idx="36">
                  <c:v>3948.5</c:v>
                </c:pt>
                <c:pt idx="37">
                  <c:v>3968</c:v>
                </c:pt>
                <c:pt idx="38">
                  <c:v>3984</c:v>
                </c:pt>
                <c:pt idx="39">
                  <c:v>3994</c:v>
                </c:pt>
                <c:pt idx="40">
                  <c:v>4012</c:v>
                </c:pt>
                <c:pt idx="41">
                  <c:v>4018</c:v>
                </c:pt>
                <c:pt idx="42">
                  <c:v>4046</c:v>
                </c:pt>
                <c:pt idx="43">
                  <c:v>4057</c:v>
                </c:pt>
                <c:pt idx="44">
                  <c:v>4078</c:v>
                </c:pt>
                <c:pt idx="45">
                  <c:v>4189</c:v>
                </c:pt>
                <c:pt idx="46">
                  <c:v>4250</c:v>
                </c:pt>
              </c:numCache>
            </c:numRef>
          </c:yVal>
          <c:smooth val="1"/>
          <c:extLst>
            <c:ext xmlns:c16="http://schemas.microsoft.com/office/drawing/2014/chart" uri="{C3380CC4-5D6E-409C-BE32-E72D297353CC}">
              <c16:uniqueId val="{00000000-D7E5-448A-B68B-162B95D8F99A}"/>
            </c:ext>
          </c:extLst>
        </c:ser>
        <c:ser>
          <c:idx val="1"/>
          <c:order val="1"/>
          <c:tx>
            <c:v>Ceuta</c:v>
          </c:tx>
          <c:marker>
            <c:symbol val="none"/>
          </c:marker>
          <c:xVal>
            <c:numRef>
              <c:f>Sheet1!$N$59:$N$105</c:f>
              <c:numCache>
                <c:formatCode>General</c:formatCode>
                <c:ptCount val="47"/>
                <c:pt idx="0">
                  <c:v>9.0994259999999993</c:v>
                </c:pt>
                <c:pt idx="1">
                  <c:v>9.1205759999999998</c:v>
                </c:pt>
                <c:pt idx="2">
                  <c:v>7.905774000000001</c:v>
                </c:pt>
                <c:pt idx="3">
                  <c:v>7.9692239999999996</c:v>
                </c:pt>
                <c:pt idx="4">
                  <c:v>13.985181000000001</c:v>
                </c:pt>
                <c:pt idx="5">
                  <c:v>17.969829000000001</c:v>
                </c:pt>
                <c:pt idx="6">
                  <c:v>17.969829000000001</c:v>
                </c:pt>
                <c:pt idx="7">
                  <c:v>18.012129000000002</c:v>
                </c:pt>
                <c:pt idx="8">
                  <c:v>25.213457999999999</c:v>
                </c:pt>
                <c:pt idx="9">
                  <c:v>19.186236000000001</c:v>
                </c:pt>
                <c:pt idx="11">
                  <c:v>35.179512000000003</c:v>
                </c:pt>
                <c:pt idx="12">
                  <c:v>11.390229</c:v>
                </c:pt>
                <c:pt idx="13">
                  <c:v>6.0605369999999876</c:v>
                </c:pt>
                <c:pt idx="14">
                  <c:v>4.1707950000000009</c:v>
                </c:pt>
                <c:pt idx="15">
                  <c:v>4.6901430000000008</c:v>
                </c:pt>
                <c:pt idx="16">
                  <c:v>4.1578439999999954</c:v>
                </c:pt>
                <c:pt idx="17">
                  <c:v>3.921627</c:v>
                </c:pt>
                <c:pt idx="18">
                  <c:v>5.0383680000000002</c:v>
                </c:pt>
                <c:pt idx="19">
                  <c:v>6.6446280000000009</c:v>
                </c:pt>
                <c:pt idx="20">
                  <c:v>4.0849980000000006</c:v>
                </c:pt>
                <c:pt idx="21">
                  <c:v>6.1047419999999999</c:v>
                </c:pt>
                <c:pt idx="22">
                  <c:v>3.475572000000001</c:v>
                </c:pt>
                <c:pt idx="23">
                  <c:v>3.5637720000000011</c:v>
                </c:pt>
                <c:pt idx="24">
                  <c:v>3.5026800000000011</c:v>
                </c:pt>
                <c:pt idx="25">
                  <c:v>3.452277</c:v>
                </c:pt>
                <c:pt idx="26">
                  <c:v>3.529977000000001</c:v>
                </c:pt>
                <c:pt idx="27">
                  <c:v>3.381336000000001</c:v>
                </c:pt>
                <c:pt idx="28">
                  <c:v>3.0020790000000002</c:v>
                </c:pt>
                <c:pt idx="29">
                  <c:v>3.5085899999999999</c:v>
                </c:pt>
                <c:pt idx="30">
                  <c:v>4.4789340000000006</c:v>
                </c:pt>
                <c:pt idx="31">
                  <c:v>3.1604369999999999</c:v>
                </c:pt>
                <c:pt idx="32">
                  <c:v>4.049589000000001</c:v>
                </c:pt>
                <c:pt idx="33">
                  <c:v>3.4997160000000012</c:v>
                </c:pt>
                <c:pt idx="34">
                  <c:v>3.0692789999999999</c:v>
                </c:pt>
                <c:pt idx="35">
                  <c:v>2.9715959999999999</c:v>
                </c:pt>
                <c:pt idx="36">
                  <c:v>2.974956000000001</c:v>
                </c:pt>
                <c:pt idx="37">
                  <c:v>2.9317950000000002</c:v>
                </c:pt>
                <c:pt idx="38">
                  <c:v>3.0184890000000011</c:v>
                </c:pt>
                <c:pt idx="39">
                  <c:v>3.0187740000000001</c:v>
                </c:pt>
                <c:pt idx="40">
                  <c:v>3.096452999999991</c:v>
                </c:pt>
                <c:pt idx="41">
                  <c:v>2.8978769999999998</c:v>
                </c:pt>
                <c:pt idx="42">
                  <c:v>3.0390000000000001</c:v>
                </c:pt>
                <c:pt idx="43">
                  <c:v>2.9079600000000001</c:v>
                </c:pt>
                <c:pt idx="44">
                  <c:v>2.5082250000000008</c:v>
                </c:pt>
                <c:pt idx="45">
                  <c:v>3.8249910000000011</c:v>
                </c:pt>
                <c:pt idx="46">
                  <c:v>3.3998249999999981</c:v>
                </c:pt>
              </c:numCache>
            </c:numRef>
          </c:xVal>
          <c:yVal>
            <c:numRef>
              <c:f>Sheet1!$D$59:$D$105</c:f>
              <c:numCache>
                <c:formatCode>General</c:formatCode>
                <c:ptCount val="47"/>
                <c:pt idx="0">
                  <c:v>222</c:v>
                </c:pt>
                <c:pt idx="1">
                  <c:v>223</c:v>
                </c:pt>
                <c:pt idx="2">
                  <c:v>224</c:v>
                </c:pt>
                <c:pt idx="3">
                  <c:v>227</c:v>
                </c:pt>
                <c:pt idx="4">
                  <c:v>552</c:v>
                </c:pt>
                <c:pt idx="5">
                  <c:v>720</c:v>
                </c:pt>
                <c:pt idx="6">
                  <c:v>720</c:v>
                </c:pt>
                <c:pt idx="7">
                  <c:v>722</c:v>
                </c:pt>
                <c:pt idx="8">
                  <c:v>1090</c:v>
                </c:pt>
                <c:pt idx="9">
                  <c:v>1091</c:v>
                </c:pt>
                <c:pt idx="11">
                  <c:v>2570</c:v>
                </c:pt>
                <c:pt idx="12">
                  <c:v>2975</c:v>
                </c:pt>
                <c:pt idx="13">
                  <c:v>3102</c:v>
                </c:pt>
                <c:pt idx="14">
                  <c:v>3116</c:v>
                </c:pt>
                <c:pt idx="15">
                  <c:v>3186</c:v>
                </c:pt>
                <c:pt idx="16">
                  <c:v>3215</c:v>
                </c:pt>
                <c:pt idx="17">
                  <c:v>3218</c:v>
                </c:pt>
                <c:pt idx="18">
                  <c:v>3316</c:v>
                </c:pt>
                <c:pt idx="19">
                  <c:v>3330</c:v>
                </c:pt>
                <c:pt idx="20">
                  <c:v>3339</c:v>
                </c:pt>
                <c:pt idx="21">
                  <c:v>3496</c:v>
                </c:pt>
                <c:pt idx="22">
                  <c:v>3527</c:v>
                </c:pt>
                <c:pt idx="23">
                  <c:v>3534</c:v>
                </c:pt>
                <c:pt idx="24">
                  <c:v>3547</c:v>
                </c:pt>
                <c:pt idx="25">
                  <c:v>3549</c:v>
                </c:pt>
                <c:pt idx="26">
                  <c:v>3595</c:v>
                </c:pt>
                <c:pt idx="27">
                  <c:v>3615</c:v>
                </c:pt>
                <c:pt idx="28">
                  <c:v>3670</c:v>
                </c:pt>
                <c:pt idx="29">
                  <c:v>3700</c:v>
                </c:pt>
                <c:pt idx="30">
                  <c:v>3779</c:v>
                </c:pt>
                <c:pt idx="31">
                  <c:v>3780</c:v>
                </c:pt>
                <c:pt idx="32">
                  <c:v>3883</c:v>
                </c:pt>
                <c:pt idx="33">
                  <c:v>3931</c:v>
                </c:pt>
                <c:pt idx="34">
                  <c:v>3939</c:v>
                </c:pt>
                <c:pt idx="35">
                  <c:v>3944.5</c:v>
                </c:pt>
                <c:pt idx="36">
                  <c:v>3948.5</c:v>
                </c:pt>
                <c:pt idx="37">
                  <c:v>3968</c:v>
                </c:pt>
                <c:pt idx="38">
                  <c:v>3984</c:v>
                </c:pt>
                <c:pt idx="39">
                  <c:v>3994</c:v>
                </c:pt>
                <c:pt idx="40">
                  <c:v>4012</c:v>
                </c:pt>
                <c:pt idx="41">
                  <c:v>4018</c:v>
                </c:pt>
                <c:pt idx="42">
                  <c:v>4046</c:v>
                </c:pt>
                <c:pt idx="43">
                  <c:v>4057</c:v>
                </c:pt>
                <c:pt idx="44">
                  <c:v>4078</c:v>
                </c:pt>
                <c:pt idx="45">
                  <c:v>4189</c:v>
                </c:pt>
                <c:pt idx="46">
                  <c:v>4250</c:v>
                </c:pt>
              </c:numCache>
            </c:numRef>
          </c:yVal>
          <c:smooth val="1"/>
          <c:extLst>
            <c:ext xmlns:c16="http://schemas.microsoft.com/office/drawing/2014/chart" uri="{C3380CC4-5D6E-409C-BE32-E72D297353CC}">
              <c16:uniqueId val="{00000001-D7E5-448A-B68B-162B95D8F99A}"/>
            </c:ext>
          </c:extLst>
        </c:ser>
        <c:ser>
          <c:idx val="2"/>
          <c:order val="2"/>
          <c:tx>
            <c:v>T&amp;C</c:v>
          </c:tx>
          <c:marker>
            <c:symbol val="none"/>
          </c:marker>
          <c:xVal>
            <c:numRef>
              <c:f>Sheet1!$Q$59:$Q$105</c:f>
              <c:numCache>
                <c:formatCode>General</c:formatCode>
                <c:ptCount val="47"/>
                <c:pt idx="0">
                  <c:v>4.4999079999999996</c:v>
                </c:pt>
                <c:pt idx="1">
                  <c:v>4.5230779999999999</c:v>
                </c:pt>
                <c:pt idx="2">
                  <c:v>3.1631119999999999</c:v>
                </c:pt>
                <c:pt idx="3">
                  <c:v>3.2326220000000001</c:v>
                </c:pt>
                <c:pt idx="4">
                  <c:v>9.9495979999999999</c:v>
                </c:pt>
                <c:pt idx="5">
                  <c:v>14.392721999999999</c:v>
                </c:pt>
                <c:pt idx="6">
                  <c:v>14.392721999999999</c:v>
                </c:pt>
                <c:pt idx="7">
                  <c:v>14.439062</c:v>
                </c:pt>
                <c:pt idx="8">
                  <c:v>22.590444000000002</c:v>
                </c:pt>
                <c:pt idx="9">
                  <c:v>16.050418000000001</c:v>
                </c:pt>
                <c:pt idx="11">
                  <c:v>35.455016000000001</c:v>
                </c:pt>
                <c:pt idx="12">
                  <c:v>10.628772</c:v>
                </c:pt>
                <c:pt idx="13">
                  <c:v>4.703506</c:v>
                </c:pt>
                <c:pt idx="14">
                  <c:v>2.44123</c:v>
                </c:pt>
                <c:pt idx="15">
                  <c:v>3.351394</c:v>
                </c:pt>
                <c:pt idx="16">
                  <c:v>2.632641999999997</c:v>
                </c:pt>
                <c:pt idx="17">
                  <c:v>2.2296459999999998</c:v>
                </c:pt>
                <c:pt idx="18">
                  <c:v>3.9035439999999988</c:v>
                </c:pt>
                <c:pt idx="19">
                  <c:v>5.2888040000000007</c:v>
                </c:pt>
                <c:pt idx="20">
                  <c:v>2.586694</c:v>
                </c:pt>
                <c:pt idx="21">
                  <c:v>5.4538760000000011</c:v>
                </c:pt>
                <c:pt idx="22">
                  <c:v>2.3953859999999998</c:v>
                </c:pt>
                <c:pt idx="23">
                  <c:v>2.2067760000000001</c:v>
                </c:pt>
                <c:pt idx="24">
                  <c:v>2.23773</c:v>
                </c:pt>
                <c:pt idx="25">
                  <c:v>2.0969159999999998</c:v>
                </c:pt>
                <c:pt idx="26">
                  <c:v>2.6121359999999991</c:v>
                </c:pt>
                <c:pt idx="27">
                  <c:v>2.2689979999999998</c:v>
                </c:pt>
                <c:pt idx="28">
                  <c:v>2.4262220000000001</c:v>
                </c:pt>
                <c:pt idx="29">
                  <c:v>2.4860199999999999</c:v>
                </c:pt>
                <c:pt idx="30">
                  <c:v>3.596341999999999</c:v>
                </c:pt>
                <c:pt idx="31">
                  <c:v>2.0223659999999999</c:v>
                </c:pt>
                <c:pt idx="32">
                  <c:v>3.6350120000000001</c:v>
                </c:pt>
                <c:pt idx="33">
                  <c:v>2.7723580000000001</c:v>
                </c:pt>
                <c:pt idx="34">
                  <c:v>2.114252</c:v>
                </c:pt>
                <c:pt idx="35">
                  <c:v>2.0335429999999999</c:v>
                </c:pt>
                <c:pt idx="36">
                  <c:v>2.0221529999999999</c:v>
                </c:pt>
                <c:pt idx="37">
                  <c:v>2.1634199999999999</c:v>
                </c:pt>
                <c:pt idx="38">
                  <c:v>2.1866819999999998</c:v>
                </c:pt>
                <c:pt idx="39">
                  <c:v>2.130512</c:v>
                </c:pt>
                <c:pt idx="40">
                  <c:v>2.2714439999999998</c:v>
                </c:pt>
                <c:pt idx="41">
                  <c:v>2.0243959999999999</c:v>
                </c:pt>
                <c:pt idx="42">
                  <c:v>2.3500200000000002</c:v>
                </c:pt>
                <c:pt idx="43">
                  <c:v>2.1097199999999998</c:v>
                </c:pt>
                <c:pt idx="44">
                  <c:v>1.9743599999999999</c:v>
                </c:pt>
                <c:pt idx="45">
                  <c:v>3.727068</c:v>
                </c:pt>
                <c:pt idx="46">
                  <c:v>2.9952499999999902</c:v>
                </c:pt>
              </c:numCache>
            </c:numRef>
          </c:xVal>
          <c:yVal>
            <c:numRef>
              <c:f>Sheet1!$D$59:$D$105</c:f>
              <c:numCache>
                <c:formatCode>General</c:formatCode>
                <c:ptCount val="47"/>
                <c:pt idx="0">
                  <c:v>222</c:v>
                </c:pt>
                <c:pt idx="1">
                  <c:v>223</c:v>
                </c:pt>
                <c:pt idx="2">
                  <c:v>224</c:v>
                </c:pt>
                <c:pt idx="3">
                  <c:v>227</c:v>
                </c:pt>
                <c:pt idx="4">
                  <c:v>552</c:v>
                </c:pt>
                <c:pt idx="5">
                  <c:v>720</c:v>
                </c:pt>
                <c:pt idx="6">
                  <c:v>720</c:v>
                </c:pt>
                <c:pt idx="7">
                  <c:v>722</c:v>
                </c:pt>
                <c:pt idx="8">
                  <c:v>1090</c:v>
                </c:pt>
                <c:pt idx="9">
                  <c:v>1091</c:v>
                </c:pt>
                <c:pt idx="11">
                  <c:v>2570</c:v>
                </c:pt>
                <c:pt idx="12">
                  <c:v>2975</c:v>
                </c:pt>
                <c:pt idx="13">
                  <c:v>3102</c:v>
                </c:pt>
                <c:pt idx="14">
                  <c:v>3116</c:v>
                </c:pt>
                <c:pt idx="15">
                  <c:v>3186</c:v>
                </c:pt>
                <c:pt idx="16">
                  <c:v>3215</c:v>
                </c:pt>
                <c:pt idx="17">
                  <c:v>3218</c:v>
                </c:pt>
                <c:pt idx="18">
                  <c:v>3316</c:v>
                </c:pt>
                <c:pt idx="19">
                  <c:v>3330</c:v>
                </c:pt>
                <c:pt idx="20">
                  <c:v>3339</c:v>
                </c:pt>
                <c:pt idx="21">
                  <c:v>3496</c:v>
                </c:pt>
                <c:pt idx="22">
                  <c:v>3527</c:v>
                </c:pt>
                <c:pt idx="23">
                  <c:v>3534</c:v>
                </c:pt>
                <c:pt idx="24">
                  <c:v>3547</c:v>
                </c:pt>
                <c:pt idx="25">
                  <c:v>3549</c:v>
                </c:pt>
                <c:pt idx="26">
                  <c:v>3595</c:v>
                </c:pt>
                <c:pt idx="27">
                  <c:v>3615</c:v>
                </c:pt>
                <c:pt idx="28">
                  <c:v>3670</c:v>
                </c:pt>
                <c:pt idx="29">
                  <c:v>3700</c:v>
                </c:pt>
                <c:pt idx="30">
                  <c:v>3779</c:v>
                </c:pt>
                <c:pt idx="31">
                  <c:v>3780</c:v>
                </c:pt>
                <c:pt idx="32">
                  <c:v>3883</c:v>
                </c:pt>
                <c:pt idx="33">
                  <c:v>3931</c:v>
                </c:pt>
                <c:pt idx="34">
                  <c:v>3939</c:v>
                </c:pt>
                <c:pt idx="35">
                  <c:v>3944.5</c:v>
                </c:pt>
                <c:pt idx="36">
                  <c:v>3948.5</c:v>
                </c:pt>
                <c:pt idx="37">
                  <c:v>3968</c:v>
                </c:pt>
                <c:pt idx="38">
                  <c:v>3984</c:v>
                </c:pt>
                <c:pt idx="39">
                  <c:v>3994</c:v>
                </c:pt>
                <c:pt idx="40">
                  <c:v>4012</c:v>
                </c:pt>
                <c:pt idx="41">
                  <c:v>4018</c:v>
                </c:pt>
                <c:pt idx="42">
                  <c:v>4046</c:v>
                </c:pt>
                <c:pt idx="43">
                  <c:v>4057</c:v>
                </c:pt>
                <c:pt idx="44">
                  <c:v>4078</c:v>
                </c:pt>
                <c:pt idx="45">
                  <c:v>4189</c:v>
                </c:pt>
                <c:pt idx="46">
                  <c:v>4250</c:v>
                </c:pt>
              </c:numCache>
            </c:numRef>
          </c:yVal>
          <c:smooth val="1"/>
          <c:extLst>
            <c:ext xmlns:c16="http://schemas.microsoft.com/office/drawing/2014/chart" uri="{C3380CC4-5D6E-409C-BE32-E72D297353CC}">
              <c16:uniqueId val="{00000002-D7E5-448A-B68B-162B95D8F99A}"/>
            </c:ext>
          </c:extLst>
        </c:ser>
        <c:ser>
          <c:idx val="3"/>
          <c:order val="3"/>
          <c:tx>
            <c:v>Tarim</c:v>
          </c:tx>
          <c:marker>
            <c:symbol val="none"/>
          </c:marker>
          <c:xVal>
            <c:numRef>
              <c:f>Sheet1!$T$59:$T$105</c:f>
              <c:numCache>
                <c:formatCode>General</c:formatCode>
                <c:ptCount val="47"/>
                <c:pt idx="0">
                  <c:v>2.1644459999999999</c:v>
                </c:pt>
                <c:pt idx="1">
                  <c:v>2.1741160000000002</c:v>
                </c:pt>
                <c:pt idx="2">
                  <c:v>1.5846340000000001</c:v>
                </c:pt>
                <c:pt idx="3">
                  <c:v>1.6136440000000001</c:v>
                </c:pt>
                <c:pt idx="4">
                  <c:v>4.4355209999999996</c:v>
                </c:pt>
                <c:pt idx="5">
                  <c:v>6.3130890000000006</c:v>
                </c:pt>
                <c:pt idx="6">
                  <c:v>6.3130890000000006</c:v>
                </c:pt>
                <c:pt idx="7">
                  <c:v>6.3324290000000003</c:v>
                </c:pt>
                <c:pt idx="8">
                  <c:v>9.7875980000000009</c:v>
                </c:pt>
                <c:pt idx="9">
                  <c:v>6.9982160000000011</c:v>
                </c:pt>
                <c:pt idx="11">
                  <c:v>15.342212</c:v>
                </c:pt>
                <c:pt idx="12">
                  <c:v>4.8673690000000001</c:v>
                </c:pt>
                <c:pt idx="13">
                  <c:v>2.2759970000000012</c:v>
                </c:pt>
                <c:pt idx="14">
                  <c:v>1.260775</c:v>
                </c:pt>
                <c:pt idx="15">
                  <c:v>1.7073229999999999</c:v>
                </c:pt>
                <c:pt idx="16">
                  <c:v>1.3620639999999999</c:v>
                </c:pt>
                <c:pt idx="17">
                  <c:v>1.1570069999999999</c:v>
                </c:pt>
                <c:pt idx="18">
                  <c:v>1.947508</c:v>
                </c:pt>
                <c:pt idx="19">
                  <c:v>2.455607999999998</c:v>
                </c:pt>
                <c:pt idx="20">
                  <c:v>1.3175380000000001</c:v>
                </c:pt>
                <c:pt idx="21">
                  <c:v>2.6487620000000001</c:v>
                </c:pt>
                <c:pt idx="22">
                  <c:v>1.2909120000000001</c:v>
                </c:pt>
                <c:pt idx="23">
                  <c:v>1.145832</c:v>
                </c:pt>
                <c:pt idx="24">
                  <c:v>1.1771400000000001</c:v>
                </c:pt>
                <c:pt idx="25">
                  <c:v>1.097537</c:v>
                </c:pt>
                <c:pt idx="26">
                  <c:v>1.400517</c:v>
                </c:pt>
                <c:pt idx="27">
                  <c:v>1.208796</c:v>
                </c:pt>
                <c:pt idx="28">
                  <c:v>1.387219</c:v>
                </c:pt>
                <c:pt idx="29">
                  <c:v>1.2966899999999999</c:v>
                </c:pt>
                <c:pt idx="30">
                  <c:v>1.762354</c:v>
                </c:pt>
                <c:pt idx="31">
                  <c:v>1.059177</c:v>
                </c:pt>
                <c:pt idx="32">
                  <c:v>1.863289</c:v>
                </c:pt>
                <c:pt idx="33">
                  <c:v>1.4241360000000001</c:v>
                </c:pt>
                <c:pt idx="34">
                  <c:v>1.0991789999999999</c:v>
                </c:pt>
                <c:pt idx="35">
                  <c:v>1.068916</c:v>
                </c:pt>
                <c:pt idx="36">
                  <c:v>1.059696</c:v>
                </c:pt>
                <c:pt idx="37">
                  <c:v>1.1564350000000001</c:v>
                </c:pt>
                <c:pt idx="38">
                  <c:v>1.146549</c:v>
                </c:pt>
                <c:pt idx="39">
                  <c:v>1.1075140000000001</c:v>
                </c:pt>
                <c:pt idx="40">
                  <c:v>1.1754530000000001</c:v>
                </c:pt>
                <c:pt idx="41">
                  <c:v>1.0615570000000001</c:v>
                </c:pt>
                <c:pt idx="42">
                  <c:v>1.23126</c:v>
                </c:pt>
                <c:pt idx="43">
                  <c:v>1.1042400000000001</c:v>
                </c:pt>
                <c:pt idx="44">
                  <c:v>1.1069850000000001</c:v>
                </c:pt>
                <c:pt idx="45">
                  <c:v>1.8971709999999999</c:v>
                </c:pt>
                <c:pt idx="46">
                  <c:v>1.5094449999999999</c:v>
                </c:pt>
              </c:numCache>
            </c:numRef>
          </c:xVal>
          <c:yVal>
            <c:numRef>
              <c:f>Sheet1!$D$59:$D$105</c:f>
              <c:numCache>
                <c:formatCode>General</c:formatCode>
                <c:ptCount val="47"/>
                <c:pt idx="0">
                  <c:v>222</c:v>
                </c:pt>
                <c:pt idx="1">
                  <c:v>223</c:v>
                </c:pt>
                <c:pt idx="2">
                  <c:v>224</c:v>
                </c:pt>
                <c:pt idx="3">
                  <c:v>227</c:v>
                </c:pt>
                <c:pt idx="4">
                  <c:v>552</c:v>
                </c:pt>
                <c:pt idx="5">
                  <c:v>720</c:v>
                </c:pt>
                <c:pt idx="6">
                  <c:v>720</c:v>
                </c:pt>
                <c:pt idx="7">
                  <c:v>722</c:v>
                </c:pt>
                <c:pt idx="8">
                  <c:v>1090</c:v>
                </c:pt>
                <c:pt idx="9">
                  <c:v>1091</c:v>
                </c:pt>
                <c:pt idx="11">
                  <c:v>2570</c:v>
                </c:pt>
                <c:pt idx="12">
                  <c:v>2975</c:v>
                </c:pt>
                <c:pt idx="13">
                  <c:v>3102</c:v>
                </c:pt>
                <c:pt idx="14">
                  <c:v>3116</c:v>
                </c:pt>
                <c:pt idx="15">
                  <c:v>3186</c:v>
                </c:pt>
                <c:pt idx="16">
                  <c:v>3215</c:v>
                </c:pt>
                <c:pt idx="17">
                  <c:v>3218</c:v>
                </c:pt>
                <c:pt idx="18">
                  <c:v>3316</c:v>
                </c:pt>
                <c:pt idx="19">
                  <c:v>3330</c:v>
                </c:pt>
                <c:pt idx="20">
                  <c:v>3339</c:v>
                </c:pt>
                <c:pt idx="21">
                  <c:v>3496</c:v>
                </c:pt>
                <c:pt idx="22">
                  <c:v>3527</c:v>
                </c:pt>
                <c:pt idx="23">
                  <c:v>3534</c:v>
                </c:pt>
                <c:pt idx="24">
                  <c:v>3547</c:v>
                </c:pt>
                <c:pt idx="25">
                  <c:v>3549</c:v>
                </c:pt>
                <c:pt idx="26">
                  <c:v>3595</c:v>
                </c:pt>
                <c:pt idx="27">
                  <c:v>3615</c:v>
                </c:pt>
                <c:pt idx="28">
                  <c:v>3670</c:v>
                </c:pt>
                <c:pt idx="29">
                  <c:v>3700</c:v>
                </c:pt>
                <c:pt idx="30">
                  <c:v>3779</c:v>
                </c:pt>
                <c:pt idx="31">
                  <c:v>3780</c:v>
                </c:pt>
                <c:pt idx="32">
                  <c:v>3883</c:v>
                </c:pt>
                <c:pt idx="33">
                  <c:v>3931</c:v>
                </c:pt>
                <c:pt idx="34">
                  <c:v>3939</c:v>
                </c:pt>
                <c:pt idx="35">
                  <c:v>3944.5</c:v>
                </c:pt>
                <c:pt idx="36">
                  <c:v>3948.5</c:v>
                </c:pt>
                <c:pt idx="37">
                  <c:v>3968</c:v>
                </c:pt>
                <c:pt idx="38">
                  <c:v>3984</c:v>
                </c:pt>
                <c:pt idx="39">
                  <c:v>3994</c:v>
                </c:pt>
                <c:pt idx="40">
                  <c:v>4012</c:v>
                </c:pt>
                <c:pt idx="41">
                  <c:v>4018</c:v>
                </c:pt>
                <c:pt idx="42">
                  <c:v>4046</c:v>
                </c:pt>
                <c:pt idx="43">
                  <c:v>4057</c:v>
                </c:pt>
                <c:pt idx="44">
                  <c:v>4078</c:v>
                </c:pt>
                <c:pt idx="45">
                  <c:v>4189</c:v>
                </c:pt>
                <c:pt idx="46">
                  <c:v>4250</c:v>
                </c:pt>
              </c:numCache>
            </c:numRef>
          </c:yVal>
          <c:smooth val="1"/>
          <c:extLst>
            <c:ext xmlns:c16="http://schemas.microsoft.com/office/drawing/2014/chart" uri="{C3380CC4-5D6E-409C-BE32-E72D297353CC}">
              <c16:uniqueId val="{00000003-D7E5-448A-B68B-162B95D8F99A}"/>
            </c:ext>
          </c:extLst>
        </c:ser>
        <c:dLbls>
          <c:showLegendKey val="0"/>
          <c:showVal val="0"/>
          <c:showCatName val="0"/>
          <c:showSerName val="0"/>
          <c:showPercent val="0"/>
          <c:showBubbleSize val="0"/>
        </c:dLbls>
        <c:axId val="-2097366488"/>
        <c:axId val="-2099025944"/>
      </c:scatterChart>
      <c:valAx>
        <c:axId val="-2097366488"/>
        <c:scaling>
          <c:orientation val="minMax"/>
          <c:max val="55"/>
          <c:min val="-10"/>
        </c:scaling>
        <c:delete val="0"/>
        <c:axPos val="t"/>
        <c:title>
          <c:tx>
            <c:rich>
              <a:bodyPr/>
              <a:lstStyle/>
              <a:p>
                <a:pPr>
                  <a:defRPr/>
                </a:pPr>
                <a:r>
                  <a:rPr lang="en-US"/>
                  <a:t>ROP</a:t>
                </a:r>
                <a:r>
                  <a:rPr lang="en-US" baseline="0"/>
                  <a:t> (m/h)</a:t>
                </a:r>
                <a:endParaRPr lang="en-US"/>
              </a:p>
            </c:rich>
          </c:tx>
          <c:overlay val="0"/>
        </c:title>
        <c:numFmt formatCode="General" sourceLinked="1"/>
        <c:majorTickMark val="none"/>
        <c:minorTickMark val="none"/>
        <c:tickLblPos val="nextTo"/>
        <c:crossAx val="-2099025944"/>
        <c:crosses val="autoZero"/>
        <c:crossBetween val="midCat"/>
      </c:valAx>
      <c:valAx>
        <c:axId val="-2099025944"/>
        <c:scaling>
          <c:orientation val="maxMin"/>
          <c:max val="3220"/>
          <c:min val="222"/>
        </c:scaling>
        <c:delete val="0"/>
        <c:axPos val="l"/>
        <c:majorGridlines/>
        <c:title>
          <c:tx>
            <c:rich>
              <a:bodyPr/>
              <a:lstStyle/>
              <a:p>
                <a:pPr>
                  <a:defRPr/>
                </a:pPr>
                <a:r>
                  <a:rPr lang="en-US"/>
                  <a:t>Depth (m)</a:t>
                </a:r>
              </a:p>
            </c:rich>
          </c:tx>
          <c:overlay val="0"/>
        </c:title>
        <c:numFmt formatCode="General" sourceLinked="1"/>
        <c:majorTickMark val="none"/>
        <c:minorTickMark val="none"/>
        <c:tickLblPos val="nextTo"/>
        <c:crossAx val="-2097366488"/>
        <c:crosses val="autoZero"/>
        <c:crossBetween val="midCat"/>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Valemon Field (Deep)</a:t>
            </a:r>
          </a:p>
        </c:rich>
      </c:tx>
      <c:overlay val="0"/>
    </c:title>
    <c:autoTitleDeleted val="0"/>
    <c:plotArea>
      <c:layout/>
      <c:scatterChart>
        <c:scatterStyle val="smoothMarker"/>
        <c:varyColors val="0"/>
        <c:ser>
          <c:idx val="0"/>
          <c:order val="0"/>
          <c:tx>
            <c:v>Given</c:v>
          </c:tx>
          <c:spPr>
            <a:ln>
              <a:solidFill>
                <a:srgbClr val="000000"/>
              </a:solidFill>
            </a:ln>
          </c:spPr>
          <c:marker>
            <c:symbol val="none"/>
          </c:marker>
          <c:xVal>
            <c:numRef>
              <c:f>Sheet1!$M$59:$M$105</c:f>
              <c:numCache>
                <c:formatCode>General</c:formatCode>
                <c:ptCount val="47"/>
                <c:pt idx="0">
                  <c:v>8.5135135135135123</c:v>
                </c:pt>
                <c:pt idx="1">
                  <c:v>8.6486486486486474</c:v>
                </c:pt>
                <c:pt idx="2">
                  <c:v>0.38461538461538503</c:v>
                </c:pt>
                <c:pt idx="3">
                  <c:v>1.5384615384615381</c:v>
                </c:pt>
                <c:pt idx="4">
                  <c:v>43.333333333333329</c:v>
                </c:pt>
                <c:pt idx="5">
                  <c:v>40.991735537190081</c:v>
                </c:pt>
                <c:pt idx="6">
                  <c:v>40.991735537190081</c:v>
                </c:pt>
                <c:pt idx="7">
                  <c:v>41.157024793388338</c:v>
                </c:pt>
                <c:pt idx="8">
                  <c:v>35.66115702479339</c:v>
                </c:pt>
                <c:pt idx="9">
                  <c:v>50.087719298245602</c:v>
                </c:pt>
                <c:pt idx="11">
                  <c:v>21.497093023255811</c:v>
                </c:pt>
                <c:pt idx="12">
                  <c:v>8.5987261146496792</c:v>
                </c:pt>
                <c:pt idx="13">
                  <c:v>5.9624413145539901</c:v>
                </c:pt>
                <c:pt idx="14">
                  <c:v>2.545454545454545</c:v>
                </c:pt>
                <c:pt idx="15">
                  <c:v>3.381642512077295</c:v>
                </c:pt>
                <c:pt idx="16">
                  <c:v>2.7358490566037741</c:v>
                </c:pt>
                <c:pt idx="17">
                  <c:v>1.3043478260869561</c:v>
                </c:pt>
                <c:pt idx="18">
                  <c:v>4.2241379310344742</c:v>
                </c:pt>
                <c:pt idx="19">
                  <c:v>19.444444444444439</c:v>
                </c:pt>
                <c:pt idx="20">
                  <c:v>4.4230769230769216</c:v>
                </c:pt>
                <c:pt idx="21">
                  <c:v>5.0279329608938461</c:v>
                </c:pt>
                <c:pt idx="22">
                  <c:v>1.741573033707865</c:v>
                </c:pt>
                <c:pt idx="23">
                  <c:v>2.5</c:v>
                </c:pt>
                <c:pt idx="24">
                  <c:v>1.857142857142857</c:v>
                </c:pt>
                <c:pt idx="25">
                  <c:v>0.86956521739130399</c:v>
                </c:pt>
                <c:pt idx="26">
                  <c:v>2.0627802690582961</c:v>
                </c:pt>
                <c:pt idx="27">
                  <c:v>1.7543859649122799</c:v>
                </c:pt>
                <c:pt idx="28">
                  <c:v>1.4824797843665769</c:v>
                </c:pt>
                <c:pt idx="29">
                  <c:v>2.7272727272727271</c:v>
                </c:pt>
                <c:pt idx="30">
                  <c:v>6.8103448275861949</c:v>
                </c:pt>
                <c:pt idx="31">
                  <c:v>0.76923076923076905</c:v>
                </c:pt>
                <c:pt idx="32">
                  <c:v>3.3118971061093241</c:v>
                </c:pt>
                <c:pt idx="33">
                  <c:v>3.5820895522388061</c:v>
                </c:pt>
                <c:pt idx="34">
                  <c:v>3.8095238095238071</c:v>
                </c:pt>
                <c:pt idx="35">
                  <c:v>1.896551724137931</c:v>
                </c:pt>
                <c:pt idx="36">
                  <c:v>2.1052631578947372</c:v>
                </c:pt>
                <c:pt idx="37">
                  <c:v>1.857142857142857</c:v>
                </c:pt>
                <c:pt idx="38">
                  <c:v>2.622950819672131</c:v>
                </c:pt>
                <c:pt idx="39">
                  <c:v>3.8461538461538458</c:v>
                </c:pt>
                <c:pt idx="40">
                  <c:v>3.936170212765957</c:v>
                </c:pt>
                <c:pt idx="41">
                  <c:v>2.3913043478260869</c:v>
                </c:pt>
                <c:pt idx="42">
                  <c:v>2.8</c:v>
                </c:pt>
                <c:pt idx="43">
                  <c:v>2.875</c:v>
                </c:pt>
                <c:pt idx="44">
                  <c:v>1.171428571428571</c:v>
                </c:pt>
                <c:pt idx="45">
                  <c:v>3.592233009708738</c:v>
                </c:pt>
                <c:pt idx="46">
                  <c:v>4.88</c:v>
                </c:pt>
              </c:numCache>
            </c:numRef>
          </c:xVal>
          <c:yVal>
            <c:numRef>
              <c:f>Sheet1!$D$59:$D$105</c:f>
              <c:numCache>
                <c:formatCode>General</c:formatCode>
                <c:ptCount val="47"/>
                <c:pt idx="0">
                  <c:v>222</c:v>
                </c:pt>
                <c:pt idx="1">
                  <c:v>223</c:v>
                </c:pt>
                <c:pt idx="2">
                  <c:v>224</c:v>
                </c:pt>
                <c:pt idx="3">
                  <c:v>227</c:v>
                </c:pt>
                <c:pt idx="4">
                  <c:v>552</c:v>
                </c:pt>
                <c:pt idx="5">
                  <c:v>720</c:v>
                </c:pt>
                <c:pt idx="6">
                  <c:v>720</c:v>
                </c:pt>
                <c:pt idx="7">
                  <c:v>722</c:v>
                </c:pt>
                <c:pt idx="8">
                  <c:v>1090</c:v>
                </c:pt>
                <c:pt idx="9">
                  <c:v>1091</c:v>
                </c:pt>
                <c:pt idx="11">
                  <c:v>2570</c:v>
                </c:pt>
                <c:pt idx="12">
                  <c:v>2975</c:v>
                </c:pt>
                <c:pt idx="13">
                  <c:v>3102</c:v>
                </c:pt>
                <c:pt idx="14">
                  <c:v>3116</c:v>
                </c:pt>
                <c:pt idx="15">
                  <c:v>3186</c:v>
                </c:pt>
                <c:pt idx="16">
                  <c:v>3215</c:v>
                </c:pt>
                <c:pt idx="17">
                  <c:v>3218</c:v>
                </c:pt>
                <c:pt idx="18">
                  <c:v>3316</c:v>
                </c:pt>
                <c:pt idx="19">
                  <c:v>3330</c:v>
                </c:pt>
                <c:pt idx="20">
                  <c:v>3339</c:v>
                </c:pt>
                <c:pt idx="21">
                  <c:v>3496</c:v>
                </c:pt>
                <c:pt idx="22">
                  <c:v>3527</c:v>
                </c:pt>
                <c:pt idx="23">
                  <c:v>3534</c:v>
                </c:pt>
                <c:pt idx="24">
                  <c:v>3547</c:v>
                </c:pt>
                <c:pt idx="25">
                  <c:v>3549</c:v>
                </c:pt>
                <c:pt idx="26">
                  <c:v>3595</c:v>
                </c:pt>
                <c:pt idx="27">
                  <c:v>3615</c:v>
                </c:pt>
                <c:pt idx="28">
                  <c:v>3670</c:v>
                </c:pt>
                <c:pt idx="29">
                  <c:v>3700</c:v>
                </c:pt>
                <c:pt idx="30">
                  <c:v>3779</c:v>
                </c:pt>
                <c:pt idx="31">
                  <c:v>3780</c:v>
                </c:pt>
                <c:pt idx="32">
                  <c:v>3883</c:v>
                </c:pt>
                <c:pt idx="33">
                  <c:v>3931</c:v>
                </c:pt>
                <c:pt idx="34">
                  <c:v>3939</c:v>
                </c:pt>
                <c:pt idx="35">
                  <c:v>3944.5</c:v>
                </c:pt>
                <c:pt idx="36">
                  <c:v>3948.5</c:v>
                </c:pt>
                <c:pt idx="37">
                  <c:v>3968</c:v>
                </c:pt>
                <c:pt idx="38">
                  <c:v>3984</c:v>
                </c:pt>
                <c:pt idx="39">
                  <c:v>3994</c:v>
                </c:pt>
                <c:pt idx="40">
                  <c:v>4012</c:v>
                </c:pt>
                <c:pt idx="41">
                  <c:v>4018</c:v>
                </c:pt>
                <c:pt idx="42">
                  <c:v>4046</c:v>
                </c:pt>
                <c:pt idx="43">
                  <c:v>4057</c:v>
                </c:pt>
                <c:pt idx="44">
                  <c:v>4078</c:v>
                </c:pt>
                <c:pt idx="45">
                  <c:v>4189</c:v>
                </c:pt>
                <c:pt idx="46">
                  <c:v>4250</c:v>
                </c:pt>
              </c:numCache>
            </c:numRef>
          </c:yVal>
          <c:smooth val="1"/>
          <c:extLst>
            <c:ext xmlns:c16="http://schemas.microsoft.com/office/drawing/2014/chart" uri="{C3380CC4-5D6E-409C-BE32-E72D297353CC}">
              <c16:uniqueId val="{00000000-6030-45E3-B880-BBF8F7D34A69}"/>
            </c:ext>
          </c:extLst>
        </c:ser>
        <c:ser>
          <c:idx val="1"/>
          <c:order val="1"/>
          <c:tx>
            <c:v>Ceuta</c:v>
          </c:tx>
          <c:marker>
            <c:symbol val="none"/>
          </c:marker>
          <c:xVal>
            <c:numRef>
              <c:f>Sheet1!$N$59:$N$105</c:f>
              <c:numCache>
                <c:formatCode>General</c:formatCode>
                <c:ptCount val="47"/>
                <c:pt idx="0">
                  <c:v>14.046404000000001</c:v>
                </c:pt>
                <c:pt idx="1">
                  <c:v>14.079414</c:v>
                </c:pt>
                <c:pt idx="2">
                  <c:v>12.695576000000001</c:v>
                </c:pt>
                <c:pt idx="3">
                  <c:v>12.794606</c:v>
                </c:pt>
                <c:pt idx="4">
                  <c:v>21.696148999999998</c:v>
                </c:pt>
                <c:pt idx="5">
                  <c:v>27.346931000000001</c:v>
                </c:pt>
                <c:pt idx="6">
                  <c:v>27.346931000000001</c:v>
                </c:pt>
                <c:pt idx="7">
                  <c:v>27.412951</c:v>
                </c:pt>
                <c:pt idx="8">
                  <c:v>37.306652</c:v>
                </c:pt>
                <c:pt idx="9">
                  <c:v>29.224684</c:v>
                </c:pt>
                <c:pt idx="11">
                  <c:v>47.616598000000003</c:v>
                </c:pt>
                <c:pt idx="12">
                  <c:v>12.406631000000001</c:v>
                </c:pt>
                <c:pt idx="13">
                  <c:v>6.8208929999999999</c:v>
                </c:pt>
                <c:pt idx="14">
                  <c:v>5.5852250000000003</c:v>
                </c:pt>
                <c:pt idx="15">
                  <c:v>4.7017769999999999</c:v>
                </c:pt>
                <c:pt idx="16">
                  <c:v>4.9702159999999997</c:v>
                </c:pt>
                <c:pt idx="17">
                  <c:v>5.5143630000000003</c:v>
                </c:pt>
                <c:pt idx="18">
                  <c:v>4.9334519999999999</c:v>
                </c:pt>
                <c:pt idx="19">
                  <c:v>9.2280320000000007</c:v>
                </c:pt>
                <c:pt idx="20">
                  <c:v>5.4134020000000014</c:v>
                </c:pt>
                <c:pt idx="21">
                  <c:v>5.164777999999993</c:v>
                </c:pt>
                <c:pt idx="22">
                  <c:v>3.0019080000000011</c:v>
                </c:pt>
                <c:pt idx="23">
                  <c:v>4.7963779999999998</c:v>
                </c:pt>
                <c:pt idx="24">
                  <c:v>4.2319000000000013</c:v>
                </c:pt>
                <c:pt idx="25">
                  <c:v>4.6712730000000002</c:v>
                </c:pt>
                <c:pt idx="26">
                  <c:v>2.569033000000001</c:v>
                </c:pt>
                <c:pt idx="27">
                  <c:v>3.5331740000000011</c:v>
                </c:pt>
                <c:pt idx="28">
                  <c:v>7.8231000000000606E-2</c:v>
                </c:pt>
                <c:pt idx="29">
                  <c:v>3.7512699999999999</c:v>
                </c:pt>
                <c:pt idx="30">
                  <c:v>5.1890660000000004</c:v>
                </c:pt>
                <c:pt idx="31">
                  <c:v>4.2496729999999996</c:v>
                </c:pt>
                <c:pt idx="32">
                  <c:v>2.3250510000000002</c:v>
                </c:pt>
                <c:pt idx="33">
                  <c:v>3.3997540000000002</c:v>
                </c:pt>
                <c:pt idx="34">
                  <c:v>3.9678710000000001</c:v>
                </c:pt>
                <c:pt idx="35">
                  <c:v>3.723834000000001</c:v>
                </c:pt>
                <c:pt idx="36">
                  <c:v>3.8383889999999998</c:v>
                </c:pt>
                <c:pt idx="37">
                  <c:v>2.8138700000000001</c:v>
                </c:pt>
                <c:pt idx="38">
                  <c:v>3.431711</c:v>
                </c:pt>
                <c:pt idx="39">
                  <c:v>3.8158259999999919</c:v>
                </c:pt>
                <c:pt idx="40">
                  <c:v>3.7005020000000011</c:v>
                </c:pt>
                <c:pt idx="41">
                  <c:v>3.6509880000000008</c:v>
                </c:pt>
                <c:pt idx="42">
                  <c:v>3.0136200000000009</c:v>
                </c:pt>
                <c:pt idx="43">
                  <c:v>3.4667950000000012</c:v>
                </c:pt>
                <c:pt idx="44">
                  <c:v>1.3384900000000011</c:v>
                </c:pt>
                <c:pt idx="45">
                  <c:v>1.897509000000001</c:v>
                </c:pt>
                <c:pt idx="46">
                  <c:v>3.241985000000001</c:v>
                </c:pt>
              </c:numCache>
            </c:numRef>
          </c:xVal>
          <c:yVal>
            <c:numRef>
              <c:f>Sheet1!$D$59:$D$105</c:f>
              <c:numCache>
                <c:formatCode>General</c:formatCode>
                <c:ptCount val="47"/>
                <c:pt idx="0">
                  <c:v>222</c:v>
                </c:pt>
                <c:pt idx="1">
                  <c:v>223</c:v>
                </c:pt>
                <c:pt idx="2">
                  <c:v>224</c:v>
                </c:pt>
                <c:pt idx="3">
                  <c:v>227</c:v>
                </c:pt>
                <c:pt idx="4">
                  <c:v>552</c:v>
                </c:pt>
                <c:pt idx="5">
                  <c:v>720</c:v>
                </c:pt>
                <c:pt idx="6">
                  <c:v>720</c:v>
                </c:pt>
                <c:pt idx="7">
                  <c:v>722</c:v>
                </c:pt>
                <c:pt idx="8">
                  <c:v>1090</c:v>
                </c:pt>
                <c:pt idx="9">
                  <c:v>1091</c:v>
                </c:pt>
                <c:pt idx="11">
                  <c:v>2570</c:v>
                </c:pt>
                <c:pt idx="12">
                  <c:v>2975</c:v>
                </c:pt>
                <c:pt idx="13">
                  <c:v>3102</c:v>
                </c:pt>
                <c:pt idx="14">
                  <c:v>3116</c:v>
                </c:pt>
                <c:pt idx="15">
                  <c:v>3186</c:v>
                </c:pt>
                <c:pt idx="16">
                  <c:v>3215</c:v>
                </c:pt>
                <c:pt idx="17">
                  <c:v>3218</c:v>
                </c:pt>
                <c:pt idx="18">
                  <c:v>3316</c:v>
                </c:pt>
                <c:pt idx="19">
                  <c:v>3330</c:v>
                </c:pt>
                <c:pt idx="20">
                  <c:v>3339</c:v>
                </c:pt>
                <c:pt idx="21">
                  <c:v>3496</c:v>
                </c:pt>
                <c:pt idx="22">
                  <c:v>3527</c:v>
                </c:pt>
                <c:pt idx="23">
                  <c:v>3534</c:v>
                </c:pt>
                <c:pt idx="24">
                  <c:v>3547</c:v>
                </c:pt>
                <c:pt idx="25">
                  <c:v>3549</c:v>
                </c:pt>
                <c:pt idx="26">
                  <c:v>3595</c:v>
                </c:pt>
                <c:pt idx="27">
                  <c:v>3615</c:v>
                </c:pt>
                <c:pt idx="28">
                  <c:v>3670</c:v>
                </c:pt>
                <c:pt idx="29">
                  <c:v>3700</c:v>
                </c:pt>
                <c:pt idx="30">
                  <c:v>3779</c:v>
                </c:pt>
                <c:pt idx="31">
                  <c:v>3780</c:v>
                </c:pt>
                <c:pt idx="32">
                  <c:v>3883</c:v>
                </c:pt>
                <c:pt idx="33">
                  <c:v>3931</c:v>
                </c:pt>
                <c:pt idx="34">
                  <c:v>3939</c:v>
                </c:pt>
                <c:pt idx="35">
                  <c:v>3944.5</c:v>
                </c:pt>
                <c:pt idx="36">
                  <c:v>3948.5</c:v>
                </c:pt>
                <c:pt idx="37">
                  <c:v>3968</c:v>
                </c:pt>
                <c:pt idx="38">
                  <c:v>3984</c:v>
                </c:pt>
                <c:pt idx="39">
                  <c:v>3994</c:v>
                </c:pt>
                <c:pt idx="40">
                  <c:v>4012</c:v>
                </c:pt>
                <c:pt idx="41">
                  <c:v>4018</c:v>
                </c:pt>
                <c:pt idx="42">
                  <c:v>4046</c:v>
                </c:pt>
                <c:pt idx="43">
                  <c:v>4057</c:v>
                </c:pt>
                <c:pt idx="44">
                  <c:v>4078</c:v>
                </c:pt>
                <c:pt idx="45">
                  <c:v>4189</c:v>
                </c:pt>
                <c:pt idx="46">
                  <c:v>4250</c:v>
                </c:pt>
              </c:numCache>
            </c:numRef>
          </c:yVal>
          <c:smooth val="1"/>
          <c:extLst>
            <c:ext xmlns:c16="http://schemas.microsoft.com/office/drawing/2014/chart" uri="{C3380CC4-5D6E-409C-BE32-E72D297353CC}">
              <c16:uniqueId val="{00000001-6030-45E3-B880-BBF8F7D34A69}"/>
            </c:ext>
          </c:extLst>
        </c:ser>
        <c:ser>
          <c:idx val="2"/>
          <c:order val="2"/>
          <c:tx>
            <c:v>T&amp;C</c:v>
          </c:tx>
          <c:marker>
            <c:symbol val="none"/>
          </c:marker>
          <c:xVal>
            <c:numRef>
              <c:f>Sheet1!$Q$59:$Q$105</c:f>
              <c:numCache>
                <c:formatCode>General</c:formatCode>
                <c:ptCount val="47"/>
                <c:pt idx="0">
                  <c:v>9.0994259999999993</c:v>
                </c:pt>
                <c:pt idx="1">
                  <c:v>9.1205759999999998</c:v>
                </c:pt>
                <c:pt idx="2">
                  <c:v>7.905774000000001</c:v>
                </c:pt>
                <c:pt idx="3">
                  <c:v>7.9692239999999996</c:v>
                </c:pt>
                <c:pt idx="4">
                  <c:v>13.985181000000001</c:v>
                </c:pt>
                <c:pt idx="5">
                  <c:v>17.969829000000001</c:v>
                </c:pt>
                <c:pt idx="6">
                  <c:v>17.969829000000001</c:v>
                </c:pt>
                <c:pt idx="7">
                  <c:v>18.012129000000002</c:v>
                </c:pt>
                <c:pt idx="8">
                  <c:v>25.213457999999999</c:v>
                </c:pt>
                <c:pt idx="9">
                  <c:v>19.186236000000001</c:v>
                </c:pt>
                <c:pt idx="11">
                  <c:v>35.179512000000003</c:v>
                </c:pt>
                <c:pt idx="12">
                  <c:v>11.390229</c:v>
                </c:pt>
                <c:pt idx="13">
                  <c:v>6.0605369999999894</c:v>
                </c:pt>
                <c:pt idx="14">
                  <c:v>4.1707950000000009</c:v>
                </c:pt>
                <c:pt idx="15">
                  <c:v>4.6901430000000008</c:v>
                </c:pt>
                <c:pt idx="16">
                  <c:v>4.1578439999999954</c:v>
                </c:pt>
                <c:pt idx="17">
                  <c:v>3.921627</c:v>
                </c:pt>
                <c:pt idx="18">
                  <c:v>5.0383680000000002</c:v>
                </c:pt>
                <c:pt idx="19">
                  <c:v>6.6446280000000009</c:v>
                </c:pt>
                <c:pt idx="20">
                  <c:v>4.0849980000000006</c:v>
                </c:pt>
                <c:pt idx="21">
                  <c:v>6.1047419999999999</c:v>
                </c:pt>
                <c:pt idx="22">
                  <c:v>3.475572000000001</c:v>
                </c:pt>
                <c:pt idx="23">
                  <c:v>3.5637720000000011</c:v>
                </c:pt>
                <c:pt idx="24">
                  <c:v>3.5026800000000011</c:v>
                </c:pt>
                <c:pt idx="25">
                  <c:v>3.452277</c:v>
                </c:pt>
                <c:pt idx="26">
                  <c:v>3.529977000000001</c:v>
                </c:pt>
                <c:pt idx="27">
                  <c:v>3.381336000000001</c:v>
                </c:pt>
                <c:pt idx="28">
                  <c:v>3.0020790000000002</c:v>
                </c:pt>
                <c:pt idx="29">
                  <c:v>3.5085899999999999</c:v>
                </c:pt>
                <c:pt idx="30">
                  <c:v>4.4789340000000006</c:v>
                </c:pt>
                <c:pt idx="31">
                  <c:v>3.1604369999999999</c:v>
                </c:pt>
                <c:pt idx="32">
                  <c:v>4.049589000000001</c:v>
                </c:pt>
                <c:pt idx="33">
                  <c:v>3.4997160000000012</c:v>
                </c:pt>
                <c:pt idx="34">
                  <c:v>3.0692789999999999</c:v>
                </c:pt>
                <c:pt idx="35">
                  <c:v>2.9715959999999999</c:v>
                </c:pt>
                <c:pt idx="36">
                  <c:v>2.974956000000001</c:v>
                </c:pt>
                <c:pt idx="37">
                  <c:v>2.9317950000000002</c:v>
                </c:pt>
                <c:pt idx="38">
                  <c:v>3.0184890000000011</c:v>
                </c:pt>
                <c:pt idx="39">
                  <c:v>3.0187740000000001</c:v>
                </c:pt>
                <c:pt idx="40">
                  <c:v>3.0964529999999919</c:v>
                </c:pt>
                <c:pt idx="41">
                  <c:v>2.8978769999999998</c:v>
                </c:pt>
                <c:pt idx="42">
                  <c:v>3.0390000000000001</c:v>
                </c:pt>
                <c:pt idx="43">
                  <c:v>2.9079600000000001</c:v>
                </c:pt>
                <c:pt idx="44">
                  <c:v>2.5082250000000008</c:v>
                </c:pt>
                <c:pt idx="45">
                  <c:v>3.8249910000000011</c:v>
                </c:pt>
                <c:pt idx="46">
                  <c:v>3.3998249999999981</c:v>
                </c:pt>
              </c:numCache>
            </c:numRef>
          </c:xVal>
          <c:yVal>
            <c:numRef>
              <c:f>Sheet1!$D$59:$D$105</c:f>
              <c:numCache>
                <c:formatCode>General</c:formatCode>
                <c:ptCount val="47"/>
                <c:pt idx="0">
                  <c:v>222</c:v>
                </c:pt>
                <c:pt idx="1">
                  <c:v>223</c:v>
                </c:pt>
                <c:pt idx="2">
                  <c:v>224</c:v>
                </c:pt>
                <c:pt idx="3">
                  <c:v>227</c:v>
                </c:pt>
                <c:pt idx="4">
                  <c:v>552</c:v>
                </c:pt>
                <c:pt idx="5">
                  <c:v>720</c:v>
                </c:pt>
                <c:pt idx="6">
                  <c:v>720</c:v>
                </c:pt>
                <c:pt idx="7">
                  <c:v>722</c:v>
                </c:pt>
                <c:pt idx="8">
                  <c:v>1090</c:v>
                </c:pt>
                <c:pt idx="9">
                  <c:v>1091</c:v>
                </c:pt>
                <c:pt idx="11">
                  <c:v>2570</c:v>
                </c:pt>
                <c:pt idx="12">
                  <c:v>2975</c:v>
                </c:pt>
                <c:pt idx="13">
                  <c:v>3102</c:v>
                </c:pt>
                <c:pt idx="14">
                  <c:v>3116</c:v>
                </c:pt>
                <c:pt idx="15">
                  <c:v>3186</c:v>
                </c:pt>
                <c:pt idx="16">
                  <c:v>3215</c:v>
                </c:pt>
                <c:pt idx="17">
                  <c:v>3218</c:v>
                </c:pt>
                <c:pt idx="18">
                  <c:v>3316</c:v>
                </c:pt>
                <c:pt idx="19">
                  <c:v>3330</c:v>
                </c:pt>
                <c:pt idx="20">
                  <c:v>3339</c:v>
                </c:pt>
                <c:pt idx="21">
                  <c:v>3496</c:v>
                </c:pt>
                <c:pt idx="22">
                  <c:v>3527</c:v>
                </c:pt>
                <c:pt idx="23">
                  <c:v>3534</c:v>
                </c:pt>
                <c:pt idx="24">
                  <c:v>3547</c:v>
                </c:pt>
                <c:pt idx="25">
                  <c:v>3549</c:v>
                </c:pt>
                <c:pt idx="26">
                  <c:v>3595</c:v>
                </c:pt>
                <c:pt idx="27">
                  <c:v>3615</c:v>
                </c:pt>
                <c:pt idx="28">
                  <c:v>3670</c:v>
                </c:pt>
                <c:pt idx="29">
                  <c:v>3700</c:v>
                </c:pt>
                <c:pt idx="30">
                  <c:v>3779</c:v>
                </c:pt>
                <c:pt idx="31">
                  <c:v>3780</c:v>
                </c:pt>
                <c:pt idx="32">
                  <c:v>3883</c:v>
                </c:pt>
                <c:pt idx="33">
                  <c:v>3931</c:v>
                </c:pt>
                <c:pt idx="34">
                  <c:v>3939</c:v>
                </c:pt>
                <c:pt idx="35">
                  <c:v>3944.5</c:v>
                </c:pt>
                <c:pt idx="36">
                  <c:v>3948.5</c:v>
                </c:pt>
                <c:pt idx="37">
                  <c:v>3968</c:v>
                </c:pt>
                <c:pt idx="38">
                  <c:v>3984</c:v>
                </c:pt>
                <c:pt idx="39">
                  <c:v>3994</c:v>
                </c:pt>
                <c:pt idx="40">
                  <c:v>4012</c:v>
                </c:pt>
                <c:pt idx="41">
                  <c:v>4018</c:v>
                </c:pt>
                <c:pt idx="42">
                  <c:v>4046</c:v>
                </c:pt>
                <c:pt idx="43">
                  <c:v>4057</c:v>
                </c:pt>
                <c:pt idx="44">
                  <c:v>4078</c:v>
                </c:pt>
                <c:pt idx="45">
                  <c:v>4189</c:v>
                </c:pt>
                <c:pt idx="46">
                  <c:v>4250</c:v>
                </c:pt>
              </c:numCache>
            </c:numRef>
          </c:yVal>
          <c:smooth val="1"/>
          <c:extLst>
            <c:ext xmlns:c16="http://schemas.microsoft.com/office/drawing/2014/chart" uri="{C3380CC4-5D6E-409C-BE32-E72D297353CC}">
              <c16:uniqueId val="{00000002-6030-45E3-B880-BBF8F7D34A69}"/>
            </c:ext>
          </c:extLst>
        </c:ser>
        <c:ser>
          <c:idx val="3"/>
          <c:order val="3"/>
          <c:tx>
            <c:v>Tarim</c:v>
          </c:tx>
          <c:marker>
            <c:symbol val="none"/>
          </c:marker>
          <c:xVal>
            <c:numRef>
              <c:f>Sheet1!$T$59:$T$105</c:f>
              <c:numCache>
                <c:formatCode>General</c:formatCode>
                <c:ptCount val="47"/>
                <c:pt idx="0">
                  <c:v>4.4999079999999996</c:v>
                </c:pt>
                <c:pt idx="1">
                  <c:v>4.5230779999999999</c:v>
                </c:pt>
                <c:pt idx="2">
                  <c:v>3.1631119999999999</c:v>
                </c:pt>
                <c:pt idx="3">
                  <c:v>3.2326220000000001</c:v>
                </c:pt>
                <c:pt idx="4">
                  <c:v>9.9495979999999999</c:v>
                </c:pt>
                <c:pt idx="5">
                  <c:v>14.392721999999999</c:v>
                </c:pt>
                <c:pt idx="6">
                  <c:v>14.392721999999999</c:v>
                </c:pt>
                <c:pt idx="7">
                  <c:v>14.439062</c:v>
                </c:pt>
                <c:pt idx="8">
                  <c:v>22.590444000000002</c:v>
                </c:pt>
                <c:pt idx="9">
                  <c:v>16.050418000000001</c:v>
                </c:pt>
                <c:pt idx="11">
                  <c:v>35.455016000000001</c:v>
                </c:pt>
                <c:pt idx="12">
                  <c:v>10.628772</c:v>
                </c:pt>
                <c:pt idx="13">
                  <c:v>4.703506</c:v>
                </c:pt>
                <c:pt idx="14">
                  <c:v>2.44123</c:v>
                </c:pt>
                <c:pt idx="15">
                  <c:v>3.351394</c:v>
                </c:pt>
                <c:pt idx="16">
                  <c:v>2.632641999999997</c:v>
                </c:pt>
                <c:pt idx="17">
                  <c:v>2.2296459999999998</c:v>
                </c:pt>
                <c:pt idx="18">
                  <c:v>3.9035439999999988</c:v>
                </c:pt>
                <c:pt idx="19">
                  <c:v>5.2888040000000007</c:v>
                </c:pt>
                <c:pt idx="20">
                  <c:v>2.586694</c:v>
                </c:pt>
                <c:pt idx="21">
                  <c:v>5.4538760000000011</c:v>
                </c:pt>
                <c:pt idx="22">
                  <c:v>2.3953859999999998</c:v>
                </c:pt>
                <c:pt idx="23">
                  <c:v>2.2067760000000001</c:v>
                </c:pt>
                <c:pt idx="24">
                  <c:v>2.23773</c:v>
                </c:pt>
                <c:pt idx="25">
                  <c:v>2.0969159999999998</c:v>
                </c:pt>
                <c:pt idx="26">
                  <c:v>2.6121359999999991</c:v>
                </c:pt>
                <c:pt idx="27">
                  <c:v>2.2689979999999998</c:v>
                </c:pt>
                <c:pt idx="28">
                  <c:v>2.4262220000000001</c:v>
                </c:pt>
                <c:pt idx="29">
                  <c:v>2.4860199999999999</c:v>
                </c:pt>
                <c:pt idx="30">
                  <c:v>3.596341999999999</c:v>
                </c:pt>
                <c:pt idx="31">
                  <c:v>2.0223659999999999</c:v>
                </c:pt>
                <c:pt idx="32">
                  <c:v>3.6350120000000001</c:v>
                </c:pt>
                <c:pt idx="33">
                  <c:v>2.7723580000000001</c:v>
                </c:pt>
                <c:pt idx="34">
                  <c:v>2.114252</c:v>
                </c:pt>
                <c:pt idx="35">
                  <c:v>2.0335429999999999</c:v>
                </c:pt>
                <c:pt idx="36">
                  <c:v>2.0221529999999999</c:v>
                </c:pt>
                <c:pt idx="37">
                  <c:v>2.1634199999999999</c:v>
                </c:pt>
                <c:pt idx="38">
                  <c:v>2.1866819999999998</c:v>
                </c:pt>
                <c:pt idx="39">
                  <c:v>2.130512</c:v>
                </c:pt>
                <c:pt idx="40">
                  <c:v>2.2714439999999998</c:v>
                </c:pt>
                <c:pt idx="41">
                  <c:v>2.0243959999999999</c:v>
                </c:pt>
                <c:pt idx="42">
                  <c:v>2.3500200000000002</c:v>
                </c:pt>
                <c:pt idx="43">
                  <c:v>2.1097199999999998</c:v>
                </c:pt>
                <c:pt idx="44">
                  <c:v>1.9743599999999999</c:v>
                </c:pt>
                <c:pt idx="45">
                  <c:v>3.727068</c:v>
                </c:pt>
                <c:pt idx="46">
                  <c:v>2.9952499999999911</c:v>
                </c:pt>
              </c:numCache>
            </c:numRef>
          </c:xVal>
          <c:yVal>
            <c:numRef>
              <c:f>Sheet1!$D$59:$D$105</c:f>
              <c:numCache>
                <c:formatCode>General</c:formatCode>
                <c:ptCount val="47"/>
                <c:pt idx="0">
                  <c:v>222</c:v>
                </c:pt>
                <c:pt idx="1">
                  <c:v>223</c:v>
                </c:pt>
                <c:pt idx="2">
                  <c:v>224</c:v>
                </c:pt>
                <c:pt idx="3">
                  <c:v>227</c:v>
                </c:pt>
                <c:pt idx="4">
                  <c:v>552</c:v>
                </c:pt>
                <c:pt idx="5">
                  <c:v>720</c:v>
                </c:pt>
                <c:pt idx="6">
                  <c:v>720</c:v>
                </c:pt>
                <c:pt idx="7">
                  <c:v>722</c:v>
                </c:pt>
                <c:pt idx="8">
                  <c:v>1090</c:v>
                </c:pt>
                <c:pt idx="9">
                  <c:v>1091</c:v>
                </c:pt>
                <c:pt idx="11">
                  <c:v>2570</c:v>
                </c:pt>
                <c:pt idx="12">
                  <c:v>2975</c:v>
                </c:pt>
                <c:pt idx="13">
                  <c:v>3102</c:v>
                </c:pt>
                <c:pt idx="14">
                  <c:v>3116</c:v>
                </c:pt>
                <c:pt idx="15">
                  <c:v>3186</c:v>
                </c:pt>
                <c:pt idx="16">
                  <c:v>3215</c:v>
                </c:pt>
                <c:pt idx="17">
                  <c:v>3218</c:v>
                </c:pt>
                <c:pt idx="18">
                  <c:v>3316</c:v>
                </c:pt>
                <c:pt idx="19">
                  <c:v>3330</c:v>
                </c:pt>
                <c:pt idx="20">
                  <c:v>3339</c:v>
                </c:pt>
                <c:pt idx="21">
                  <c:v>3496</c:v>
                </c:pt>
                <c:pt idx="22">
                  <c:v>3527</c:v>
                </c:pt>
                <c:pt idx="23">
                  <c:v>3534</c:v>
                </c:pt>
                <c:pt idx="24">
                  <c:v>3547</c:v>
                </c:pt>
                <c:pt idx="25">
                  <c:v>3549</c:v>
                </c:pt>
                <c:pt idx="26">
                  <c:v>3595</c:v>
                </c:pt>
                <c:pt idx="27">
                  <c:v>3615</c:v>
                </c:pt>
                <c:pt idx="28">
                  <c:v>3670</c:v>
                </c:pt>
                <c:pt idx="29">
                  <c:v>3700</c:v>
                </c:pt>
                <c:pt idx="30">
                  <c:v>3779</c:v>
                </c:pt>
                <c:pt idx="31">
                  <c:v>3780</c:v>
                </c:pt>
                <c:pt idx="32">
                  <c:v>3883</c:v>
                </c:pt>
                <c:pt idx="33">
                  <c:v>3931</c:v>
                </c:pt>
                <c:pt idx="34">
                  <c:v>3939</c:v>
                </c:pt>
                <c:pt idx="35">
                  <c:v>3944.5</c:v>
                </c:pt>
                <c:pt idx="36">
                  <c:v>3948.5</c:v>
                </c:pt>
                <c:pt idx="37">
                  <c:v>3968</c:v>
                </c:pt>
                <c:pt idx="38">
                  <c:v>3984</c:v>
                </c:pt>
                <c:pt idx="39">
                  <c:v>3994</c:v>
                </c:pt>
                <c:pt idx="40">
                  <c:v>4012</c:v>
                </c:pt>
                <c:pt idx="41">
                  <c:v>4018</c:v>
                </c:pt>
                <c:pt idx="42">
                  <c:v>4046</c:v>
                </c:pt>
                <c:pt idx="43">
                  <c:v>4057</c:v>
                </c:pt>
                <c:pt idx="44">
                  <c:v>4078</c:v>
                </c:pt>
                <c:pt idx="45">
                  <c:v>4189</c:v>
                </c:pt>
                <c:pt idx="46">
                  <c:v>4250</c:v>
                </c:pt>
              </c:numCache>
            </c:numRef>
          </c:yVal>
          <c:smooth val="1"/>
          <c:extLst>
            <c:ext xmlns:c16="http://schemas.microsoft.com/office/drawing/2014/chart" uri="{C3380CC4-5D6E-409C-BE32-E72D297353CC}">
              <c16:uniqueId val="{00000003-6030-45E3-B880-BBF8F7D34A69}"/>
            </c:ext>
          </c:extLst>
        </c:ser>
        <c:dLbls>
          <c:showLegendKey val="0"/>
          <c:showVal val="0"/>
          <c:showCatName val="0"/>
          <c:showSerName val="0"/>
          <c:showPercent val="0"/>
          <c:showBubbleSize val="0"/>
        </c:dLbls>
        <c:axId val="-2098641464"/>
        <c:axId val="-2099110072"/>
      </c:scatterChart>
      <c:valAx>
        <c:axId val="-2098641464"/>
        <c:scaling>
          <c:orientation val="minMax"/>
          <c:max val="21"/>
          <c:min val="-1"/>
        </c:scaling>
        <c:delete val="0"/>
        <c:axPos val="t"/>
        <c:title>
          <c:tx>
            <c:rich>
              <a:bodyPr/>
              <a:lstStyle/>
              <a:p>
                <a:pPr>
                  <a:defRPr/>
                </a:pPr>
                <a:r>
                  <a:rPr lang="en-US"/>
                  <a:t>ROP</a:t>
                </a:r>
                <a:r>
                  <a:rPr lang="en-US" baseline="0"/>
                  <a:t> (m/h)</a:t>
                </a:r>
                <a:endParaRPr lang="en-US"/>
              </a:p>
            </c:rich>
          </c:tx>
          <c:overlay val="0"/>
        </c:title>
        <c:numFmt formatCode="General" sourceLinked="1"/>
        <c:majorTickMark val="none"/>
        <c:minorTickMark val="none"/>
        <c:tickLblPos val="nextTo"/>
        <c:crossAx val="-2099110072"/>
        <c:crosses val="autoZero"/>
        <c:crossBetween val="midCat"/>
      </c:valAx>
      <c:valAx>
        <c:axId val="-2099110072"/>
        <c:scaling>
          <c:orientation val="maxMin"/>
          <c:max val="4300"/>
          <c:min val="3100"/>
        </c:scaling>
        <c:delete val="0"/>
        <c:axPos val="l"/>
        <c:majorGridlines/>
        <c:title>
          <c:tx>
            <c:rich>
              <a:bodyPr/>
              <a:lstStyle/>
              <a:p>
                <a:pPr>
                  <a:defRPr/>
                </a:pPr>
                <a:r>
                  <a:rPr lang="en-US"/>
                  <a:t>Depth (m)</a:t>
                </a:r>
              </a:p>
            </c:rich>
          </c:tx>
          <c:overlay val="0"/>
        </c:title>
        <c:numFmt formatCode="General" sourceLinked="1"/>
        <c:majorTickMark val="none"/>
        <c:minorTickMark val="none"/>
        <c:tickLblPos val="nextTo"/>
        <c:crossAx val="-2098641464"/>
        <c:crosses val="autoZero"/>
        <c:crossBetween val="midCat"/>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Embla Field (Shallow)</a:t>
            </a:r>
          </a:p>
        </c:rich>
      </c:tx>
      <c:overlay val="0"/>
    </c:title>
    <c:autoTitleDeleted val="0"/>
    <c:plotArea>
      <c:layout/>
      <c:scatterChart>
        <c:scatterStyle val="smoothMarker"/>
        <c:varyColors val="0"/>
        <c:ser>
          <c:idx val="0"/>
          <c:order val="0"/>
          <c:tx>
            <c:v>Given</c:v>
          </c:tx>
          <c:spPr>
            <a:ln>
              <a:solidFill>
                <a:srgbClr val="000000"/>
              </a:solidFill>
            </a:ln>
          </c:spPr>
          <c:marker>
            <c:symbol val="none"/>
          </c:marker>
          <c:xVal>
            <c:numRef>
              <c:f>'[Eqn testing.xlsx]Sheet1'!$O$111:$O$147</c:f>
              <c:numCache>
                <c:formatCode>General</c:formatCode>
                <c:ptCount val="36"/>
                <c:pt idx="0">
                  <c:v>7.903028571428572</c:v>
                </c:pt>
                <c:pt idx="1">
                  <c:v>1.9812000000000001</c:v>
                </c:pt>
                <c:pt idx="2">
                  <c:v>12.801600000000001</c:v>
                </c:pt>
                <c:pt idx="3">
                  <c:v>10.8857142857143</c:v>
                </c:pt>
                <c:pt idx="4">
                  <c:v>24.5364</c:v>
                </c:pt>
                <c:pt idx="5">
                  <c:v>24.5364</c:v>
                </c:pt>
                <c:pt idx="6">
                  <c:v>35.052</c:v>
                </c:pt>
                <c:pt idx="7">
                  <c:v>22.097999999999999</c:v>
                </c:pt>
                <c:pt idx="8">
                  <c:v>19.088100000000001</c:v>
                </c:pt>
                <c:pt idx="10">
                  <c:v>33.477200000000003</c:v>
                </c:pt>
                <c:pt idx="12">
                  <c:v>1.7525999999999999</c:v>
                </c:pt>
                <c:pt idx="13">
                  <c:v>0.85343999999999998</c:v>
                </c:pt>
                <c:pt idx="14">
                  <c:v>0.85343999999999998</c:v>
                </c:pt>
                <c:pt idx="15">
                  <c:v>1.0058400000000001</c:v>
                </c:pt>
                <c:pt idx="16">
                  <c:v>5.4864000000000006</c:v>
                </c:pt>
                <c:pt idx="17">
                  <c:v>1.080654545454546</c:v>
                </c:pt>
                <c:pt idx="18">
                  <c:v>2.410690909090909</c:v>
                </c:pt>
                <c:pt idx="20">
                  <c:v>1.524</c:v>
                </c:pt>
                <c:pt idx="23">
                  <c:v>1.6763999999999999</c:v>
                </c:pt>
                <c:pt idx="24">
                  <c:v>2.3622000000000001</c:v>
                </c:pt>
                <c:pt idx="29">
                  <c:v>0.20319999999999999</c:v>
                </c:pt>
                <c:pt idx="30">
                  <c:v>1.0232571428571431</c:v>
                </c:pt>
                <c:pt idx="31">
                  <c:v>0.76200000000000001</c:v>
                </c:pt>
                <c:pt idx="32">
                  <c:v>0.83127272727272705</c:v>
                </c:pt>
              </c:numCache>
            </c:numRef>
          </c:xVal>
          <c:yVal>
            <c:numRef>
              <c:f>'[Eqn testing.xlsx]Sheet1'!$E$111:$E$147</c:f>
              <c:numCache>
                <c:formatCode>General</c:formatCode>
                <c:ptCount val="37"/>
                <c:pt idx="0">
                  <c:v>209.39760000000001</c:v>
                </c:pt>
                <c:pt idx="1">
                  <c:v>213.36</c:v>
                </c:pt>
                <c:pt idx="2">
                  <c:v>226.16159999999999</c:v>
                </c:pt>
                <c:pt idx="3">
                  <c:v>289.56</c:v>
                </c:pt>
                <c:pt idx="4">
                  <c:v>534.92399999999998</c:v>
                </c:pt>
                <c:pt idx="5">
                  <c:v>534.92399999999998</c:v>
                </c:pt>
                <c:pt idx="6">
                  <c:v>780.28800000000001</c:v>
                </c:pt>
                <c:pt idx="7">
                  <c:v>775.71600000000001</c:v>
                </c:pt>
                <c:pt idx="8">
                  <c:v>1088.7456</c:v>
                </c:pt>
                <c:pt idx="9">
                  <c:v>1088.7456</c:v>
                </c:pt>
                <c:pt idx="10">
                  <c:v>1645.3104000000001</c:v>
                </c:pt>
                <c:pt idx="12">
                  <c:v>3493.0079999999998</c:v>
                </c:pt>
                <c:pt idx="13">
                  <c:v>3559.7592</c:v>
                </c:pt>
                <c:pt idx="14">
                  <c:v>3611.88</c:v>
                </c:pt>
                <c:pt idx="15">
                  <c:v>3627.12</c:v>
                </c:pt>
                <c:pt idx="16">
                  <c:v>4108.7040000000006</c:v>
                </c:pt>
                <c:pt idx="17">
                  <c:v>4120.5911999999998</c:v>
                </c:pt>
                <c:pt idx="18">
                  <c:v>4399.4832000000006</c:v>
                </c:pt>
                <c:pt idx="19">
                  <c:v>4541.5200000000004</c:v>
                </c:pt>
                <c:pt idx="20">
                  <c:v>4556.76</c:v>
                </c:pt>
                <c:pt idx="21">
                  <c:v>4560.4176000000007</c:v>
                </c:pt>
                <c:pt idx="22">
                  <c:v>4710.0744000000004</c:v>
                </c:pt>
                <c:pt idx="23">
                  <c:v>4782.3119999999999</c:v>
                </c:pt>
                <c:pt idx="24">
                  <c:v>4801.2096000000001</c:v>
                </c:pt>
                <c:pt idx="25">
                  <c:v>4842.9672</c:v>
                </c:pt>
                <c:pt idx="26">
                  <c:v>4854.8544000000002</c:v>
                </c:pt>
                <c:pt idx="27">
                  <c:v>4938.0648000000001</c:v>
                </c:pt>
                <c:pt idx="28">
                  <c:v>4962.7536</c:v>
                </c:pt>
                <c:pt idx="29">
                  <c:v>5088.0264000000006</c:v>
                </c:pt>
                <c:pt idx="30">
                  <c:v>5102.3519999999999</c:v>
                </c:pt>
                <c:pt idx="31">
                  <c:v>5113.9343999999955</c:v>
                </c:pt>
                <c:pt idx="32">
                  <c:v>5138.9279999999999</c:v>
                </c:pt>
                <c:pt idx="33">
                  <c:v>5138.9279999999999</c:v>
                </c:pt>
                <c:pt idx="34">
                  <c:v>5138.9279999999999</c:v>
                </c:pt>
                <c:pt idx="35">
                  <c:v>5159.6544000000004</c:v>
                </c:pt>
                <c:pt idx="36">
                  <c:v>5177.0280000000002</c:v>
                </c:pt>
              </c:numCache>
            </c:numRef>
          </c:yVal>
          <c:smooth val="1"/>
          <c:extLst>
            <c:ext xmlns:c16="http://schemas.microsoft.com/office/drawing/2014/chart" uri="{C3380CC4-5D6E-409C-BE32-E72D297353CC}">
              <c16:uniqueId val="{00000000-721E-4E76-8C91-6CF648A81012}"/>
            </c:ext>
          </c:extLst>
        </c:ser>
        <c:ser>
          <c:idx val="1"/>
          <c:order val="1"/>
          <c:tx>
            <c:v>Ceuta</c:v>
          </c:tx>
          <c:marker>
            <c:symbol val="none"/>
          </c:marker>
          <c:xVal>
            <c:numRef>
              <c:f>'[Eqn testing.xlsx]Sheet1'!$S$111:$S$147</c:f>
              <c:numCache>
                <c:formatCode>General</c:formatCode>
                <c:ptCount val="37"/>
                <c:pt idx="0">
                  <c:v>9.9078272400000014</c:v>
                </c:pt>
                <c:pt idx="1">
                  <c:v>8.0122980000000013</c:v>
                </c:pt>
                <c:pt idx="2">
                  <c:v>8.2364078400000018</c:v>
                </c:pt>
                <c:pt idx="3">
                  <c:v>9.3222240000000003</c:v>
                </c:pt>
                <c:pt idx="4">
                  <c:v>12.6696426</c:v>
                </c:pt>
                <c:pt idx="5">
                  <c:v>12.6696426</c:v>
                </c:pt>
                <c:pt idx="6">
                  <c:v>12.4659312</c:v>
                </c:pt>
                <c:pt idx="7">
                  <c:v>8.1583733999999968</c:v>
                </c:pt>
                <c:pt idx="8">
                  <c:v>13.017949440000001</c:v>
                </c:pt>
                <c:pt idx="10">
                  <c:v>14.60375496</c:v>
                </c:pt>
                <c:pt idx="12">
                  <c:v>3.5683332000000001</c:v>
                </c:pt>
                <c:pt idx="13">
                  <c:v>3.2574490800000002</c:v>
                </c:pt>
                <c:pt idx="14">
                  <c:v>3.1870860000000012</c:v>
                </c:pt>
                <c:pt idx="15">
                  <c:v>3.2008019999999999</c:v>
                </c:pt>
                <c:pt idx="16">
                  <c:v>3.1541196</c:v>
                </c:pt>
                <c:pt idx="17">
                  <c:v>2.5332538800000002</c:v>
                </c:pt>
                <c:pt idx="18">
                  <c:v>2.48593368</c:v>
                </c:pt>
                <c:pt idx="20">
                  <c:v>2.1363539999999999</c:v>
                </c:pt>
                <c:pt idx="23">
                  <c:v>1.8209148000000011</c:v>
                </c:pt>
                <c:pt idx="24">
                  <c:v>1.89968304</c:v>
                </c:pt>
                <c:pt idx="29">
                  <c:v>1.31355036</c:v>
                </c:pt>
                <c:pt idx="30">
                  <c:v>1.135210800000001</c:v>
                </c:pt>
                <c:pt idx="31">
                  <c:v>1.3416585600000011</c:v>
                </c:pt>
                <c:pt idx="32">
                  <c:v>1.0967772</c:v>
                </c:pt>
                <c:pt idx="36">
                  <c:v>1.2482622000000001</c:v>
                </c:pt>
              </c:numCache>
            </c:numRef>
          </c:xVal>
          <c:yVal>
            <c:numRef>
              <c:f>'[Eqn testing.xlsx]Sheet1'!$E$111:$E$147</c:f>
              <c:numCache>
                <c:formatCode>General</c:formatCode>
                <c:ptCount val="37"/>
                <c:pt idx="0">
                  <c:v>209.39760000000001</c:v>
                </c:pt>
                <c:pt idx="1">
                  <c:v>213.36</c:v>
                </c:pt>
                <c:pt idx="2">
                  <c:v>226.16159999999999</c:v>
                </c:pt>
                <c:pt idx="3">
                  <c:v>289.56</c:v>
                </c:pt>
                <c:pt idx="4">
                  <c:v>534.92399999999998</c:v>
                </c:pt>
                <c:pt idx="5">
                  <c:v>534.92399999999998</c:v>
                </c:pt>
                <c:pt idx="6">
                  <c:v>780.28800000000001</c:v>
                </c:pt>
                <c:pt idx="7">
                  <c:v>775.71600000000001</c:v>
                </c:pt>
                <c:pt idx="8">
                  <c:v>1088.7456</c:v>
                </c:pt>
                <c:pt idx="9">
                  <c:v>1088.7456</c:v>
                </c:pt>
                <c:pt idx="10">
                  <c:v>1645.3104000000001</c:v>
                </c:pt>
                <c:pt idx="12">
                  <c:v>3493.0079999999998</c:v>
                </c:pt>
                <c:pt idx="13">
                  <c:v>3559.7592</c:v>
                </c:pt>
                <c:pt idx="14">
                  <c:v>3611.88</c:v>
                </c:pt>
                <c:pt idx="15">
                  <c:v>3627.12</c:v>
                </c:pt>
                <c:pt idx="16">
                  <c:v>4108.7040000000006</c:v>
                </c:pt>
                <c:pt idx="17">
                  <c:v>4120.5911999999998</c:v>
                </c:pt>
                <c:pt idx="18">
                  <c:v>4399.4832000000006</c:v>
                </c:pt>
                <c:pt idx="19">
                  <c:v>4541.5200000000004</c:v>
                </c:pt>
                <c:pt idx="20">
                  <c:v>4556.76</c:v>
                </c:pt>
                <c:pt idx="21">
                  <c:v>4560.4176000000007</c:v>
                </c:pt>
                <c:pt idx="22">
                  <c:v>4710.0744000000004</c:v>
                </c:pt>
                <c:pt idx="23">
                  <c:v>4782.3119999999999</c:v>
                </c:pt>
                <c:pt idx="24">
                  <c:v>4801.2096000000001</c:v>
                </c:pt>
                <c:pt idx="25">
                  <c:v>4842.9672</c:v>
                </c:pt>
                <c:pt idx="26">
                  <c:v>4854.8544000000002</c:v>
                </c:pt>
                <c:pt idx="27">
                  <c:v>4938.0648000000001</c:v>
                </c:pt>
                <c:pt idx="28">
                  <c:v>4962.7536</c:v>
                </c:pt>
                <c:pt idx="29">
                  <c:v>5088.0264000000006</c:v>
                </c:pt>
                <c:pt idx="30">
                  <c:v>5102.3519999999999</c:v>
                </c:pt>
                <c:pt idx="31">
                  <c:v>5113.9343999999955</c:v>
                </c:pt>
                <c:pt idx="32">
                  <c:v>5138.9279999999999</c:v>
                </c:pt>
                <c:pt idx="33">
                  <c:v>5138.9279999999999</c:v>
                </c:pt>
                <c:pt idx="34">
                  <c:v>5138.9279999999999</c:v>
                </c:pt>
                <c:pt idx="35">
                  <c:v>5159.6544000000004</c:v>
                </c:pt>
                <c:pt idx="36">
                  <c:v>5177.0280000000002</c:v>
                </c:pt>
              </c:numCache>
            </c:numRef>
          </c:yVal>
          <c:smooth val="1"/>
          <c:extLst>
            <c:ext xmlns:c16="http://schemas.microsoft.com/office/drawing/2014/chart" uri="{C3380CC4-5D6E-409C-BE32-E72D297353CC}">
              <c16:uniqueId val="{00000001-721E-4E76-8C91-6CF648A81012}"/>
            </c:ext>
          </c:extLst>
        </c:ser>
        <c:ser>
          <c:idx val="2"/>
          <c:order val="2"/>
          <c:tx>
            <c:v>T&amp;C</c:v>
          </c:tx>
          <c:marker>
            <c:symbol val="none"/>
          </c:marker>
          <c:xVal>
            <c:numRef>
              <c:f>'[Eqn testing.xlsx]Sheet1'!$V$111:$V$147</c:f>
              <c:numCache>
                <c:formatCode>General</c:formatCode>
                <c:ptCount val="37"/>
                <c:pt idx="0">
                  <c:v>5.4574751920000004</c:v>
                </c:pt>
                <c:pt idx="1">
                  <c:v>3.2513475999999999</c:v>
                </c:pt>
                <c:pt idx="2">
                  <c:v>3.4800242720000001</c:v>
                </c:pt>
                <c:pt idx="3">
                  <c:v>4.7978851999999872</c:v>
                </c:pt>
                <c:pt idx="4">
                  <c:v>8.6167290800000007</c:v>
                </c:pt>
                <c:pt idx="5">
                  <c:v>8.6167290800000007</c:v>
                </c:pt>
                <c:pt idx="6">
                  <c:v>8.6112989599999974</c:v>
                </c:pt>
                <c:pt idx="7">
                  <c:v>4.01125972</c:v>
                </c:pt>
                <c:pt idx="8">
                  <c:v>9.6939595520000008</c:v>
                </c:pt>
                <c:pt idx="10">
                  <c:v>11.874457968</c:v>
                </c:pt>
                <c:pt idx="12">
                  <c:v>2.1903317599999998</c:v>
                </c:pt>
                <c:pt idx="13">
                  <c:v>2.0530378640000002</c:v>
                </c:pt>
                <c:pt idx="14">
                  <c:v>2.035838</c:v>
                </c:pt>
                <c:pt idx="15">
                  <c:v>2.0666228000000002</c:v>
                </c:pt>
                <c:pt idx="16">
                  <c:v>2.4418796799999991</c:v>
                </c:pt>
                <c:pt idx="17">
                  <c:v>1.9215741040000001</c:v>
                </c:pt>
                <c:pt idx="18">
                  <c:v>2.1733541440000002</c:v>
                </c:pt>
                <c:pt idx="20">
                  <c:v>1.7859031999999999</c:v>
                </c:pt>
                <c:pt idx="23">
                  <c:v>1.7576986400000001</c:v>
                </c:pt>
                <c:pt idx="24">
                  <c:v>1.937254432</c:v>
                </c:pt>
                <c:pt idx="29">
                  <c:v>1.5387368880000001</c:v>
                </c:pt>
                <c:pt idx="30">
                  <c:v>1.5793554400000001</c:v>
                </c:pt>
                <c:pt idx="31">
                  <c:v>1.576855648</c:v>
                </c:pt>
                <c:pt idx="32">
                  <c:v>1.5210577599999999</c:v>
                </c:pt>
                <c:pt idx="36">
                  <c:v>1.56666876</c:v>
                </c:pt>
              </c:numCache>
            </c:numRef>
          </c:xVal>
          <c:yVal>
            <c:numRef>
              <c:f>'[Eqn testing.xlsx]Sheet1'!$E$111:$E$147</c:f>
              <c:numCache>
                <c:formatCode>General</c:formatCode>
                <c:ptCount val="37"/>
                <c:pt idx="0">
                  <c:v>209.39760000000001</c:v>
                </c:pt>
                <c:pt idx="1">
                  <c:v>213.36</c:v>
                </c:pt>
                <c:pt idx="2">
                  <c:v>226.16159999999999</c:v>
                </c:pt>
                <c:pt idx="3">
                  <c:v>289.56</c:v>
                </c:pt>
                <c:pt idx="4">
                  <c:v>534.92399999999998</c:v>
                </c:pt>
                <c:pt idx="5">
                  <c:v>534.92399999999998</c:v>
                </c:pt>
                <c:pt idx="6">
                  <c:v>780.28800000000001</c:v>
                </c:pt>
                <c:pt idx="7">
                  <c:v>775.71600000000001</c:v>
                </c:pt>
                <c:pt idx="8">
                  <c:v>1088.7456</c:v>
                </c:pt>
                <c:pt idx="9">
                  <c:v>1088.7456</c:v>
                </c:pt>
                <c:pt idx="10">
                  <c:v>1645.3104000000001</c:v>
                </c:pt>
                <c:pt idx="12">
                  <c:v>3493.0079999999998</c:v>
                </c:pt>
                <c:pt idx="13">
                  <c:v>3559.7592</c:v>
                </c:pt>
                <c:pt idx="14">
                  <c:v>3611.88</c:v>
                </c:pt>
                <c:pt idx="15">
                  <c:v>3627.12</c:v>
                </c:pt>
                <c:pt idx="16">
                  <c:v>4108.7040000000006</c:v>
                </c:pt>
                <c:pt idx="17">
                  <c:v>4120.5911999999998</c:v>
                </c:pt>
                <c:pt idx="18">
                  <c:v>4399.4832000000006</c:v>
                </c:pt>
                <c:pt idx="19">
                  <c:v>4541.5200000000004</c:v>
                </c:pt>
                <c:pt idx="20">
                  <c:v>4556.76</c:v>
                </c:pt>
                <c:pt idx="21">
                  <c:v>4560.4176000000007</c:v>
                </c:pt>
                <c:pt idx="22">
                  <c:v>4710.0744000000004</c:v>
                </c:pt>
                <c:pt idx="23">
                  <c:v>4782.3119999999999</c:v>
                </c:pt>
                <c:pt idx="24">
                  <c:v>4801.2096000000001</c:v>
                </c:pt>
                <c:pt idx="25">
                  <c:v>4842.9672</c:v>
                </c:pt>
                <c:pt idx="26">
                  <c:v>4854.8544000000002</c:v>
                </c:pt>
                <c:pt idx="27">
                  <c:v>4938.0648000000001</c:v>
                </c:pt>
                <c:pt idx="28">
                  <c:v>4962.7536</c:v>
                </c:pt>
                <c:pt idx="29">
                  <c:v>5088.0264000000006</c:v>
                </c:pt>
                <c:pt idx="30">
                  <c:v>5102.3519999999999</c:v>
                </c:pt>
                <c:pt idx="31">
                  <c:v>5113.9343999999955</c:v>
                </c:pt>
                <c:pt idx="32">
                  <c:v>5138.9279999999999</c:v>
                </c:pt>
                <c:pt idx="33">
                  <c:v>5138.9279999999999</c:v>
                </c:pt>
                <c:pt idx="34">
                  <c:v>5138.9279999999999</c:v>
                </c:pt>
                <c:pt idx="35">
                  <c:v>5159.6544000000004</c:v>
                </c:pt>
                <c:pt idx="36">
                  <c:v>5177.0280000000002</c:v>
                </c:pt>
              </c:numCache>
            </c:numRef>
          </c:yVal>
          <c:smooth val="1"/>
          <c:extLst>
            <c:ext xmlns:c16="http://schemas.microsoft.com/office/drawing/2014/chart" uri="{C3380CC4-5D6E-409C-BE32-E72D297353CC}">
              <c16:uniqueId val="{00000002-721E-4E76-8C91-6CF648A81012}"/>
            </c:ext>
          </c:extLst>
        </c:ser>
        <c:ser>
          <c:idx val="3"/>
          <c:order val="3"/>
          <c:tx>
            <c:v>Tarim</c:v>
          </c:tx>
          <c:marker>
            <c:symbol val="none"/>
          </c:marker>
          <c:xVal>
            <c:numRef>
              <c:f>'[Eqn testing.xlsx]Sheet1'!$Y$111:$Y$147</c:f>
              <c:numCache>
                <c:formatCode>General</c:formatCode>
                <c:ptCount val="37"/>
                <c:pt idx="0">
                  <c:v>2.5938587279999998</c:v>
                </c:pt>
                <c:pt idx="1">
                  <c:v>1.6189867680000001</c:v>
                </c:pt>
                <c:pt idx="2">
                  <c:v>1.7099774720000001</c:v>
                </c:pt>
                <c:pt idx="3">
                  <c:v>2.2863800000000012</c:v>
                </c:pt>
                <c:pt idx="4">
                  <c:v>3.8924358799999981</c:v>
                </c:pt>
                <c:pt idx="5">
                  <c:v>3.8924358799999981</c:v>
                </c:pt>
                <c:pt idx="6">
                  <c:v>3.8739612800000001</c:v>
                </c:pt>
                <c:pt idx="7">
                  <c:v>1.92972732</c:v>
                </c:pt>
                <c:pt idx="8">
                  <c:v>4.3623504319999853</c:v>
                </c:pt>
                <c:pt idx="10">
                  <c:v>5.249136688000001</c:v>
                </c:pt>
                <c:pt idx="12">
                  <c:v>1.1447509279999999</c:v>
                </c:pt>
                <c:pt idx="13">
                  <c:v>1.113043928</c:v>
                </c:pt>
                <c:pt idx="14">
                  <c:v>1.1052258079999999</c:v>
                </c:pt>
                <c:pt idx="15">
                  <c:v>1.1179054879999999</c:v>
                </c:pt>
                <c:pt idx="16">
                  <c:v>1.2468266400000001</c:v>
                </c:pt>
                <c:pt idx="17">
                  <c:v>1.0557336239999999</c:v>
                </c:pt>
                <c:pt idx="18">
                  <c:v>1.157570352</c:v>
                </c:pt>
                <c:pt idx="20">
                  <c:v>0.94964168000000004</c:v>
                </c:pt>
                <c:pt idx="23">
                  <c:v>0.94836219200000005</c:v>
                </c:pt>
                <c:pt idx="24">
                  <c:v>1.040812992</c:v>
                </c:pt>
                <c:pt idx="29">
                  <c:v>0.84875231200000001</c:v>
                </c:pt>
                <c:pt idx="30">
                  <c:v>0.91408459200000003</c:v>
                </c:pt>
                <c:pt idx="31">
                  <c:v>0.85995551999999997</c:v>
                </c:pt>
                <c:pt idx="32">
                  <c:v>0.87604488000000003</c:v>
                </c:pt>
                <c:pt idx="36">
                  <c:v>0.85934716</c:v>
                </c:pt>
              </c:numCache>
            </c:numRef>
          </c:xVal>
          <c:yVal>
            <c:numRef>
              <c:f>'[Eqn testing.xlsx]Sheet1'!$E$111:$E$147</c:f>
              <c:numCache>
                <c:formatCode>General</c:formatCode>
                <c:ptCount val="37"/>
                <c:pt idx="0">
                  <c:v>209.39760000000001</c:v>
                </c:pt>
                <c:pt idx="1">
                  <c:v>213.36</c:v>
                </c:pt>
                <c:pt idx="2">
                  <c:v>226.16159999999999</c:v>
                </c:pt>
                <c:pt idx="3">
                  <c:v>289.56</c:v>
                </c:pt>
                <c:pt idx="4">
                  <c:v>534.92399999999998</c:v>
                </c:pt>
                <c:pt idx="5">
                  <c:v>534.92399999999998</c:v>
                </c:pt>
                <c:pt idx="6">
                  <c:v>780.28800000000001</c:v>
                </c:pt>
                <c:pt idx="7">
                  <c:v>775.71600000000001</c:v>
                </c:pt>
                <c:pt idx="8">
                  <c:v>1088.7456</c:v>
                </c:pt>
                <c:pt idx="9">
                  <c:v>1088.7456</c:v>
                </c:pt>
                <c:pt idx="10">
                  <c:v>1645.3104000000001</c:v>
                </c:pt>
                <c:pt idx="12">
                  <c:v>3493.0079999999998</c:v>
                </c:pt>
                <c:pt idx="13">
                  <c:v>3559.7592</c:v>
                </c:pt>
                <c:pt idx="14">
                  <c:v>3611.88</c:v>
                </c:pt>
                <c:pt idx="15">
                  <c:v>3627.12</c:v>
                </c:pt>
                <c:pt idx="16">
                  <c:v>4108.7040000000006</c:v>
                </c:pt>
                <c:pt idx="17">
                  <c:v>4120.5911999999998</c:v>
                </c:pt>
                <c:pt idx="18">
                  <c:v>4399.4832000000006</c:v>
                </c:pt>
                <c:pt idx="19">
                  <c:v>4541.5200000000004</c:v>
                </c:pt>
                <c:pt idx="20">
                  <c:v>4556.76</c:v>
                </c:pt>
                <c:pt idx="21">
                  <c:v>4560.4176000000007</c:v>
                </c:pt>
                <c:pt idx="22">
                  <c:v>4710.0744000000004</c:v>
                </c:pt>
                <c:pt idx="23">
                  <c:v>4782.3119999999999</c:v>
                </c:pt>
                <c:pt idx="24">
                  <c:v>4801.2096000000001</c:v>
                </c:pt>
                <c:pt idx="25">
                  <c:v>4842.9672</c:v>
                </c:pt>
                <c:pt idx="26">
                  <c:v>4854.8544000000002</c:v>
                </c:pt>
                <c:pt idx="27">
                  <c:v>4938.0648000000001</c:v>
                </c:pt>
                <c:pt idx="28">
                  <c:v>4962.7536</c:v>
                </c:pt>
                <c:pt idx="29">
                  <c:v>5088.0264000000006</c:v>
                </c:pt>
                <c:pt idx="30">
                  <c:v>5102.3519999999999</c:v>
                </c:pt>
                <c:pt idx="31">
                  <c:v>5113.9343999999955</c:v>
                </c:pt>
                <c:pt idx="32">
                  <c:v>5138.9279999999999</c:v>
                </c:pt>
                <c:pt idx="33">
                  <c:v>5138.9279999999999</c:v>
                </c:pt>
                <c:pt idx="34">
                  <c:v>5138.9279999999999</c:v>
                </c:pt>
                <c:pt idx="35">
                  <c:v>5159.6544000000004</c:v>
                </c:pt>
                <c:pt idx="36">
                  <c:v>5177.0280000000002</c:v>
                </c:pt>
              </c:numCache>
            </c:numRef>
          </c:yVal>
          <c:smooth val="1"/>
          <c:extLst>
            <c:ext xmlns:c16="http://schemas.microsoft.com/office/drawing/2014/chart" uri="{C3380CC4-5D6E-409C-BE32-E72D297353CC}">
              <c16:uniqueId val="{00000003-721E-4E76-8C91-6CF648A81012}"/>
            </c:ext>
          </c:extLst>
        </c:ser>
        <c:dLbls>
          <c:showLegendKey val="0"/>
          <c:showVal val="0"/>
          <c:showCatName val="0"/>
          <c:showSerName val="0"/>
          <c:showPercent val="0"/>
          <c:showBubbleSize val="0"/>
        </c:dLbls>
        <c:axId val="-2109656936"/>
        <c:axId val="2145876360"/>
      </c:scatterChart>
      <c:valAx>
        <c:axId val="-2109656936"/>
        <c:scaling>
          <c:orientation val="minMax"/>
        </c:scaling>
        <c:delete val="0"/>
        <c:axPos val="t"/>
        <c:title>
          <c:tx>
            <c:rich>
              <a:bodyPr/>
              <a:lstStyle/>
              <a:p>
                <a:pPr>
                  <a:defRPr/>
                </a:pPr>
                <a:r>
                  <a:rPr lang="en-US"/>
                  <a:t>ROP (m/h)</a:t>
                </a:r>
              </a:p>
            </c:rich>
          </c:tx>
          <c:overlay val="0"/>
        </c:title>
        <c:numFmt formatCode="General" sourceLinked="1"/>
        <c:majorTickMark val="none"/>
        <c:minorTickMark val="none"/>
        <c:tickLblPos val="nextTo"/>
        <c:crossAx val="2145876360"/>
        <c:crosses val="autoZero"/>
        <c:crossBetween val="midCat"/>
      </c:valAx>
      <c:valAx>
        <c:axId val="2145876360"/>
        <c:scaling>
          <c:orientation val="maxMin"/>
          <c:max val="1200"/>
          <c:min val="200"/>
        </c:scaling>
        <c:delete val="0"/>
        <c:axPos val="l"/>
        <c:majorGridlines/>
        <c:title>
          <c:tx>
            <c:rich>
              <a:bodyPr/>
              <a:lstStyle/>
              <a:p>
                <a:pPr>
                  <a:defRPr/>
                </a:pPr>
                <a:r>
                  <a:rPr lang="en-US"/>
                  <a:t>Depth (m)</a:t>
                </a:r>
              </a:p>
            </c:rich>
          </c:tx>
          <c:overlay val="0"/>
        </c:title>
        <c:numFmt formatCode="General" sourceLinked="1"/>
        <c:majorTickMark val="none"/>
        <c:minorTickMark val="none"/>
        <c:tickLblPos val="nextTo"/>
        <c:crossAx val="-2109656936"/>
        <c:crosses val="autoZero"/>
        <c:crossBetween val="midCat"/>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Embla Field (Deep)</a:t>
            </a:r>
          </a:p>
        </c:rich>
      </c:tx>
      <c:overlay val="0"/>
    </c:title>
    <c:autoTitleDeleted val="0"/>
    <c:plotArea>
      <c:layout/>
      <c:scatterChart>
        <c:scatterStyle val="smoothMarker"/>
        <c:varyColors val="0"/>
        <c:ser>
          <c:idx val="0"/>
          <c:order val="0"/>
          <c:tx>
            <c:v>Given</c:v>
          </c:tx>
          <c:spPr>
            <a:ln>
              <a:solidFill>
                <a:srgbClr val="000000"/>
              </a:solidFill>
            </a:ln>
          </c:spPr>
          <c:marker>
            <c:symbol val="none"/>
          </c:marker>
          <c:xVal>
            <c:numRef>
              <c:f>'[Eqn testing.xlsx]Sheet1'!$O$111:$O$147</c:f>
              <c:numCache>
                <c:formatCode>General</c:formatCode>
                <c:ptCount val="36"/>
                <c:pt idx="0">
                  <c:v>7.903028571428572</c:v>
                </c:pt>
                <c:pt idx="1">
                  <c:v>1.9812000000000001</c:v>
                </c:pt>
                <c:pt idx="2">
                  <c:v>12.801600000000001</c:v>
                </c:pt>
                <c:pt idx="3">
                  <c:v>10.8857142857143</c:v>
                </c:pt>
                <c:pt idx="4">
                  <c:v>24.5364</c:v>
                </c:pt>
                <c:pt idx="5">
                  <c:v>24.5364</c:v>
                </c:pt>
                <c:pt idx="6">
                  <c:v>35.052</c:v>
                </c:pt>
                <c:pt idx="7">
                  <c:v>22.097999999999999</c:v>
                </c:pt>
                <c:pt idx="8">
                  <c:v>19.088100000000001</c:v>
                </c:pt>
                <c:pt idx="10">
                  <c:v>33.477200000000003</c:v>
                </c:pt>
                <c:pt idx="12">
                  <c:v>1.7525999999999999</c:v>
                </c:pt>
                <c:pt idx="13">
                  <c:v>0.85343999999999998</c:v>
                </c:pt>
                <c:pt idx="14">
                  <c:v>0.85343999999999998</c:v>
                </c:pt>
                <c:pt idx="15">
                  <c:v>1.0058400000000001</c:v>
                </c:pt>
                <c:pt idx="16">
                  <c:v>5.4864000000000006</c:v>
                </c:pt>
                <c:pt idx="17">
                  <c:v>1.080654545454546</c:v>
                </c:pt>
                <c:pt idx="18">
                  <c:v>2.410690909090909</c:v>
                </c:pt>
                <c:pt idx="20">
                  <c:v>1.524</c:v>
                </c:pt>
                <c:pt idx="23">
                  <c:v>1.6763999999999999</c:v>
                </c:pt>
                <c:pt idx="24">
                  <c:v>2.3622000000000001</c:v>
                </c:pt>
                <c:pt idx="29">
                  <c:v>0.20319999999999999</c:v>
                </c:pt>
                <c:pt idx="30">
                  <c:v>1.0232571428571431</c:v>
                </c:pt>
                <c:pt idx="31">
                  <c:v>0.76200000000000001</c:v>
                </c:pt>
                <c:pt idx="32">
                  <c:v>0.83127272727272705</c:v>
                </c:pt>
              </c:numCache>
            </c:numRef>
          </c:xVal>
          <c:yVal>
            <c:numRef>
              <c:f>'[Eqn testing.xlsx]Sheet1'!$E$111:$E$147</c:f>
              <c:numCache>
                <c:formatCode>General</c:formatCode>
                <c:ptCount val="37"/>
                <c:pt idx="0">
                  <c:v>209.39760000000001</c:v>
                </c:pt>
                <c:pt idx="1">
                  <c:v>213.36</c:v>
                </c:pt>
                <c:pt idx="2">
                  <c:v>226.16159999999999</c:v>
                </c:pt>
                <c:pt idx="3">
                  <c:v>289.56</c:v>
                </c:pt>
                <c:pt idx="4">
                  <c:v>534.92399999999998</c:v>
                </c:pt>
                <c:pt idx="5">
                  <c:v>534.92399999999998</c:v>
                </c:pt>
                <c:pt idx="6">
                  <c:v>780.28800000000001</c:v>
                </c:pt>
                <c:pt idx="7">
                  <c:v>775.71600000000001</c:v>
                </c:pt>
                <c:pt idx="8">
                  <c:v>1088.7456</c:v>
                </c:pt>
                <c:pt idx="9">
                  <c:v>1088.7456</c:v>
                </c:pt>
                <c:pt idx="10">
                  <c:v>1645.3104000000001</c:v>
                </c:pt>
                <c:pt idx="12">
                  <c:v>3493.0079999999998</c:v>
                </c:pt>
                <c:pt idx="13">
                  <c:v>3559.7592</c:v>
                </c:pt>
                <c:pt idx="14">
                  <c:v>3611.88</c:v>
                </c:pt>
                <c:pt idx="15">
                  <c:v>3627.12</c:v>
                </c:pt>
                <c:pt idx="16">
                  <c:v>4108.7040000000006</c:v>
                </c:pt>
                <c:pt idx="17">
                  <c:v>4120.5911999999998</c:v>
                </c:pt>
                <c:pt idx="18">
                  <c:v>4399.4832000000006</c:v>
                </c:pt>
                <c:pt idx="19">
                  <c:v>4541.5200000000004</c:v>
                </c:pt>
                <c:pt idx="20">
                  <c:v>4556.76</c:v>
                </c:pt>
                <c:pt idx="21">
                  <c:v>4560.4176000000007</c:v>
                </c:pt>
                <c:pt idx="22">
                  <c:v>4710.0744000000004</c:v>
                </c:pt>
                <c:pt idx="23">
                  <c:v>4782.3119999999999</c:v>
                </c:pt>
                <c:pt idx="24">
                  <c:v>4801.2096000000001</c:v>
                </c:pt>
                <c:pt idx="25">
                  <c:v>4842.9672</c:v>
                </c:pt>
                <c:pt idx="26">
                  <c:v>4854.8544000000002</c:v>
                </c:pt>
                <c:pt idx="27">
                  <c:v>4938.0648000000001</c:v>
                </c:pt>
                <c:pt idx="28">
                  <c:v>4962.7536</c:v>
                </c:pt>
                <c:pt idx="29">
                  <c:v>5088.0264000000006</c:v>
                </c:pt>
                <c:pt idx="30">
                  <c:v>5102.3519999999999</c:v>
                </c:pt>
                <c:pt idx="31">
                  <c:v>5113.9343999999955</c:v>
                </c:pt>
                <c:pt idx="32">
                  <c:v>5138.9279999999999</c:v>
                </c:pt>
                <c:pt idx="33">
                  <c:v>5138.9279999999999</c:v>
                </c:pt>
                <c:pt idx="34">
                  <c:v>5138.9279999999999</c:v>
                </c:pt>
                <c:pt idx="35">
                  <c:v>5159.6544000000004</c:v>
                </c:pt>
                <c:pt idx="36">
                  <c:v>5177.0280000000002</c:v>
                </c:pt>
              </c:numCache>
            </c:numRef>
          </c:yVal>
          <c:smooth val="1"/>
          <c:extLst>
            <c:ext xmlns:c16="http://schemas.microsoft.com/office/drawing/2014/chart" uri="{C3380CC4-5D6E-409C-BE32-E72D297353CC}">
              <c16:uniqueId val="{00000000-A49E-4AE3-9615-BEB2CAC74D74}"/>
            </c:ext>
          </c:extLst>
        </c:ser>
        <c:ser>
          <c:idx val="1"/>
          <c:order val="1"/>
          <c:tx>
            <c:v>Ceuta</c:v>
          </c:tx>
          <c:marker>
            <c:symbol val="none"/>
          </c:marker>
          <c:xVal>
            <c:numRef>
              <c:f>'[Eqn testing.xlsx]Sheet1'!$S$111:$S$147</c:f>
              <c:numCache>
                <c:formatCode>General</c:formatCode>
                <c:ptCount val="37"/>
                <c:pt idx="0">
                  <c:v>9.9078272400000014</c:v>
                </c:pt>
                <c:pt idx="1">
                  <c:v>8.0122980000000013</c:v>
                </c:pt>
                <c:pt idx="2">
                  <c:v>8.2364078400000018</c:v>
                </c:pt>
                <c:pt idx="3">
                  <c:v>9.3222240000000003</c:v>
                </c:pt>
                <c:pt idx="4">
                  <c:v>12.6696426</c:v>
                </c:pt>
                <c:pt idx="5">
                  <c:v>12.6696426</c:v>
                </c:pt>
                <c:pt idx="6">
                  <c:v>12.4659312</c:v>
                </c:pt>
                <c:pt idx="7">
                  <c:v>8.1583733999999968</c:v>
                </c:pt>
                <c:pt idx="8">
                  <c:v>13.017949440000001</c:v>
                </c:pt>
                <c:pt idx="10">
                  <c:v>14.60375496</c:v>
                </c:pt>
                <c:pt idx="12">
                  <c:v>3.5683332000000001</c:v>
                </c:pt>
                <c:pt idx="13">
                  <c:v>3.2574490800000002</c:v>
                </c:pt>
                <c:pt idx="14">
                  <c:v>3.1870860000000012</c:v>
                </c:pt>
                <c:pt idx="15">
                  <c:v>3.2008019999999999</c:v>
                </c:pt>
                <c:pt idx="16">
                  <c:v>3.1541196</c:v>
                </c:pt>
                <c:pt idx="17">
                  <c:v>2.5332538800000002</c:v>
                </c:pt>
                <c:pt idx="18">
                  <c:v>2.48593368</c:v>
                </c:pt>
                <c:pt idx="20">
                  <c:v>2.1363539999999999</c:v>
                </c:pt>
                <c:pt idx="23">
                  <c:v>1.8209148000000011</c:v>
                </c:pt>
                <c:pt idx="24">
                  <c:v>1.89968304</c:v>
                </c:pt>
                <c:pt idx="29">
                  <c:v>1.31355036</c:v>
                </c:pt>
                <c:pt idx="30">
                  <c:v>1.135210800000001</c:v>
                </c:pt>
                <c:pt idx="31">
                  <c:v>1.3416585600000011</c:v>
                </c:pt>
                <c:pt idx="32">
                  <c:v>1.0967772</c:v>
                </c:pt>
                <c:pt idx="36">
                  <c:v>1.2482622000000001</c:v>
                </c:pt>
              </c:numCache>
            </c:numRef>
          </c:xVal>
          <c:yVal>
            <c:numRef>
              <c:f>'[Eqn testing.xlsx]Sheet1'!$E$111:$E$147</c:f>
              <c:numCache>
                <c:formatCode>General</c:formatCode>
                <c:ptCount val="37"/>
                <c:pt idx="0">
                  <c:v>209.39760000000001</c:v>
                </c:pt>
                <c:pt idx="1">
                  <c:v>213.36</c:v>
                </c:pt>
                <c:pt idx="2">
                  <c:v>226.16159999999999</c:v>
                </c:pt>
                <c:pt idx="3">
                  <c:v>289.56</c:v>
                </c:pt>
                <c:pt idx="4">
                  <c:v>534.92399999999998</c:v>
                </c:pt>
                <c:pt idx="5">
                  <c:v>534.92399999999998</c:v>
                </c:pt>
                <c:pt idx="6">
                  <c:v>780.28800000000001</c:v>
                </c:pt>
                <c:pt idx="7">
                  <c:v>775.71600000000001</c:v>
                </c:pt>
                <c:pt idx="8">
                  <c:v>1088.7456</c:v>
                </c:pt>
                <c:pt idx="9">
                  <c:v>1088.7456</c:v>
                </c:pt>
                <c:pt idx="10">
                  <c:v>1645.3104000000001</c:v>
                </c:pt>
                <c:pt idx="12">
                  <c:v>3493.0079999999998</c:v>
                </c:pt>
                <c:pt idx="13">
                  <c:v>3559.7592</c:v>
                </c:pt>
                <c:pt idx="14">
                  <c:v>3611.88</c:v>
                </c:pt>
                <c:pt idx="15">
                  <c:v>3627.12</c:v>
                </c:pt>
                <c:pt idx="16">
                  <c:v>4108.7040000000006</c:v>
                </c:pt>
                <c:pt idx="17">
                  <c:v>4120.5911999999998</c:v>
                </c:pt>
                <c:pt idx="18">
                  <c:v>4399.4832000000006</c:v>
                </c:pt>
                <c:pt idx="19">
                  <c:v>4541.5200000000004</c:v>
                </c:pt>
                <c:pt idx="20">
                  <c:v>4556.76</c:v>
                </c:pt>
                <c:pt idx="21">
                  <c:v>4560.4176000000007</c:v>
                </c:pt>
                <c:pt idx="22">
                  <c:v>4710.0744000000004</c:v>
                </c:pt>
                <c:pt idx="23">
                  <c:v>4782.3119999999999</c:v>
                </c:pt>
                <c:pt idx="24">
                  <c:v>4801.2096000000001</c:v>
                </c:pt>
                <c:pt idx="25">
                  <c:v>4842.9672</c:v>
                </c:pt>
                <c:pt idx="26">
                  <c:v>4854.8544000000002</c:v>
                </c:pt>
                <c:pt idx="27">
                  <c:v>4938.0648000000001</c:v>
                </c:pt>
                <c:pt idx="28">
                  <c:v>4962.7536</c:v>
                </c:pt>
                <c:pt idx="29">
                  <c:v>5088.0264000000006</c:v>
                </c:pt>
                <c:pt idx="30">
                  <c:v>5102.3519999999999</c:v>
                </c:pt>
                <c:pt idx="31">
                  <c:v>5113.9343999999955</c:v>
                </c:pt>
                <c:pt idx="32">
                  <c:v>5138.9279999999999</c:v>
                </c:pt>
                <c:pt idx="33">
                  <c:v>5138.9279999999999</c:v>
                </c:pt>
                <c:pt idx="34">
                  <c:v>5138.9279999999999</c:v>
                </c:pt>
                <c:pt idx="35">
                  <c:v>5159.6544000000004</c:v>
                </c:pt>
                <c:pt idx="36">
                  <c:v>5177.0280000000002</c:v>
                </c:pt>
              </c:numCache>
            </c:numRef>
          </c:yVal>
          <c:smooth val="1"/>
          <c:extLst>
            <c:ext xmlns:c16="http://schemas.microsoft.com/office/drawing/2014/chart" uri="{C3380CC4-5D6E-409C-BE32-E72D297353CC}">
              <c16:uniqueId val="{00000001-A49E-4AE3-9615-BEB2CAC74D74}"/>
            </c:ext>
          </c:extLst>
        </c:ser>
        <c:ser>
          <c:idx val="2"/>
          <c:order val="2"/>
          <c:tx>
            <c:v>T&amp;C</c:v>
          </c:tx>
          <c:marker>
            <c:symbol val="none"/>
          </c:marker>
          <c:xVal>
            <c:numRef>
              <c:f>'[Eqn testing.xlsx]Sheet1'!$V$111:$V$147</c:f>
              <c:numCache>
                <c:formatCode>General</c:formatCode>
                <c:ptCount val="37"/>
                <c:pt idx="0">
                  <c:v>5.4574751920000004</c:v>
                </c:pt>
                <c:pt idx="1">
                  <c:v>3.2513475999999999</c:v>
                </c:pt>
                <c:pt idx="2">
                  <c:v>3.4800242720000001</c:v>
                </c:pt>
                <c:pt idx="3">
                  <c:v>4.7978851999999854</c:v>
                </c:pt>
                <c:pt idx="4">
                  <c:v>8.6167290800000007</c:v>
                </c:pt>
                <c:pt idx="5">
                  <c:v>8.6167290800000007</c:v>
                </c:pt>
                <c:pt idx="6">
                  <c:v>8.6112989599999974</c:v>
                </c:pt>
                <c:pt idx="7">
                  <c:v>4.01125972</c:v>
                </c:pt>
                <c:pt idx="8">
                  <c:v>9.6939595520000008</c:v>
                </c:pt>
                <c:pt idx="10">
                  <c:v>11.874457968</c:v>
                </c:pt>
                <c:pt idx="12">
                  <c:v>2.1903317599999998</c:v>
                </c:pt>
                <c:pt idx="13">
                  <c:v>2.0530378640000002</c:v>
                </c:pt>
                <c:pt idx="14">
                  <c:v>2.035838</c:v>
                </c:pt>
                <c:pt idx="15">
                  <c:v>2.0666228000000002</c:v>
                </c:pt>
                <c:pt idx="16">
                  <c:v>2.4418796799999991</c:v>
                </c:pt>
                <c:pt idx="17">
                  <c:v>1.9215741040000001</c:v>
                </c:pt>
                <c:pt idx="18">
                  <c:v>2.1733541440000002</c:v>
                </c:pt>
                <c:pt idx="20">
                  <c:v>1.7859031999999999</c:v>
                </c:pt>
                <c:pt idx="23">
                  <c:v>1.7576986400000001</c:v>
                </c:pt>
                <c:pt idx="24">
                  <c:v>1.937254432</c:v>
                </c:pt>
                <c:pt idx="29">
                  <c:v>1.5387368880000001</c:v>
                </c:pt>
                <c:pt idx="30">
                  <c:v>1.5793554400000001</c:v>
                </c:pt>
                <c:pt idx="31">
                  <c:v>1.576855648</c:v>
                </c:pt>
                <c:pt idx="32">
                  <c:v>1.5210577599999999</c:v>
                </c:pt>
                <c:pt idx="36">
                  <c:v>1.56666876</c:v>
                </c:pt>
              </c:numCache>
            </c:numRef>
          </c:xVal>
          <c:yVal>
            <c:numRef>
              <c:f>'[Eqn testing.xlsx]Sheet1'!$E$111:$E$147</c:f>
              <c:numCache>
                <c:formatCode>General</c:formatCode>
                <c:ptCount val="37"/>
                <c:pt idx="0">
                  <c:v>209.39760000000001</c:v>
                </c:pt>
                <c:pt idx="1">
                  <c:v>213.36</c:v>
                </c:pt>
                <c:pt idx="2">
                  <c:v>226.16159999999999</c:v>
                </c:pt>
                <c:pt idx="3">
                  <c:v>289.56</c:v>
                </c:pt>
                <c:pt idx="4">
                  <c:v>534.92399999999998</c:v>
                </c:pt>
                <c:pt idx="5">
                  <c:v>534.92399999999998</c:v>
                </c:pt>
                <c:pt idx="6">
                  <c:v>780.28800000000001</c:v>
                </c:pt>
                <c:pt idx="7">
                  <c:v>775.71600000000001</c:v>
                </c:pt>
                <c:pt idx="8">
                  <c:v>1088.7456</c:v>
                </c:pt>
                <c:pt idx="9">
                  <c:v>1088.7456</c:v>
                </c:pt>
                <c:pt idx="10">
                  <c:v>1645.3104000000001</c:v>
                </c:pt>
                <c:pt idx="12">
                  <c:v>3493.0079999999998</c:v>
                </c:pt>
                <c:pt idx="13">
                  <c:v>3559.7592</c:v>
                </c:pt>
                <c:pt idx="14">
                  <c:v>3611.88</c:v>
                </c:pt>
                <c:pt idx="15">
                  <c:v>3627.12</c:v>
                </c:pt>
                <c:pt idx="16">
                  <c:v>4108.7040000000006</c:v>
                </c:pt>
                <c:pt idx="17">
                  <c:v>4120.5911999999998</c:v>
                </c:pt>
                <c:pt idx="18">
                  <c:v>4399.4832000000006</c:v>
                </c:pt>
                <c:pt idx="19">
                  <c:v>4541.5200000000004</c:v>
                </c:pt>
                <c:pt idx="20">
                  <c:v>4556.76</c:v>
                </c:pt>
                <c:pt idx="21">
                  <c:v>4560.4176000000007</c:v>
                </c:pt>
                <c:pt idx="22">
                  <c:v>4710.0744000000004</c:v>
                </c:pt>
                <c:pt idx="23">
                  <c:v>4782.3119999999999</c:v>
                </c:pt>
                <c:pt idx="24">
                  <c:v>4801.2096000000001</c:v>
                </c:pt>
                <c:pt idx="25">
                  <c:v>4842.9672</c:v>
                </c:pt>
                <c:pt idx="26">
                  <c:v>4854.8544000000002</c:v>
                </c:pt>
                <c:pt idx="27">
                  <c:v>4938.0648000000001</c:v>
                </c:pt>
                <c:pt idx="28">
                  <c:v>4962.7536</c:v>
                </c:pt>
                <c:pt idx="29">
                  <c:v>5088.0264000000006</c:v>
                </c:pt>
                <c:pt idx="30">
                  <c:v>5102.3519999999999</c:v>
                </c:pt>
                <c:pt idx="31">
                  <c:v>5113.9343999999955</c:v>
                </c:pt>
                <c:pt idx="32">
                  <c:v>5138.9279999999999</c:v>
                </c:pt>
                <c:pt idx="33">
                  <c:v>5138.9279999999999</c:v>
                </c:pt>
                <c:pt idx="34">
                  <c:v>5138.9279999999999</c:v>
                </c:pt>
                <c:pt idx="35">
                  <c:v>5159.6544000000004</c:v>
                </c:pt>
                <c:pt idx="36">
                  <c:v>5177.0280000000002</c:v>
                </c:pt>
              </c:numCache>
            </c:numRef>
          </c:yVal>
          <c:smooth val="1"/>
          <c:extLst>
            <c:ext xmlns:c16="http://schemas.microsoft.com/office/drawing/2014/chart" uri="{C3380CC4-5D6E-409C-BE32-E72D297353CC}">
              <c16:uniqueId val="{00000002-A49E-4AE3-9615-BEB2CAC74D74}"/>
            </c:ext>
          </c:extLst>
        </c:ser>
        <c:ser>
          <c:idx val="3"/>
          <c:order val="3"/>
          <c:tx>
            <c:v>Tarim</c:v>
          </c:tx>
          <c:marker>
            <c:symbol val="none"/>
          </c:marker>
          <c:xVal>
            <c:numRef>
              <c:f>'[Eqn testing.xlsx]Sheet1'!$Y$111:$Y$147</c:f>
              <c:numCache>
                <c:formatCode>General</c:formatCode>
                <c:ptCount val="37"/>
                <c:pt idx="0">
                  <c:v>2.5938587279999998</c:v>
                </c:pt>
                <c:pt idx="1">
                  <c:v>1.6189867680000001</c:v>
                </c:pt>
                <c:pt idx="2">
                  <c:v>1.7099774720000001</c:v>
                </c:pt>
                <c:pt idx="3">
                  <c:v>2.2863800000000012</c:v>
                </c:pt>
                <c:pt idx="4">
                  <c:v>3.8924358799999981</c:v>
                </c:pt>
                <c:pt idx="5">
                  <c:v>3.8924358799999981</c:v>
                </c:pt>
                <c:pt idx="6">
                  <c:v>3.8739612800000001</c:v>
                </c:pt>
                <c:pt idx="7">
                  <c:v>1.92972732</c:v>
                </c:pt>
                <c:pt idx="8">
                  <c:v>4.3623504319999826</c:v>
                </c:pt>
                <c:pt idx="10">
                  <c:v>5.249136688000001</c:v>
                </c:pt>
                <c:pt idx="12">
                  <c:v>1.1447509279999999</c:v>
                </c:pt>
                <c:pt idx="13">
                  <c:v>1.113043928</c:v>
                </c:pt>
                <c:pt idx="14">
                  <c:v>1.1052258079999999</c:v>
                </c:pt>
                <c:pt idx="15">
                  <c:v>1.1179054879999999</c:v>
                </c:pt>
                <c:pt idx="16">
                  <c:v>1.2468266400000001</c:v>
                </c:pt>
                <c:pt idx="17">
                  <c:v>1.0557336239999999</c:v>
                </c:pt>
                <c:pt idx="18">
                  <c:v>1.157570352</c:v>
                </c:pt>
                <c:pt idx="20">
                  <c:v>0.94964168000000004</c:v>
                </c:pt>
                <c:pt idx="23">
                  <c:v>0.94836219200000005</c:v>
                </c:pt>
                <c:pt idx="24">
                  <c:v>1.040812992</c:v>
                </c:pt>
                <c:pt idx="29">
                  <c:v>0.84875231200000001</c:v>
                </c:pt>
                <c:pt idx="30">
                  <c:v>0.91408459200000003</c:v>
                </c:pt>
                <c:pt idx="31">
                  <c:v>0.85995551999999997</c:v>
                </c:pt>
                <c:pt idx="32">
                  <c:v>0.87604488000000003</c:v>
                </c:pt>
                <c:pt idx="36">
                  <c:v>0.85934716</c:v>
                </c:pt>
              </c:numCache>
            </c:numRef>
          </c:xVal>
          <c:yVal>
            <c:numRef>
              <c:f>'[Eqn testing.xlsx]Sheet1'!$E$111:$E$147</c:f>
              <c:numCache>
                <c:formatCode>General</c:formatCode>
                <c:ptCount val="37"/>
                <c:pt idx="0">
                  <c:v>209.39760000000001</c:v>
                </c:pt>
                <c:pt idx="1">
                  <c:v>213.36</c:v>
                </c:pt>
                <c:pt idx="2">
                  <c:v>226.16159999999999</c:v>
                </c:pt>
                <c:pt idx="3">
                  <c:v>289.56</c:v>
                </c:pt>
                <c:pt idx="4">
                  <c:v>534.92399999999998</c:v>
                </c:pt>
                <c:pt idx="5">
                  <c:v>534.92399999999998</c:v>
                </c:pt>
                <c:pt idx="6">
                  <c:v>780.28800000000001</c:v>
                </c:pt>
                <c:pt idx="7">
                  <c:v>775.71600000000001</c:v>
                </c:pt>
                <c:pt idx="8">
                  <c:v>1088.7456</c:v>
                </c:pt>
                <c:pt idx="9">
                  <c:v>1088.7456</c:v>
                </c:pt>
                <c:pt idx="10">
                  <c:v>1645.3104000000001</c:v>
                </c:pt>
                <c:pt idx="12">
                  <c:v>3493.0079999999998</c:v>
                </c:pt>
                <c:pt idx="13">
                  <c:v>3559.7592</c:v>
                </c:pt>
                <c:pt idx="14">
                  <c:v>3611.88</c:v>
                </c:pt>
                <c:pt idx="15">
                  <c:v>3627.12</c:v>
                </c:pt>
                <c:pt idx="16">
                  <c:v>4108.7040000000006</c:v>
                </c:pt>
                <c:pt idx="17">
                  <c:v>4120.5911999999998</c:v>
                </c:pt>
                <c:pt idx="18">
                  <c:v>4399.4832000000006</c:v>
                </c:pt>
                <c:pt idx="19">
                  <c:v>4541.5200000000004</c:v>
                </c:pt>
                <c:pt idx="20">
                  <c:v>4556.76</c:v>
                </c:pt>
                <c:pt idx="21">
                  <c:v>4560.4176000000007</c:v>
                </c:pt>
                <c:pt idx="22">
                  <c:v>4710.0744000000004</c:v>
                </c:pt>
                <c:pt idx="23">
                  <c:v>4782.3119999999999</c:v>
                </c:pt>
                <c:pt idx="24">
                  <c:v>4801.2096000000001</c:v>
                </c:pt>
                <c:pt idx="25">
                  <c:v>4842.9672</c:v>
                </c:pt>
                <c:pt idx="26">
                  <c:v>4854.8544000000002</c:v>
                </c:pt>
                <c:pt idx="27">
                  <c:v>4938.0648000000001</c:v>
                </c:pt>
                <c:pt idx="28">
                  <c:v>4962.7536</c:v>
                </c:pt>
                <c:pt idx="29">
                  <c:v>5088.0264000000006</c:v>
                </c:pt>
                <c:pt idx="30">
                  <c:v>5102.3519999999999</c:v>
                </c:pt>
                <c:pt idx="31">
                  <c:v>5113.9343999999955</c:v>
                </c:pt>
                <c:pt idx="32">
                  <c:v>5138.9279999999999</c:v>
                </c:pt>
                <c:pt idx="33">
                  <c:v>5138.9279999999999</c:v>
                </c:pt>
                <c:pt idx="34">
                  <c:v>5138.9279999999999</c:v>
                </c:pt>
                <c:pt idx="35">
                  <c:v>5159.6544000000004</c:v>
                </c:pt>
                <c:pt idx="36">
                  <c:v>5177.0280000000002</c:v>
                </c:pt>
              </c:numCache>
            </c:numRef>
          </c:yVal>
          <c:smooth val="1"/>
          <c:extLst>
            <c:ext xmlns:c16="http://schemas.microsoft.com/office/drawing/2014/chart" uri="{C3380CC4-5D6E-409C-BE32-E72D297353CC}">
              <c16:uniqueId val="{00000003-A49E-4AE3-9615-BEB2CAC74D74}"/>
            </c:ext>
          </c:extLst>
        </c:ser>
        <c:dLbls>
          <c:showLegendKey val="0"/>
          <c:showVal val="0"/>
          <c:showCatName val="0"/>
          <c:showSerName val="0"/>
          <c:showPercent val="0"/>
          <c:showBubbleSize val="0"/>
        </c:dLbls>
        <c:axId val="-2109533512"/>
        <c:axId val="2082803000"/>
      </c:scatterChart>
      <c:valAx>
        <c:axId val="-2109533512"/>
        <c:scaling>
          <c:orientation val="minMax"/>
          <c:max val="6"/>
        </c:scaling>
        <c:delete val="0"/>
        <c:axPos val="t"/>
        <c:title>
          <c:tx>
            <c:rich>
              <a:bodyPr/>
              <a:lstStyle/>
              <a:p>
                <a:pPr>
                  <a:defRPr/>
                </a:pPr>
                <a:r>
                  <a:rPr lang="en-US"/>
                  <a:t>ROP (m/h)</a:t>
                </a:r>
              </a:p>
            </c:rich>
          </c:tx>
          <c:overlay val="0"/>
        </c:title>
        <c:numFmt formatCode="General" sourceLinked="1"/>
        <c:majorTickMark val="none"/>
        <c:minorTickMark val="none"/>
        <c:tickLblPos val="nextTo"/>
        <c:crossAx val="2082803000"/>
        <c:crosses val="autoZero"/>
        <c:crossBetween val="midCat"/>
      </c:valAx>
      <c:valAx>
        <c:axId val="2082803000"/>
        <c:scaling>
          <c:orientation val="maxMin"/>
          <c:max val="5200"/>
          <c:min val="3450"/>
        </c:scaling>
        <c:delete val="0"/>
        <c:axPos val="l"/>
        <c:majorGridlines/>
        <c:title>
          <c:tx>
            <c:rich>
              <a:bodyPr/>
              <a:lstStyle/>
              <a:p>
                <a:pPr>
                  <a:defRPr/>
                </a:pPr>
                <a:r>
                  <a:rPr lang="en-US"/>
                  <a:t>Depth (m)</a:t>
                </a:r>
              </a:p>
            </c:rich>
          </c:tx>
          <c:overlay val="0"/>
        </c:title>
        <c:numFmt formatCode="General" sourceLinked="1"/>
        <c:majorTickMark val="none"/>
        <c:minorTickMark val="none"/>
        <c:tickLblPos val="nextTo"/>
        <c:crossAx val="-2109533512"/>
        <c:crosses val="autoZero"/>
        <c:crossBetween val="midCat"/>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NPD field (NPD Equation)</a:t>
            </a:r>
          </a:p>
        </c:rich>
      </c:tx>
      <c:overlay val="0"/>
    </c:title>
    <c:autoTitleDeleted val="0"/>
    <c:plotArea>
      <c:layout/>
      <c:scatterChart>
        <c:scatterStyle val="smoothMarker"/>
        <c:varyColors val="0"/>
        <c:ser>
          <c:idx val="1"/>
          <c:order val="0"/>
          <c:tx>
            <c:v>Measured</c:v>
          </c:tx>
          <c:spPr>
            <a:ln>
              <a:solidFill>
                <a:schemeClr val="tx1"/>
              </a:solidFill>
            </a:ln>
          </c:spPr>
          <c:marker>
            <c:symbol val="none"/>
          </c:marker>
          <c:xVal>
            <c:numRef>
              <c:f>Sheet2!$Y$6:$Y$126</c:f>
              <c:numCache>
                <c:formatCode>General</c:formatCode>
                <c:ptCount val="121"/>
                <c:pt idx="4">
                  <c:v>8.5135135135135123</c:v>
                </c:pt>
                <c:pt idx="5">
                  <c:v>8.6486486486486474</c:v>
                </c:pt>
                <c:pt idx="6">
                  <c:v>0.38461538461538503</c:v>
                </c:pt>
                <c:pt idx="8">
                  <c:v>1.5384615384615381</c:v>
                </c:pt>
                <c:pt idx="11">
                  <c:v>5.8615384615384567</c:v>
                </c:pt>
                <c:pt idx="13">
                  <c:v>24.5364</c:v>
                </c:pt>
                <c:pt idx="14">
                  <c:v>8.7006545454545456</c:v>
                </c:pt>
                <c:pt idx="15">
                  <c:v>43.333333333333329</c:v>
                </c:pt>
                <c:pt idx="16">
                  <c:v>11.52698181818182</c:v>
                </c:pt>
                <c:pt idx="19">
                  <c:v>40.991735537190081</c:v>
                </c:pt>
                <c:pt idx="20">
                  <c:v>40.991735537190081</c:v>
                </c:pt>
                <c:pt idx="21">
                  <c:v>41.157024793388373</c:v>
                </c:pt>
                <c:pt idx="22">
                  <c:v>22.097999999999999</c:v>
                </c:pt>
                <c:pt idx="23">
                  <c:v>35.052</c:v>
                </c:pt>
                <c:pt idx="24">
                  <c:v>23.1648</c:v>
                </c:pt>
                <c:pt idx="25">
                  <c:v>13.424452173913039</c:v>
                </c:pt>
                <c:pt idx="27">
                  <c:v>19.088100000000001</c:v>
                </c:pt>
                <c:pt idx="29">
                  <c:v>35.66115702479339</c:v>
                </c:pt>
                <c:pt idx="30">
                  <c:v>50.087719298245602</c:v>
                </c:pt>
                <c:pt idx="34">
                  <c:v>17.669814084507038</c:v>
                </c:pt>
                <c:pt idx="36">
                  <c:v>33.477200000000003</c:v>
                </c:pt>
                <c:pt idx="37">
                  <c:v>12.42822</c:v>
                </c:pt>
                <c:pt idx="38">
                  <c:v>6.7787519999999999</c:v>
                </c:pt>
                <c:pt idx="39">
                  <c:v>6.1467999999999998</c:v>
                </c:pt>
                <c:pt idx="40">
                  <c:v>21.497093023255811</c:v>
                </c:pt>
                <c:pt idx="41">
                  <c:v>11.728704</c:v>
                </c:pt>
                <c:pt idx="42">
                  <c:v>6.7355803278688482</c:v>
                </c:pt>
                <c:pt idx="43">
                  <c:v>4.2177729729729716</c:v>
                </c:pt>
                <c:pt idx="44">
                  <c:v>8.5987261146496792</c:v>
                </c:pt>
                <c:pt idx="45">
                  <c:v>5.9624413145539901</c:v>
                </c:pt>
                <c:pt idx="46">
                  <c:v>2.545454545454545</c:v>
                </c:pt>
                <c:pt idx="47">
                  <c:v>2.504558139534879</c:v>
                </c:pt>
                <c:pt idx="48">
                  <c:v>3.381642512077295</c:v>
                </c:pt>
                <c:pt idx="49">
                  <c:v>2.7358490566037741</c:v>
                </c:pt>
                <c:pt idx="50">
                  <c:v>1.3043478260869561</c:v>
                </c:pt>
                <c:pt idx="51">
                  <c:v>3.9998315789473682</c:v>
                </c:pt>
                <c:pt idx="52">
                  <c:v>3.126658064516127</c:v>
                </c:pt>
                <c:pt idx="54">
                  <c:v>4.2241379310344769</c:v>
                </c:pt>
                <c:pt idx="55">
                  <c:v>19.444444444444439</c:v>
                </c:pt>
                <c:pt idx="56">
                  <c:v>4.4230769230769216</c:v>
                </c:pt>
                <c:pt idx="57">
                  <c:v>1.7525999999999999</c:v>
                </c:pt>
                <c:pt idx="58">
                  <c:v>5.0279329608938488</c:v>
                </c:pt>
                <c:pt idx="59">
                  <c:v>17.63324444444444</c:v>
                </c:pt>
                <c:pt idx="60">
                  <c:v>1.741573033707865</c:v>
                </c:pt>
                <c:pt idx="61">
                  <c:v>2.5</c:v>
                </c:pt>
                <c:pt idx="62">
                  <c:v>1.857142857142857</c:v>
                </c:pt>
                <c:pt idx="63">
                  <c:v>0.86956521739130399</c:v>
                </c:pt>
                <c:pt idx="64">
                  <c:v>0.85343999999999998</c:v>
                </c:pt>
                <c:pt idx="65">
                  <c:v>0.722085714285714</c:v>
                </c:pt>
                <c:pt idx="66">
                  <c:v>2.0627802690582961</c:v>
                </c:pt>
                <c:pt idx="67">
                  <c:v>1.0071652173913039</c:v>
                </c:pt>
                <c:pt idx="68">
                  <c:v>0.85343999999999998</c:v>
                </c:pt>
                <c:pt idx="69">
                  <c:v>1.7543859649122799</c:v>
                </c:pt>
                <c:pt idx="70">
                  <c:v>1.0058400000000001</c:v>
                </c:pt>
                <c:pt idx="71">
                  <c:v>0.85343999999999998</c:v>
                </c:pt>
                <c:pt idx="72">
                  <c:v>1.4824797843665769</c:v>
                </c:pt>
                <c:pt idx="73">
                  <c:v>0.79057500000000003</c:v>
                </c:pt>
                <c:pt idx="74">
                  <c:v>1.090863157894737</c:v>
                </c:pt>
                <c:pt idx="75">
                  <c:v>2.7272727272727271</c:v>
                </c:pt>
                <c:pt idx="76">
                  <c:v>1.8288</c:v>
                </c:pt>
                <c:pt idx="77">
                  <c:v>6.8103448275861993</c:v>
                </c:pt>
                <c:pt idx="78">
                  <c:v>0.76923076923076905</c:v>
                </c:pt>
                <c:pt idx="79">
                  <c:v>1.2005862595419849</c:v>
                </c:pt>
                <c:pt idx="81">
                  <c:v>3.3118971061093241</c:v>
                </c:pt>
                <c:pt idx="82">
                  <c:v>3.5820895522388061</c:v>
                </c:pt>
                <c:pt idx="83">
                  <c:v>3.8095238095238071</c:v>
                </c:pt>
                <c:pt idx="84">
                  <c:v>1.896551724137931</c:v>
                </c:pt>
                <c:pt idx="85">
                  <c:v>2.1052631578947372</c:v>
                </c:pt>
                <c:pt idx="86">
                  <c:v>2.442915555555556</c:v>
                </c:pt>
                <c:pt idx="87">
                  <c:v>1.857142857142857</c:v>
                </c:pt>
                <c:pt idx="88">
                  <c:v>2.622950819672131</c:v>
                </c:pt>
                <c:pt idx="89">
                  <c:v>3.048</c:v>
                </c:pt>
                <c:pt idx="90">
                  <c:v>3.8461538461538458</c:v>
                </c:pt>
                <c:pt idx="91">
                  <c:v>3.936170212765957</c:v>
                </c:pt>
                <c:pt idx="92">
                  <c:v>2.3913043478260869</c:v>
                </c:pt>
                <c:pt idx="93">
                  <c:v>2.8</c:v>
                </c:pt>
                <c:pt idx="94">
                  <c:v>2.875</c:v>
                </c:pt>
                <c:pt idx="95">
                  <c:v>1.171428571428571</c:v>
                </c:pt>
                <c:pt idx="96">
                  <c:v>5.4863999999999997</c:v>
                </c:pt>
                <c:pt idx="97">
                  <c:v>1.080654545454546</c:v>
                </c:pt>
                <c:pt idx="98">
                  <c:v>4.1131957894736839</c:v>
                </c:pt>
                <c:pt idx="99">
                  <c:v>3.592233009708738</c:v>
                </c:pt>
                <c:pt idx="100">
                  <c:v>4.88</c:v>
                </c:pt>
                <c:pt idx="101">
                  <c:v>2.6132852459016398</c:v>
                </c:pt>
                <c:pt idx="102">
                  <c:v>2.410690909090909</c:v>
                </c:pt>
                <c:pt idx="104">
                  <c:v>1.524</c:v>
                </c:pt>
                <c:pt idx="108">
                  <c:v>2.3622000000000001</c:v>
                </c:pt>
                <c:pt idx="113">
                  <c:v>0.20319999999999999</c:v>
                </c:pt>
                <c:pt idx="114">
                  <c:v>1.0232571428571431</c:v>
                </c:pt>
                <c:pt idx="115">
                  <c:v>0.76200000000000001</c:v>
                </c:pt>
                <c:pt idx="116">
                  <c:v>0.83127272727272705</c:v>
                </c:pt>
                <c:pt idx="120">
                  <c:v>1.016</c:v>
                </c:pt>
              </c:numCache>
            </c:numRef>
          </c:xVal>
          <c:yVal>
            <c:numRef>
              <c:f>Sheet2!$D$6:$D$126</c:f>
              <c:numCache>
                <c:formatCode>General</c:formatCode>
                <c:ptCount val="121"/>
                <c:pt idx="0">
                  <c:v>106.68</c:v>
                </c:pt>
                <c:pt idx="1">
                  <c:v>131.97839999999999</c:v>
                </c:pt>
                <c:pt idx="2">
                  <c:v>209.39760000000001</c:v>
                </c:pt>
                <c:pt idx="3">
                  <c:v>213.36</c:v>
                </c:pt>
                <c:pt idx="4">
                  <c:v>222</c:v>
                </c:pt>
                <c:pt idx="5">
                  <c:v>223</c:v>
                </c:pt>
                <c:pt idx="6">
                  <c:v>224</c:v>
                </c:pt>
                <c:pt idx="7">
                  <c:v>226.16159999999999</c:v>
                </c:pt>
                <c:pt idx="8">
                  <c:v>227</c:v>
                </c:pt>
                <c:pt idx="9">
                  <c:v>289.56</c:v>
                </c:pt>
                <c:pt idx="10">
                  <c:v>426.72</c:v>
                </c:pt>
                <c:pt idx="11">
                  <c:v>440.43599999999952</c:v>
                </c:pt>
                <c:pt idx="12">
                  <c:v>534.92399999999998</c:v>
                </c:pt>
                <c:pt idx="13">
                  <c:v>534.92399999999998</c:v>
                </c:pt>
                <c:pt idx="14">
                  <c:v>545.89679999999998</c:v>
                </c:pt>
                <c:pt idx="15">
                  <c:v>552</c:v>
                </c:pt>
                <c:pt idx="16">
                  <c:v>568.14719999999932</c:v>
                </c:pt>
                <c:pt idx="17">
                  <c:v>618.74400000000003</c:v>
                </c:pt>
                <c:pt idx="18">
                  <c:v>694.94400000000007</c:v>
                </c:pt>
                <c:pt idx="19">
                  <c:v>720</c:v>
                </c:pt>
                <c:pt idx="20">
                  <c:v>720</c:v>
                </c:pt>
                <c:pt idx="21">
                  <c:v>722</c:v>
                </c:pt>
                <c:pt idx="22">
                  <c:v>775.71600000000001</c:v>
                </c:pt>
                <c:pt idx="23">
                  <c:v>780.28800000000001</c:v>
                </c:pt>
                <c:pt idx="24">
                  <c:v>890.01600000000008</c:v>
                </c:pt>
                <c:pt idx="25">
                  <c:v>890.01600000000008</c:v>
                </c:pt>
                <c:pt idx="26">
                  <c:v>1076.8584000000001</c:v>
                </c:pt>
                <c:pt idx="27">
                  <c:v>1088.7456</c:v>
                </c:pt>
                <c:pt idx="28">
                  <c:v>1088.7456</c:v>
                </c:pt>
                <c:pt idx="29">
                  <c:v>1090</c:v>
                </c:pt>
                <c:pt idx="30">
                  <c:v>1091</c:v>
                </c:pt>
                <c:pt idx="31">
                  <c:v>1156.4112</c:v>
                </c:pt>
                <c:pt idx="32">
                  <c:v>1395.0696</c:v>
                </c:pt>
                <c:pt idx="33">
                  <c:v>1564.5383999999999</c:v>
                </c:pt>
                <c:pt idx="34">
                  <c:v>1614.2208000000001</c:v>
                </c:pt>
                <c:pt idx="35">
                  <c:v>1632.204</c:v>
                </c:pt>
                <c:pt idx="36">
                  <c:v>1645.3104000000001</c:v>
                </c:pt>
                <c:pt idx="37">
                  <c:v>2111.3496</c:v>
                </c:pt>
                <c:pt idx="38">
                  <c:v>2214.3719999999998</c:v>
                </c:pt>
                <c:pt idx="39">
                  <c:v>2232.9648000000002</c:v>
                </c:pt>
                <c:pt idx="40">
                  <c:v>2570</c:v>
                </c:pt>
                <c:pt idx="41">
                  <c:v>2672.7912000000001</c:v>
                </c:pt>
                <c:pt idx="42">
                  <c:v>2878.2264</c:v>
                </c:pt>
                <c:pt idx="43">
                  <c:v>2956.2552000000001</c:v>
                </c:pt>
                <c:pt idx="44">
                  <c:v>2975</c:v>
                </c:pt>
                <c:pt idx="45">
                  <c:v>3102</c:v>
                </c:pt>
                <c:pt idx="46">
                  <c:v>3116</c:v>
                </c:pt>
                <c:pt idx="47">
                  <c:v>3117.7991999999999</c:v>
                </c:pt>
                <c:pt idx="48">
                  <c:v>3186</c:v>
                </c:pt>
                <c:pt idx="49">
                  <c:v>3215</c:v>
                </c:pt>
                <c:pt idx="50">
                  <c:v>3218</c:v>
                </c:pt>
                <c:pt idx="51">
                  <c:v>3231.7944000000002</c:v>
                </c:pt>
                <c:pt idx="52">
                  <c:v>3280.2575999999999</c:v>
                </c:pt>
                <c:pt idx="53">
                  <c:v>3280.2575999999999</c:v>
                </c:pt>
                <c:pt idx="54">
                  <c:v>3316</c:v>
                </c:pt>
                <c:pt idx="55">
                  <c:v>3330</c:v>
                </c:pt>
                <c:pt idx="56">
                  <c:v>3339</c:v>
                </c:pt>
                <c:pt idx="57">
                  <c:v>3493.0079999999998</c:v>
                </c:pt>
                <c:pt idx="58">
                  <c:v>3496</c:v>
                </c:pt>
                <c:pt idx="59">
                  <c:v>3518.3063999999999</c:v>
                </c:pt>
                <c:pt idx="60">
                  <c:v>3527</c:v>
                </c:pt>
                <c:pt idx="61">
                  <c:v>3534</c:v>
                </c:pt>
                <c:pt idx="62">
                  <c:v>3547</c:v>
                </c:pt>
                <c:pt idx="63">
                  <c:v>3549</c:v>
                </c:pt>
                <c:pt idx="64">
                  <c:v>3559.7592</c:v>
                </c:pt>
                <c:pt idx="65">
                  <c:v>3587.1912000000002</c:v>
                </c:pt>
                <c:pt idx="66">
                  <c:v>3595</c:v>
                </c:pt>
                <c:pt idx="67">
                  <c:v>3610.3560000000002</c:v>
                </c:pt>
                <c:pt idx="68">
                  <c:v>3611.88</c:v>
                </c:pt>
                <c:pt idx="69">
                  <c:v>3615</c:v>
                </c:pt>
                <c:pt idx="70">
                  <c:v>3627.12</c:v>
                </c:pt>
                <c:pt idx="71">
                  <c:v>3646.9319999999998</c:v>
                </c:pt>
                <c:pt idx="72">
                  <c:v>3670</c:v>
                </c:pt>
                <c:pt idx="73">
                  <c:v>3672.2303999999999</c:v>
                </c:pt>
                <c:pt idx="74">
                  <c:v>3690.5183999999999</c:v>
                </c:pt>
                <c:pt idx="75">
                  <c:v>3700</c:v>
                </c:pt>
                <c:pt idx="76">
                  <c:v>3708.8063999999999</c:v>
                </c:pt>
                <c:pt idx="77">
                  <c:v>3779</c:v>
                </c:pt>
                <c:pt idx="78">
                  <c:v>3780</c:v>
                </c:pt>
                <c:pt idx="79">
                  <c:v>3787.4448000000002</c:v>
                </c:pt>
                <c:pt idx="80">
                  <c:v>3787.4448000000002</c:v>
                </c:pt>
                <c:pt idx="81">
                  <c:v>3883</c:v>
                </c:pt>
                <c:pt idx="82">
                  <c:v>3931</c:v>
                </c:pt>
                <c:pt idx="83">
                  <c:v>3939</c:v>
                </c:pt>
                <c:pt idx="84">
                  <c:v>3944.5</c:v>
                </c:pt>
                <c:pt idx="85">
                  <c:v>3948.5</c:v>
                </c:pt>
                <c:pt idx="86">
                  <c:v>3952.3416000000002</c:v>
                </c:pt>
                <c:pt idx="87">
                  <c:v>3968</c:v>
                </c:pt>
                <c:pt idx="88">
                  <c:v>3984</c:v>
                </c:pt>
                <c:pt idx="89">
                  <c:v>3988.9176000000002</c:v>
                </c:pt>
                <c:pt idx="90">
                  <c:v>3994</c:v>
                </c:pt>
                <c:pt idx="91">
                  <c:v>4012</c:v>
                </c:pt>
                <c:pt idx="92">
                  <c:v>4018</c:v>
                </c:pt>
                <c:pt idx="93">
                  <c:v>4046</c:v>
                </c:pt>
                <c:pt idx="94">
                  <c:v>4057</c:v>
                </c:pt>
                <c:pt idx="95">
                  <c:v>4078</c:v>
                </c:pt>
                <c:pt idx="96">
                  <c:v>4108.7040000000006</c:v>
                </c:pt>
                <c:pt idx="97">
                  <c:v>4120.5911999999998</c:v>
                </c:pt>
                <c:pt idx="98">
                  <c:v>4184.2943999999998</c:v>
                </c:pt>
                <c:pt idx="99">
                  <c:v>4189</c:v>
                </c:pt>
                <c:pt idx="100">
                  <c:v>4250</c:v>
                </c:pt>
                <c:pt idx="101">
                  <c:v>4343.7048000000004</c:v>
                </c:pt>
                <c:pt idx="102">
                  <c:v>4399.4832000000006</c:v>
                </c:pt>
                <c:pt idx="103">
                  <c:v>4541.5200000000004</c:v>
                </c:pt>
                <c:pt idx="104">
                  <c:v>4556.76</c:v>
                </c:pt>
                <c:pt idx="105">
                  <c:v>4560.4176000000007</c:v>
                </c:pt>
                <c:pt idx="106">
                  <c:v>4710.0744000000004</c:v>
                </c:pt>
                <c:pt idx="107">
                  <c:v>4782.3119999999999</c:v>
                </c:pt>
                <c:pt idx="108">
                  <c:v>4801.2096000000001</c:v>
                </c:pt>
                <c:pt idx="109">
                  <c:v>4842.9672</c:v>
                </c:pt>
                <c:pt idx="110">
                  <c:v>4854.8544000000002</c:v>
                </c:pt>
                <c:pt idx="111">
                  <c:v>4938.0648000000001</c:v>
                </c:pt>
                <c:pt idx="112">
                  <c:v>4962.7536</c:v>
                </c:pt>
                <c:pt idx="113">
                  <c:v>5088.0263999999997</c:v>
                </c:pt>
                <c:pt idx="114">
                  <c:v>5102.3519999999999</c:v>
                </c:pt>
                <c:pt idx="115">
                  <c:v>5113.9343999999955</c:v>
                </c:pt>
                <c:pt idx="116">
                  <c:v>5138.9279999999999</c:v>
                </c:pt>
                <c:pt idx="117">
                  <c:v>5138.9279999999999</c:v>
                </c:pt>
                <c:pt idx="118">
                  <c:v>5138.9279999999999</c:v>
                </c:pt>
                <c:pt idx="119">
                  <c:v>5159.6544000000004</c:v>
                </c:pt>
                <c:pt idx="120">
                  <c:v>5177.0280000000002</c:v>
                </c:pt>
              </c:numCache>
            </c:numRef>
          </c:yVal>
          <c:smooth val="1"/>
          <c:extLst>
            <c:ext xmlns:c16="http://schemas.microsoft.com/office/drawing/2014/chart" uri="{C3380CC4-5D6E-409C-BE32-E72D297353CC}">
              <c16:uniqueId val="{00000000-485F-4619-8B3D-206F01CEF7AF}"/>
            </c:ext>
          </c:extLst>
        </c:ser>
        <c:ser>
          <c:idx val="2"/>
          <c:order val="1"/>
          <c:tx>
            <c:v>NPD</c:v>
          </c:tx>
          <c:spPr>
            <a:ln>
              <a:solidFill>
                <a:schemeClr val="accent2"/>
              </a:solidFill>
            </a:ln>
          </c:spPr>
          <c:marker>
            <c:symbol val="none"/>
          </c:marker>
          <c:xVal>
            <c:numRef>
              <c:f>Sheet2!$Z$6:$Z$126</c:f>
              <c:numCache>
                <c:formatCode>General</c:formatCode>
                <c:ptCount val="121"/>
                <c:pt idx="4">
                  <c:v>16.294983999999999</c:v>
                </c:pt>
                <c:pt idx="5">
                  <c:v>16.324694000000001</c:v>
                </c:pt>
                <c:pt idx="6">
                  <c:v>15.065716</c:v>
                </c:pt>
                <c:pt idx="8">
                  <c:v>15.154845999999999</c:v>
                </c:pt>
                <c:pt idx="11">
                  <c:v>15.08974448</c:v>
                </c:pt>
                <c:pt idx="13">
                  <c:v>20.873865240000001</c:v>
                </c:pt>
                <c:pt idx="14">
                  <c:v>15.765838840000001</c:v>
                </c:pt>
                <c:pt idx="15">
                  <c:v>23.102259</c:v>
                </c:pt>
                <c:pt idx="16">
                  <c:v>16.716647200000001</c:v>
                </c:pt>
                <c:pt idx="19">
                  <c:v>28.167490999999998</c:v>
                </c:pt>
                <c:pt idx="20">
                  <c:v>28.167490999999998</c:v>
                </c:pt>
                <c:pt idx="21">
                  <c:v>28.226911000000001</c:v>
                </c:pt>
                <c:pt idx="22">
                  <c:v>14.88906676</c:v>
                </c:pt>
                <c:pt idx="23">
                  <c:v>20.626367760000001</c:v>
                </c:pt>
                <c:pt idx="24">
                  <c:v>21.401754824000001</c:v>
                </c:pt>
                <c:pt idx="25">
                  <c:v>19.540412352000001</c:v>
                </c:pt>
                <c:pt idx="27">
                  <c:v>20.260237696000001</c:v>
                </c:pt>
                <c:pt idx="29">
                  <c:v>36.892062000000003</c:v>
                </c:pt>
                <c:pt idx="30">
                  <c:v>29.215484</c:v>
                </c:pt>
                <c:pt idx="34">
                  <c:v>25.650683096000002</c:v>
                </c:pt>
                <c:pt idx="36">
                  <c:v>22.383208463999999</c:v>
                </c:pt>
                <c:pt idx="37">
                  <c:v>19.359238791999999</c:v>
                </c:pt>
                <c:pt idx="38">
                  <c:v>10.160896592</c:v>
                </c:pt>
                <c:pt idx="39">
                  <c:v>9.6310106879999982</c:v>
                </c:pt>
                <c:pt idx="40">
                  <c:v>44.762127999999983</c:v>
                </c:pt>
                <c:pt idx="41">
                  <c:v>16.178715407999999</c:v>
                </c:pt>
                <c:pt idx="42">
                  <c:v>9.044815808000001</c:v>
                </c:pt>
                <c:pt idx="43">
                  <c:v>6.6519655999999969</c:v>
                </c:pt>
                <c:pt idx="44">
                  <c:v>11.971461</c:v>
                </c:pt>
                <c:pt idx="45">
                  <c:v>6.818353000000001</c:v>
                </c:pt>
                <c:pt idx="46">
                  <c:v>5.7349549999999958</c:v>
                </c:pt>
                <c:pt idx="47">
                  <c:v>1.138513776000003</c:v>
                </c:pt>
                <c:pt idx="48">
                  <c:v>4.7931670000000022</c:v>
                </c:pt>
                <c:pt idx="49">
                  <c:v>5.0629159999999933</c:v>
                </c:pt>
                <c:pt idx="50">
                  <c:v>5.600723000000003</c:v>
                </c:pt>
                <c:pt idx="51">
                  <c:v>4.7908688479999997</c:v>
                </c:pt>
                <c:pt idx="52">
                  <c:v>4.685617863999993</c:v>
                </c:pt>
                <c:pt idx="54">
                  <c:v>4.8904319999999997</c:v>
                </c:pt>
                <c:pt idx="55">
                  <c:v>8.9216520000000017</c:v>
                </c:pt>
                <c:pt idx="56">
                  <c:v>5.3959420000000016</c:v>
                </c:pt>
                <c:pt idx="57">
                  <c:v>5.1207063519999947</c:v>
                </c:pt>
                <c:pt idx="58">
                  <c:v>4.9015580000000023</c:v>
                </c:pt>
                <c:pt idx="59">
                  <c:v>10.755174016</c:v>
                </c:pt>
                <c:pt idx="60">
                  <c:v>2.9567879999999991</c:v>
                </c:pt>
                <c:pt idx="61">
                  <c:v>4.6774280000000008</c:v>
                </c:pt>
                <c:pt idx="62">
                  <c:v>4.1261199999999967</c:v>
                </c:pt>
                <c:pt idx="63">
                  <c:v>4.5517730000000007</c:v>
                </c:pt>
                <c:pt idx="64">
                  <c:v>3.4347968880000019</c:v>
                </c:pt>
                <c:pt idx="65">
                  <c:v>-7.1568595279999947</c:v>
                </c:pt>
                <c:pt idx="66">
                  <c:v>2.4810730000000012</c:v>
                </c:pt>
                <c:pt idx="67">
                  <c:v>1.8270792239999989</c:v>
                </c:pt>
                <c:pt idx="68">
                  <c:v>3.2747860320000011</c:v>
                </c:pt>
                <c:pt idx="69">
                  <c:v>3.4050240000000018</c:v>
                </c:pt>
                <c:pt idx="70">
                  <c:v>3.277955952000001</c:v>
                </c:pt>
                <c:pt idx="71">
                  <c:v>-2.1976930800000001</c:v>
                </c:pt>
                <c:pt idx="72">
                  <c:v>0.57011100000000203</c:v>
                </c:pt>
                <c:pt idx="73">
                  <c:v>0.189754224</c:v>
                </c:pt>
                <c:pt idx="74">
                  <c:v>-0.34838870400000099</c:v>
                </c:pt>
                <c:pt idx="75">
                  <c:v>4.0587099999999996</c:v>
                </c:pt>
                <c:pt idx="76">
                  <c:v>3.5566449919999981</c:v>
                </c:pt>
                <c:pt idx="77">
                  <c:v>5.3212460000000039</c:v>
                </c:pt>
                <c:pt idx="78">
                  <c:v>4.4978130000000016</c:v>
                </c:pt>
                <c:pt idx="79">
                  <c:v>-4.1875187839999954</c:v>
                </c:pt>
                <c:pt idx="81">
                  <c:v>2.2414809999999989</c:v>
                </c:pt>
                <c:pt idx="82">
                  <c:v>3.280829000000002</c:v>
                </c:pt>
                <c:pt idx="83">
                  <c:v>3.8501360000000009</c:v>
                </c:pt>
                <c:pt idx="84">
                  <c:v>3.3622940000000008</c:v>
                </c:pt>
                <c:pt idx="85">
                  <c:v>3.4694340000000019</c:v>
                </c:pt>
                <c:pt idx="86">
                  <c:v>-2.2033816079999999</c:v>
                </c:pt>
                <c:pt idx="87">
                  <c:v>2.7163550000000001</c:v>
                </c:pt>
                <c:pt idx="88">
                  <c:v>3.2943009999999999</c:v>
                </c:pt>
                <c:pt idx="89">
                  <c:v>2.8347192479999999</c:v>
                </c:pt>
                <c:pt idx="90">
                  <c:v>3.6569860000000012</c:v>
                </c:pt>
                <c:pt idx="91">
                  <c:v>3.5263170000000001</c:v>
                </c:pt>
                <c:pt idx="92">
                  <c:v>3.4863729999999991</c:v>
                </c:pt>
                <c:pt idx="93">
                  <c:v>2.5912500000000001</c:v>
                </c:pt>
                <c:pt idx="94">
                  <c:v>3.0281500000000019</c:v>
                </c:pt>
                <c:pt idx="95">
                  <c:v>0.98273500000000202</c:v>
                </c:pt>
                <c:pt idx="96">
                  <c:v>3.2119496799999991</c:v>
                </c:pt>
                <c:pt idx="97">
                  <c:v>1.654357432000003</c:v>
                </c:pt>
                <c:pt idx="98">
                  <c:v>1.455457696000003</c:v>
                </c:pt>
                <c:pt idx="99">
                  <c:v>1.4681690000000001</c:v>
                </c:pt>
                <c:pt idx="100">
                  <c:v>2.6252350000000009</c:v>
                </c:pt>
                <c:pt idx="101">
                  <c:v>-2.2347408239999988</c:v>
                </c:pt>
                <c:pt idx="102">
                  <c:v>1.2777435039999989</c:v>
                </c:pt>
                <c:pt idx="104">
                  <c:v>1.6615135200000011</c:v>
                </c:pt>
                <c:pt idx="108">
                  <c:v>0.81982985600000202</c:v>
                </c:pt>
                <c:pt idx="113">
                  <c:v>0.18277164000000201</c:v>
                </c:pt>
                <c:pt idx="114">
                  <c:v>-1.2660874719999959</c:v>
                </c:pt>
                <c:pt idx="115">
                  <c:v>2.342298111999999</c:v>
                </c:pt>
                <c:pt idx="116">
                  <c:v>0.99804135999999999</c:v>
                </c:pt>
                <c:pt idx="120">
                  <c:v>-1.0532519999997899E-2</c:v>
                </c:pt>
              </c:numCache>
            </c:numRef>
          </c:xVal>
          <c:yVal>
            <c:numRef>
              <c:f>Sheet2!$D$6:$D$126</c:f>
              <c:numCache>
                <c:formatCode>General</c:formatCode>
                <c:ptCount val="121"/>
                <c:pt idx="0">
                  <c:v>106.68</c:v>
                </c:pt>
                <c:pt idx="1">
                  <c:v>131.97839999999999</c:v>
                </c:pt>
                <c:pt idx="2">
                  <c:v>209.39760000000001</c:v>
                </c:pt>
                <c:pt idx="3">
                  <c:v>213.36</c:v>
                </c:pt>
                <c:pt idx="4">
                  <c:v>222</c:v>
                </c:pt>
                <c:pt idx="5">
                  <c:v>223</c:v>
                </c:pt>
                <c:pt idx="6">
                  <c:v>224</c:v>
                </c:pt>
                <c:pt idx="7">
                  <c:v>226.16159999999999</c:v>
                </c:pt>
                <c:pt idx="8">
                  <c:v>227</c:v>
                </c:pt>
                <c:pt idx="9">
                  <c:v>289.56</c:v>
                </c:pt>
                <c:pt idx="10">
                  <c:v>426.72</c:v>
                </c:pt>
                <c:pt idx="11">
                  <c:v>440.43599999999952</c:v>
                </c:pt>
                <c:pt idx="12">
                  <c:v>534.92399999999998</c:v>
                </c:pt>
                <c:pt idx="13">
                  <c:v>534.92399999999998</c:v>
                </c:pt>
                <c:pt idx="14">
                  <c:v>545.89679999999998</c:v>
                </c:pt>
                <c:pt idx="15">
                  <c:v>552</c:v>
                </c:pt>
                <c:pt idx="16">
                  <c:v>568.14719999999932</c:v>
                </c:pt>
                <c:pt idx="17">
                  <c:v>618.74400000000003</c:v>
                </c:pt>
                <c:pt idx="18">
                  <c:v>694.94400000000007</c:v>
                </c:pt>
                <c:pt idx="19">
                  <c:v>720</c:v>
                </c:pt>
                <c:pt idx="20">
                  <c:v>720</c:v>
                </c:pt>
                <c:pt idx="21">
                  <c:v>722</c:v>
                </c:pt>
                <c:pt idx="22">
                  <c:v>775.71600000000001</c:v>
                </c:pt>
                <c:pt idx="23">
                  <c:v>780.28800000000001</c:v>
                </c:pt>
                <c:pt idx="24">
                  <c:v>890.01600000000008</c:v>
                </c:pt>
                <c:pt idx="25">
                  <c:v>890.01600000000008</c:v>
                </c:pt>
                <c:pt idx="26">
                  <c:v>1076.8584000000001</c:v>
                </c:pt>
                <c:pt idx="27">
                  <c:v>1088.7456</c:v>
                </c:pt>
                <c:pt idx="28">
                  <c:v>1088.7456</c:v>
                </c:pt>
                <c:pt idx="29">
                  <c:v>1090</c:v>
                </c:pt>
                <c:pt idx="30">
                  <c:v>1091</c:v>
                </c:pt>
                <c:pt idx="31">
                  <c:v>1156.4112</c:v>
                </c:pt>
                <c:pt idx="32">
                  <c:v>1395.0696</c:v>
                </c:pt>
                <c:pt idx="33">
                  <c:v>1564.5383999999999</c:v>
                </c:pt>
                <c:pt idx="34">
                  <c:v>1614.2208000000001</c:v>
                </c:pt>
                <c:pt idx="35">
                  <c:v>1632.204</c:v>
                </c:pt>
                <c:pt idx="36">
                  <c:v>1645.3104000000001</c:v>
                </c:pt>
                <c:pt idx="37">
                  <c:v>2111.3496</c:v>
                </c:pt>
                <c:pt idx="38">
                  <c:v>2214.3719999999998</c:v>
                </c:pt>
                <c:pt idx="39">
                  <c:v>2232.9648000000002</c:v>
                </c:pt>
                <c:pt idx="40">
                  <c:v>2570</c:v>
                </c:pt>
                <c:pt idx="41">
                  <c:v>2672.7912000000001</c:v>
                </c:pt>
                <c:pt idx="42">
                  <c:v>2878.2264</c:v>
                </c:pt>
                <c:pt idx="43">
                  <c:v>2956.2552000000001</c:v>
                </c:pt>
                <c:pt idx="44">
                  <c:v>2975</c:v>
                </c:pt>
                <c:pt idx="45">
                  <c:v>3102</c:v>
                </c:pt>
                <c:pt idx="46">
                  <c:v>3116</c:v>
                </c:pt>
                <c:pt idx="47">
                  <c:v>3117.7991999999999</c:v>
                </c:pt>
                <c:pt idx="48">
                  <c:v>3186</c:v>
                </c:pt>
                <c:pt idx="49">
                  <c:v>3215</c:v>
                </c:pt>
                <c:pt idx="50">
                  <c:v>3218</c:v>
                </c:pt>
                <c:pt idx="51">
                  <c:v>3231.7944000000002</c:v>
                </c:pt>
                <c:pt idx="52">
                  <c:v>3280.2575999999999</c:v>
                </c:pt>
                <c:pt idx="53">
                  <c:v>3280.2575999999999</c:v>
                </c:pt>
                <c:pt idx="54">
                  <c:v>3316</c:v>
                </c:pt>
                <c:pt idx="55">
                  <c:v>3330</c:v>
                </c:pt>
                <c:pt idx="56">
                  <c:v>3339</c:v>
                </c:pt>
                <c:pt idx="57">
                  <c:v>3493.0079999999998</c:v>
                </c:pt>
                <c:pt idx="58">
                  <c:v>3496</c:v>
                </c:pt>
                <c:pt idx="59">
                  <c:v>3518.3063999999999</c:v>
                </c:pt>
                <c:pt idx="60">
                  <c:v>3527</c:v>
                </c:pt>
                <c:pt idx="61">
                  <c:v>3534</c:v>
                </c:pt>
                <c:pt idx="62">
                  <c:v>3547</c:v>
                </c:pt>
                <c:pt idx="63">
                  <c:v>3549</c:v>
                </c:pt>
                <c:pt idx="64">
                  <c:v>3559.7592</c:v>
                </c:pt>
                <c:pt idx="65">
                  <c:v>3587.1912000000002</c:v>
                </c:pt>
                <c:pt idx="66">
                  <c:v>3595</c:v>
                </c:pt>
                <c:pt idx="67">
                  <c:v>3610.3560000000002</c:v>
                </c:pt>
                <c:pt idx="68">
                  <c:v>3611.88</c:v>
                </c:pt>
                <c:pt idx="69">
                  <c:v>3615</c:v>
                </c:pt>
                <c:pt idx="70">
                  <c:v>3627.12</c:v>
                </c:pt>
                <c:pt idx="71">
                  <c:v>3646.9319999999998</c:v>
                </c:pt>
                <c:pt idx="72">
                  <c:v>3670</c:v>
                </c:pt>
                <c:pt idx="73">
                  <c:v>3672.2303999999999</c:v>
                </c:pt>
                <c:pt idx="74">
                  <c:v>3690.5183999999999</c:v>
                </c:pt>
                <c:pt idx="75">
                  <c:v>3700</c:v>
                </c:pt>
                <c:pt idx="76">
                  <c:v>3708.8063999999999</c:v>
                </c:pt>
                <c:pt idx="77">
                  <c:v>3779</c:v>
                </c:pt>
                <c:pt idx="78">
                  <c:v>3780</c:v>
                </c:pt>
                <c:pt idx="79">
                  <c:v>3787.4448000000002</c:v>
                </c:pt>
                <c:pt idx="80">
                  <c:v>3787.4448000000002</c:v>
                </c:pt>
                <c:pt idx="81">
                  <c:v>3883</c:v>
                </c:pt>
                <c:pt idx="82">
                  <c:v>3931</c:v>
                </c:pt>
                <c:pt idx="83">
                  <c:v>3939</c:v>
                </c:pt>
                <c:pt idx="84">
                  <c:v>3944.5</c:v>
                </c:pt>
                <c:pt idx="85">
                  <c:v>3948.5</c:v>
                </c:pt>
                <c:pt idx="86">
                  <c:v>3952.3416000000002</c:v>
                </c:pt>
                <c:pt idx="87">
                  <c:v>3968</c:v>
                </c:pt>
                <c:pt idx="88">
                  <c:v>3984</c:v>
                </c:pt>
                <c:pt idx="89">
                  <c:v>3988.9176000000002</c:v>
                </c:pt>
                <c:pt idx="90">
                  <c:v>3994</c:v>
                </c:pt>
                <c:pt idx="91">
                  <c:v>4012</c:v>
                </c:pt>
                <c:pt idx="92">
                  <c:v>4018</c:v>
                </c:pt>
                <c:pt idx="93">
                  <c:v>4046</c:v>
                </c:pt>
                <c:pt idx="94">
                  <c:v>4057</c:v>
                </c:pt>
                <c:pt idx="95">
                  <c:v>4078</c:v>
                </c:pt>
                <c:pt idx="96">
                  <c:v>4108.7040000000006</c:v>
                </c:pt>
                <c:pt idx="97">
                  <c:v>4120.5911999999998</c:v>
                </c:pt>
                <c:pt idx="98">
                  <c:v>4184.2943999999998</c:v>
                </c:pt>
                <c:pt idx="99">
                  <c:v>4189</c:v>
                </c:pt>
                <c:pt idx="100">
                  <c:v>4250</c:v>
                </c:pt>
                <c:pt idx="101">
                  <c:v>4343.7048000000004</c:v>
                </c:pt>
                <c:pt idx="102">
                  <c:v>4399.4832000000006</c:v>
                </c:pt>
                <c:pt idx="103">
                  <c:v>4541.5200000000004</c:v>
                </c:pt>
                <c:pt idx="104">
                  <c:v>4556.76</c:v>
                </c:pt>
                <c:pt idx="105">
                  <c:v>4560.4176000000007</c:v>
                </c:pt>
                <c:pt idx="106">
                  <c:v>4710.0744000000004</c:v>
                </c:pt>
                <c:pt idx="107">
                  <c:v>4782.3119999999999</c:v>
                </c:pt>
                <c:pt idx="108">
                  <c:v>4801.2096000000001</c:v>
                </c:pt>
                <c:pt idx="109">
                  <c:v>4842.9672</c:v>
                </c:pt>
                <c:pt idx="110">
                  <c:v>4854.8544000000002</c:v>
                </c:pt>
                <c:pt idx="111">
                  <c:v>4938.0648000000001</c:v>
                </c:pt>
                <c:pt idx="112">
                  <c:v>4962.7536</c:v>
                </c:pt>
                <c:pt idx="113">
                  <c:v>5088.0263999999997</c:v>
                </c:pt>
                <c:pt idx="114">
                  <c:v>5102.3519999999999</c:v>
                </c:pt>
                <c:pt idx="115">
                  <c:v>5113.9343999999955</c:v>
                </c:pt>
                <c:pt idx="116">
                  <c:v>5138.9279999999999</c:v>
                </c:pt>
                <c:pt idx="117">
                  <c:v>5138.9279999999999</c:v>
                </c:pt>
                <c:pt idx="118">
                  <c:v>5138.9279999999999</c:v>
                </c:pt>
                <c:pt idx="119">
                  <c:v>5159.6544000000004</c:v>
                </c:pt>
                <c:pt idx="120">
                  <c:v>5177.0280000000002</c:v>
                </c:pt>
              </c:numCache>
            </c:numRef>
          </c:yVal>
          <c:smooth val="1"/>
          <c:extLst>
            <c:ext xmlns:c16="http://schemas.microsoft.com/office/drawing/2014/chart" uri="{C3380CC4-5D6E-409C-BE32-E72D297353CC}">
              <c16:uniqueId val="{00000001-485F-4619-8B3D-206F01CEF7AF}"/>
            </c:ext>
          </c:extLst>
        </c:ser>
        <c:dLbls>
          <c:showLegendKey val="0"/>
          <c:showVal val="0"/>
          <c:showCatName val="0"/>
          <c:showSerName val="0"/>
          <c:showPercent val="0"/>
          <c:showBubbleSize val="0"/>
        </c:dLbls>
        <c:axId val="-2109613864"/>
        <c:axId val="-2109560632"/>
      </c:scatterChart>
      <c:valAx>
        <c:axId val="-2109613864"/>
        <c:scaling>
          <c:orientation val="minMax"/>
          <c:min val="-10"/>
        </c:scaling>
        <c:delete val="0"/>
        <c:axPos val="t"/>
        <c:title>
          <c:tx>
            <c:rich>
              <a:bodyPr/>
              <a:lstStyle/>
              <a:p>
                <a:pPr>
                  <a:defRPr/>
                </a:pPr>
                <a:r>
                  <a:rPr lang="en-US"/>
                  <a:t>ROP</a:t>
                </a:r>
                <a:r>
                  <a:rPr lang="en-US" baseline="0"/>
                  <a:t> (m/h)</a:t>
                </a:r>
                <a:endParaRPr lang="en-US"/>
              </a:p>
            </c:rich>
          </c:tx>
          <c:overlay val="0"/>
        </c:title>
        <c:numFmt formatCode="General" sourceLinked="1"/>
        <c:majorTickMark val="none"/>
        <c:minorTickMark val="none"/>
        <c:tickLblPos val="nextTo"/>
        <c:crossAx val="-2109560632"/>
        <c:crosses val="autoZero"/>
        <c:crossBetween val="midCat"/>
      </c:valAx>
      <c:valAx>
        <c:axId val="-2109560632"/>
        <c:scaling>
          <c:orientation val="maxMin"/>
          <c:max val="5200"/>
          <c:min val="0"/>
        </c:scaling>
        <c:delete val="0"/>
        <c:axPos val="l"/>
        <c:majorGridlines/>
        <c:title>
          <c:tx>
            <c:rich>
              <a:bodyPr/>
              <a:lstStyle/>
              <a:p>
                <a:pPr>
                  <a:defRPr/>
                </a:pPr>
                <a:r>
                  <a:rPr lang="en-US"/>
                  <a:t>Depth (m)</a:t>
                </a:r>
              </a:p>
            </c:rich>
          </c:tx>
          <c:overlay val="0"/>
        </c:title>
        <c:numFmt formatCode="General" sourceLinked="1"/>
        <c:majorTickMark val="none"/>
        <c:minorTickMark val="none"/>
        <c:tickLblPos val="nextTo"/>
        <c:crossAx val="-2109613864"/>
        <c:crosses val="autoZero"/>
        <c:crossBetween val="midCat"/>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Tarim Basin (NPD eqn)</a:t>
            </a:r>
          </a:p>
        </c:rich>
      </c:tx>
      <c:overlay val="0"/>
    </c:title>
    <c:autoTitleDeleted val="0"/>
    <c:plotArea>
      <c:layout/>
      <c:scatterChart>
        <c:scatterStyle val="smoothMarker"/>
        <c:varyColors val="0"/>
        <c:ser>
          <c:idx val="0"/>
          <c:order val="0"/>
          <c:tx>
            <c:v>Measured</c:v>
          </c:tx>
          <c:spPr>
            <a:ln>
              <a:solidFill>
                <a:schemeClr val="tx1"/>
              </a:solidFill>
            </a:ln>
          </c:spPr>
          <c:marker>
            <c:symbol val="none"/>
          </c:marker>
          <c:xVal>
            <c:numRef>
              <c:f>Sheet4!$C$5:$C$38</c:f>
              <c:numCache>
                <c:formatCode>General</c:formatCode>
                <c:ptCount val="34"/>
                <c:pt idx="0">
                  <c:v>0.52100840299999995</c:v>
                </c:pt>
                <c:pt idx="1">
                  <c:v>0.8</c:v>
                </c:pt>
                <c:pt idx="2">
                  <c:v>0.29285714299999999</c:v>
                </c:pt>
                <c:pt idx="3">
                  <c:v>1.95</c:v>
                </c:pt>
                <c:pt idx="4">
                  <c:v>0.59142857100000001</c:v>
                </c:pt>
                <c:pt idx="5">
                  <c:v>0.47319148900000002</c:v>
                </c:pt>
                <c:pt idx="6">
                  <c:v>1.2066666669999999</c:v>
                </c:pt>
                <c:pt idx="7">
                  <c:v>0.31219512199999999</c:v>
                </c:pt>
                <c:pt idx="8">
                  <c:v>0.50666666699999996</c:v>
                </c:pt>
                <c:pt idx="9">
                  <c:v>0.68111111099999999</c:v>
                </c:pt>
                <c:pt idx="10">
                  <c:v>1.398970399</c:v>
                </c:pt>
                <c:pt idx="11">
                  <c:v>0.26153846200000003</c:v>
                </c:pt>
                <c:pt idx="12">
                  <c:v>0.65484949800000003</c:v>
                </c:pt>
                <c:pt idx="13">
                  <c:v>0.97117794499999999</c:v>
                </c:pt>
                <c:pt idx="14">
                  <c:v>0.77777777800000003</c:v>
                </c:pt>
                <c:pt idx="15">
                  <c:v>1.21</c:v>
                </c:pt>
                <c:pt idx="16">
                  <c:v>1.1000000000000001</c:v>
                </c:pt>
                <c:pt idx="17">
                  <c:v>0.36</c:v>
                </c:pt>
                <c:pt idx="18">
                  <c:v>0.43</c:v>
                </c:pt>
                <c:pt idx="19">
                  <c:v>0.39</c:v>
                </c:pt>
                <c:pt idx="20">
                  <c:v>0.62</c:v>
                </c:pt>
                <c:pt idx="21">
                  <c:v>0.45</c:v>
                </c:pt>
                <c:pt idx="22">
                  <c:v>0.28000000000000003</c:v>
                </c:pt>
                <c:pt idx="23">
                  <c:v>0.28999999999999998</c:v>
                </c:pt>
                <c:pt idx="24">
                  <c:v>0.37</c:v>
                </c:pt>
                <c:pt idx="25">
                  <c:v>0.39</c:v>
                </c:pt>
                <c:pt idx="26">
                  <c:v>0.24</c:v>
                </c:pt>
                <c:pt idx="27">
                  <c:v>0.38053421100000001</c:v>
                </c:pt>
                <c:pt idx="28">
                  <c:v>0.29006526500000002</c:v>
                </c:pt>
                <c:pt idx="29">
                  <c:v>0.64444444400000001</c:v>
                </c:pt>
                <c:pt idx="30">
                  <c:v>0.28116213699999998</c:v>
                </c:pt>
                <c:pt idx="31">
                  <c:v>0.38512212400000001</c:v>
                </c:pt>
                <c:pt idx="32">
                  <c:v>0.29032258100000002</c:v>
                </c:pt>
                <c:pt idx="33">
                  <c:v>0.27923448899999997</c:v>
                </c:pt>
              </c:numCache>
            </c:numRef>
          </c:xVal>
          <c:yVal>
            <c:numRef>
              <c:f>Sheet4!$F$5:$F$38</c:f>
              <c:numCache>
                <c:formatCode>General</c:formatCode>
                <c:ptCount val="34"/>
                <c:pt idx="0">
                  <c:v>5940</c:v>
                </c:pt>
                <c:pt idx="1">
                  <c:v>5942</c:v>
                </c:pt>
                <c:pt idx="2">
                  <c:v>5944.05</c:v>
                </c:pt>
                <c:pt idx="3">
                  <c:v>5946</c:v>
                </c:pt>
                <c:pt idx="4">
                  <c:v>5948.07</c:v>
                </c:pt>
                <c:pt idx="5">
                  <c:v>5959.19</c:v>
                </c:pt>
                <c:pt idx="6">
                  <c:v>5961</c:v>
                </c:pt>
                <c:pt idx="7">
                  <c:v>5964.2</c:v>
                </c:pt>
                <c:pt idx="8">
                  <c:v>5968</c:v>
                </c:pt>
                <c:pt idx="9">
                  <c:v>5974.13</c:v>
                </c:pt>
                <c:pt idx="10">
                  <c:v>5985</c:v>
                </c:pt>
                <c:pt idx="11">
                  <c:v>5987.55</c:v>
                </c:pt>
                <c:pt idx="12">
                  <c:v>6036.5</c:v>
                </c:pt>
                <c:pt idx="13">
                  <c:v>6114</c:v>
                </c:pt>
                <c:pt idx="14">
                  <c:v>6170</c:v>
                </c:pt>
                <c:pt idx="15">
                  <c:v>6509</c:v>
                </c:pt>
                <c:pt idx="16">
                  <c:v>6554</c:v>
                </c:pt>
                <c:pt idx="17">
                  <c:v>6584.5</c:v>
                </c:pt>
                <c:pt idx="18">
                  <c:v>6612</c:v>
                </c:pt>
                <c:pt idx="19">
                  <c:v>6630</c:v>
                </c:pt>
                <c:pt idx="20">
                  <c:v>6663</c:v>
                </c:pt>
                <c:pt idx="21">
                  <c:v>6700.7</c:v>
                </c:pt>
                <c:pt idx="22">
                  <c:v>6670.9</c:v>
                </c:pt>
                <c:pt idx="23">
                  <c:v>6705</c:v>
                </c:pt>
                <c:pt idx="24">
                  <c:v>6725.7</c:v>
                </c:pt>
                <c:pt idx="25">
                  <c:v>6765</c:v>
                </c:pt>
                <c:pt idx="26">
                  <c:v>6769.5</c:v>
                </c:pt>
                <c:pt idx="27">
                  <c:v>7240</c:v>
                </c:pt>
                <c:pt idx="28">
                  <c:v>7248</c:v>
                </c:pt>
                <c:pt idx="29">
                  <c:v>7277</c:v>
                </c:pt>
                <c:pt idx="30">
                  <c:v>7283</c:v>
                </c:pt>
                <c:pt idx="31">
                  <c:v>7321</c:v>
                </c:pt>
                <c:pt idx="32">
                  <c:v>7339</c:v>
                </c:pt>
                <c:pt idx="33">
                  <c:v>7380</c:v>
                </c:pt>
              </c:numCache>
            </c:numRef>
          </c:yVal>
          <c:smooth val="1"/>
          <c:extLst>
            <c:ext xmlns:c16="http://schemas.microsoft.com/office/drawing/2014/chart" uri="{C3380CC4-5D6E-409C-BE32-E72D297353CC}">
              <c16:uniqueId val="{00000000-ACF3-4D67-ADE8-C7B624A52CB7}"/>
            </c:ext>
          </c:extLst>
        </c:ser>
        <c:ser>
          <c:idx val="1"/>
          <c:order val="1"/>
          <c:tx>
            <c:v>NPD</c:v>
          </c:tx>
          <c:marker>
            <c:symbol val="none"/>
          </c:marker>
          <c:xVal>
            <c:numRef>
              <c:f>Sheet4!$T$5:$T$38</c:f>
              <c:numCache>
                <c:formatCode>General</c:formatCode>
                <c:ptCount val="34"/>
                <c:pt idx="0">
                  <c:v>-12.2350399009404</c:v>
                </c:pt>
                <c:pt idx="1">
                  <c:v>-2.30319473594</c:v>
                </c:pt>
                <c:pt idx="2">
                  <c:v>-4.3454794009403956</c:v>
                </c:pt>
                <c:pt idx="3">
                  <c:v>-3.3432039009404</c:v>
                </c:pt>
                <c:pt idx="4">
                  <c:v>-3.7671002009404</c:v>
                </c:pt>
                <c:pt idx="5">
                  <c:v>-6.8763796009403961</c:v>
                </c:pt>
                <c:pt idx="6">
                  <c:v>-3.4781381009403969</c:v>
                </c:pt>
                <c:pt idx="7">
                  <c:v>-4.9175604009403981</c:v>
                </c:pt>
                <c:pt idx="8">
                  <c:v>-4.4459359009403956</c:v>
                </c:pt>
                <c:pt idx="9">
                  <c:v>-4.6412626009403981</c:v>
                </c:pt>
                <c:pt idx="10">
                  <c:v>-4.3118906009403961</c:v>
                </c:pt>
                <c:pt idx="11">
                  <c:v>-4.9262569009403983</c:v>
                </c:pt>
                <c:pt idx="12">
                  <c:v>-14.5138914009404</c:v>
                </c:pt>
                <c:pt idx="13">
                  <c:v>-14.667326900940401</c:v>
                </c:pt>
                <c:pt idx="14">
                  <c:v>-14.229014900940401</c:v>
                </c:pt>
                <c:pt idx="15">
                  <c:v>-9.6548021326342166</c:v>
                </c:pt>
                <c:pt idx="16">
                  <c:v>-8.6213684632127041</c:v>
                </c:pt>
                <c:pt idx="17">
                  <c:v>-18.48225934538479</c:v>
                </c:pt>
                <c:pt idx="18">
                  <c:v>-15.34326838931249</c:v>
                </c:pt>
                <c:pt idx="19">
                  <c:v>-12.52945182401732</c:v>
                </c:pt>
                <c:pt idx="20">
                  <c:v>-13.331323610617821</c:v>
                </c:pt>
                <c:pt idx="21">
                  <c:v>-20.912014745384841</c:v>
                </c:pt>
                <c:pt idx="22">
                  <c:v>-9.9616623295118227</c:v>
                </c:pt>
                <c:pt idx="23">
                  <c:v>-24.291182466457641</c:v>
                </c:pt>
                <c:pt idx="24">
                  <c:v>-16.21238749012959</c:v>
                </c:pt>
                <c:pt idx="25">
                  <c:v>-21.325397999839812</c:v>
                </c:pt>
                <c:pt idx="26">
                  <c:v>-8.7802324009403971</c:v>
                </c:pt>
                <c:pt idx="27">
                  <c:v>-20.778458099999991</c:v>
                </c:pt>
                <c:pt idx="28">
                  <c:v>-12.390532200000001</c:v>
                </c:pt>
                <c:pt idx="29">
                  <c:v>-14.728020000000001</c:v>
                </c:pt>
                <c:pt idx="30">
                  <c:v>-11.5115406</c:v>
                </c:pt>
                <c:pt idx="31">
                  <c:v>-21.167705299999991</c:v>
                </c:pt>
                <c:pt idx="32">
                  <c:v>-15.69637</c:v>
                </c:pt>
                <c:pt idx="33">
                  <c:v>-29.369789699999998</c:v>
                </c:pt>
              </c:numCache>
            </c:numRef>
          </c:xVal>
          <c:yVal>
            <c:numRef>
              <c:f>Sheet4!$F$5:$F$38</c:f>
              <c:numCache>
                <c:formatCode>General</c:formatCode>
                <c:ptCount val="34"/>
                <c:pt idx="0">
                  <c:v>5940</c:v>
                </c:pt>
                <c:pt idx="1">
                  <c:v>5942</c:v>
                </c:pt>
                <c:pt idx="2">
                  <c:v>5944.05</c:v>
                </c:pt>
                <c:pt idx="3">
                  <c:v>5946</c:v>
                </c:pt>
                <c:pt idx="4">
                  <c:v>5948.07</c:v>
                </c:pt>
                <c:pt idx="5">
                  <c:v>5959.19</c:v>
                </c:pt>
                <c:pt idx="6">
                  <c:v>5961</c:v>
                </c:pt>
                <c:pt idx="7">
                  <c:v>5964.2</c:v>
                </c:pt>
                <c:pt idx="8">
                  <c:v>5968</c:v>
                </c:pt>
                <c:pt idx="9">
                  <c:v>5974.13</c:v>
                </c:pt>
                <c:pt idx="10">
                  <c:v>5985</c:v>
                </c:pt>
                <c:pt idx="11">
                  <c:v>5987.55</c:v>
                </c:pt>
                <c:pt idx="12">
                  <c:v>6036.5</c:v>
                </c:pt>
                <c:pt idx="13">
                  <c:v>6114</c:v>
                </c:pt>
                <c:pt idx="14">
                  <c:v>6170</c:v>
                </c:pt>
                <c:pt idx="15">
                  <c:v>6509</c:v>
                </c:pt>
                <c:pt idx="16">
                  <c:v>6554</c:v>
                </c:pt>
                <c:pt idx="17">
                  <c:v>6584.5</c:v>
                </c:pt>
                <c:pt idx="18">
                  <c:v>6612</c:v>
                </c:pt>
                <c:pt idx="19">
                  <c:v>6630</c:v>
                </c:pt>
                <c:pt idx="20">
                  <c:v>6663</c:v>
                </c:pt>
                <c:pt idx="21">
                  <c:v>6700.7</c:v>
                </c:pt>
                <c:pt idx="22">
                  <c:v>6670.9</c:v>
                </c:pt>
                <c:pt idx="23">
                  <c:v>6705</c:v>
                </c:pt>
                <c:pt idx="24">
                  <c:v>6725.7</c:v>
                </c:pt>
                <c:pt idx="25">
                  <c:v>6765</c:v>
                </c:pt>
                <c:pt idx="26">
                  <c:v>6769.5</c:v>
                </c:pt>
                <c:pt idx="27">
                  <c:v>7240</c:v>
                </c:pt>
                <c:pt idx="28">
                  <c:v>7248</c:v>
                </c:pt>
                <c:pt idx="29">
                  <c:v>7277</c:v>
                </c:pt>
                <c:pt idx="30">
                  <c:v>7283</c:v>
                </c:pt>
                <c:pt idx="31">
                  <c:v>7321</c:v>
                </c:pt>
                <c:pt idx="32">
                  <c:v>7339</c:v>
                </c:pt>
                <c:pt idx="33">
                  <c:v>7380</c:v>
                </c:pt>
              </c:numCache>
            </c:numRef>
          </c:yVal>
          <c:smooth val="1"/>
          <c:extLst>
            <c:ext xmlns:c16="http://schemas.microsoft.com/office/drawing/2014/chart" uri="{C3380CC4-5D6E-409C-BE32-E72D297353CC}">
              <c16:uniqueId val="{00000001-ACF3-4D67-ADE8-C7B624A52CB7}"/>
            </c:ext>
          </c:extLst>
        </c:ser>
        <c:dLbls>
          <c:showLegendKey val="0"/>
          <c:showVal val="0"/>
          <c:showCatName val="0"/>
          <c:showSerName val="0"/>
          <c:showPercent val="0"/>
          <c:showBubbleSize val="0"/>
        </c:dLbls>
        <c:axId val="-2098928456"/>
        <c:axId val="-2134093864"/>
      </c:scatterChart>
      <c:valAx>
        <c:axId val="-2098928456"/>
        <c:scaling>
          <c:orientation val="minMax"/>
        </c:scaling>
        <c:delete val="0"/>
        <c:axPos val="t"/>
        <c:title>
          <c:tx>
            <c:rich>
              <a:bodyPr/>
              <a:lstStyle/>
              <a:p>
                <a:pPr>
                  <a:defRPr/>
                </a:pPr>
                <a:r>
                  <a:rPr lang="en-US"/>
                  <a:t>ROP (m/h)</a:t>
                </a:r>
              </a:p>
            </c:rich>
          </c:tx>
          <c:overlay val="0"/>
        </c:title>
        <c:numFmt formatCode="General" sourceLinked="1"/>
        <c:majorTickMark val="none"/>
        <c:minorTickMark val="none"/>
        <c:tickLblPos val="nextTo"/>
        <c:crossAx val="-2134093864"/>
        <c:crosses val="autoZero"/>
        <c:crossBetween val="midCat"/>
      </c:valAx>
      <c:valAx>
        <c:axId val="-2134093864"/>
        <c:scaling>
          <c:orientation val="maxMin"/>
          <c:max val="7400"/>
          <c:min val="5800"/>
        </c:scaling>
        <c:delete val="0"/>
        <c:axPos val="l"/>
        <c:majorGridlines/>
        <c:title>
          <c:tx>
            <c:rich>
              <a:bodyPr/>
              <a:lstStyle/>
              <a:p>
                <a:pPr>
                  <a:defRPr/>
                </a:pPr>
                <a:r>
                  <a:rPr lang="en-US"/>
                  <a:t>Depth (m)</a:t>
                </a:r>
              </a:p>
            </c:rich>
          </c:tx>
          <c:overlay val="0"/>
        </c:title>
        <c:numFmt formatCode="General" sourceLinked="1"/>
        <c:majorTickMark val="none"/>
        <c:minorTickMark val="none"/>
        <c:tickLblPos val="nextTo"/>
        <c:crossAx val="-2098928456"/>
        <c:crosses val="autoZero"/>
        <c:crossBetween val="midCat"/>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000" b="1"/>
              <a:t>Histogram - ROP Tarim Basin</a:t>
            </a:r>
          </a:p>
        </c:rich>
      </c:tx>
      <c:overlay val="0"/>
    </c:title>
    <c:autoTitleDeleted val="0"/>
    <c:plotArea>
      <c:layout/>
      <c:barChart>
        <c:barDir val="col"/>
        <c:grouping val="clustered"/>
        <c:varyColors val="0"/>
        <c:ser>
          <c:idx val="0"/>
          <c:order val="0"/>
          <c:tx>
            <c:v>Count</c:v>
          </c:tx>
          <c:spPr>
            <a:solidFill>
              <a:srgbClr val="4572A8">
                <a:alpha val="100000"/>
              </a:srgbClr>
            </a:solidFill>
            <a:ln>
              <a:solidFill>
                <a:srgbClr val="000000"/>
              </a:solidFill>
            </a:ln>
          </c:spPr>
          <c:invertIfNegative val="0"/>
          <c:cat>
            <c:strRef>
              <c:f>'Macintosh HD:Users:carolinebrondbo:Desktop:Thesis:Tarim:[ROP histogram Tarim.xlsx]Results'!$ALS$1:$ALS$18</c:f>
              <c:strCache>
                <c:ptCount val="18"/>
                <c:pt idx="0">
                  <c:v>_x000c_0.19 To 0.29</c:v>
                </c:pt>
                <c:pt idx="1">
                  <c:v>_x000c_0.29 To 0.39</c:v>
                </c:pt>
                <c:pt idx="2">
                  <c:v>_x000c_0.39 To 0.49</c:v>
                </c:pt>
                <c:pt idx="3">
                  <c:v>_x000c_0.49 To 0.59</c:v>
                </c:pt>
                <c:pt idx="4">
                  <c:v>_x000c_0.59 To 0.69</c:v>
                </c:pt>
                <c:pt idx="5">
                  <c:v>_x000c_0.69 To 0.79</c:v>
                </c:pt>
                <c:pt idx="6">
                  <c:v>_x000c_0.79 To 0.89</c:v>
                </c:pt>
                <c:pt idx="7">
                  <c:v>_x000c_0.89 To 0.99</c:v>
                </c:pt>
                <c:pt idx="8">
                  <c:v>_x000c_0.99 To 1.09</c:v>
                </c:pt>
                <c:pt idx="9">
                  <c:v>_x000c_1.09 To 1.19</c:v>
                </c:pt>
                <c:pt idx="10">
                  <c:v>_x000c_1.19 To 1.29</c:v>
                </c:pt>
                <c:pt idx="11">
                  <c:v>_x000c_1.29 To 1.39</c:v>
                </c:pt>
                <c:pt idx="12">
                  <c:v>_x000c_1.39 To 1.49</c:v>
                </c:pt>
                <c:pt idx="13">
                  <c:v>_x000c_1.49 To 1.59</c:v>
                </c:pt>
                <c:pt idx="14">
                  <c:v>_x000c_1.59 To 1.69</c:v>
                </c:pt>
                <c:pt idx="15">
                  <c:v>_x000c_1.69 To 1.79</c:v>
                </c:pt>
                <c:pt idx="16">
                  <c:v>_x000c_1.79 To 1.89</c:v>
                </c:pt>
                <c:pt idx="17">
                  <c:v>_x000c_1.89 To 1.99</c:v>
                </c:pt>
              </c:strCache>
            </c:strRef>
          </c:cat>
          <c:val>
            <c:numRef>
              <c:f>'Macintosh HD:Users:carolinebrondbo:Desktop:Thesis:Tarim:[ROP histogram Tarim.xlsx]Results'!$ALT$1:$ALT$18</c:f>
              <c:numCache>
                <c:formatCode>General</c:formatCode>
                <c:ptCount val="18"/>
                <c:pt idx="0">
                  <c:v>5</c:v>
                </c:pt>
                <c:pt idx="1">
                  <c:v>9</c:v>
                </c:pt>
                <c:pt idx="2">
                  <c:v>5</c:v>
                </c:pt>
                <c:pt idx="3">
                  <c:v>1</c:v>
                </c:pt>
                <c:pt idx="4">
                  <c:v>5</c:v>
                </c:pt>
                <c:pt idx="5">
                  <c:v>1</c:v>
                </c:pt>
                <c:pt idx="6">
                  <c:v>1</c:v>
                </c:pt>
                <c:pt idx="7">
                  <c:v>1</c:v>
                </c:pt>
                <c:pt idx="8">
                  <c:v>0</c:v>
                </c:pt>
                <c:pt idx="9">
                  <c:v>1</c:v>
                </c:pt>
                <c:pt idx="10">
                  <c:v>2</c:v>
                </c:pt>
                <c:pt idx="11">
                  <c:v>0</c:v>
                </c:pt>
                <c:pt idx="12">
                  <c:v>1</c:v>
                </c:pt>
                <c:pt idx="13">
                  <c:v>0</c:v>
                </c:pt>
                <c:pt idx="14">
                  <c:v>0</c:v>
                </c:pt>
                <c:pt idx="15">
                  <c:v>0</c:v>
                </c:pt>
                <c:pt idx="16">
                  <c:v>0</c:v>
                </c:pt>
                <c:pt idx="17">
                  <c:v>1</c:v>
                </c:pt>
              </c:numCache>
            </c:numRef>
          </c:val>
          <c:extLst>
            <c:ext xmlns:c16="http://schemas.microsoft.com/office/drawing/2014/chart" uri="{C3380CC4-5D6E-409C-BE32-E72D297353CC}">
              <c16:uniqueId val="{00000000-0138-4B97-A52B-996C2EDF5C8E}"/>
            </c:ext>
          </c:extLst>
        </c:ser>
        <c:dLbls>
          <c:showLegendKey val="0"/>
          <c:showVal val="0"/>
          <c:showCatName val="0"/>
          <c:showSerName val="0"/>
          <c:showPercent val="0"/>
          <c:showBubbleSize val="0"/>
        </c:dLbls>
        <c:gapWidth val="2"/>
        <c:axId val="-2103591688"/>
        <c:axId val="-2103587880"/>
      </c:barChart>
      <c:catAx>
        <c:axId val="-2103591688"/>
        <c:scaling>
          <c:orientation val="minMax"/>
        </c:scaling>
        <c:delete val="0"/>
        <c:axPos val="b"/>
        <c:majorGridlines>
          <c:spPr>
            <a:ln>
              <a:noFill/>
            </a:ln>
          </c:spPr>
        </c:majorGridlines>
        <c:minorGridlines>
          <c:spPr>
            <a:ln>
              <a:noFill/>
            </a:ln>
          </c:spPr>
        </c:minorGridlines>
        <c:numFmt formatCode="General" sourceLinked="0"/>
        <c:majorTickMark val="out"/>
        <c:minorTickMark val="none"/>
        <c:tickLblPos val="nextTo"/>
        <c:spPr>
          <a:ln>
            <a:solidFill>
              <a:srgbClr val="808080">
                <a:alpha val="100000"/>
              </a:srgbClr>
            </a:solidFill>
          </a:ln>
        </c:spPr>
        <c:crossAx val="-2103587880"/>
        <c:crossesAt val="0"/>
        <c:auto val="0"/>
        <c:lblAlgn val="ctr"/>
        <c:lblOffset val="100"/>
        <c:noMultiLvlLbl val="0"/>
      </c:catAx>
      <c:valAx>
        <c:axId val="-2103587880"/>
        <c:scaling>
          <c:orientation val="minMax"/>
          <c:max val="10"/>
          <c:min val="0"/>
        </c:scaling>
        <c:delete val="0"/>
        <c:axPos val="l"/>
        <c:majorGridlines>
          <c:spPr>
            <a:ln>
              <a:solidFill>
                <a:srgbClr val="E0E0E0">
                  <a:alpha val="100000"/>
                </a:srgbClr>
              </a:solidFill>
            </a:ln>
          </c:spPr>
        </c:majorGridlines>
        <c:minorGridlines>
          <c:spPr>
            <a:ln>
              <a:noFill/>
            </a:ln>
          </c:spPr>
        </c:minorGridlines>
        <c:title>
          <c:tx>
            <c:rich>
              <a:bodyPr/>
              <a:lstStyle/>
              <a:p>
                <a:pPr>
                  <a:defRPr/>
                </a:pPr>
                <a:r>
                  <a:rPr lang="en-US"/>
                  <a:t>Count</a:t>
                </a:r>
              </a:p>
            </c:rich>
          </c:tx>
          <c:overlay val="0"/>
        </c:title>
        <c:numFmt formatCode="General" sourceLinked="1"/>
        <c:majorTickMark val="out"/>
        <c:minorTickMark val="none"/>
        <c:tickLblPos val="nextTo"/>
        <c:spPr>
          <a:ln>
            <a:solidFill>
              <a:srgbClr val="808080">
                <a:alpha val="100000"/>
              </a:srgbClr>
            </a:solidFill>
          </a:ln>
        </c:spPr>
        <c:crossAx val="-2103591688"/>
        <c:crossesAt val="0"/>
        <c:crossBetween val="between"/>
      </c:valAx>
      <c:spPr>
        <a:noFill/>
      </c:spPr>
    </c:plotArea>
    <c:plotVisOnly val="0"/>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000" b="1"/>
              <a:t>Histogram - ROP Ceuta Field</a:t>
            </a:r>
          </a:p>
        </c:rich>
      </c:tx>
      <c:overlay val="0"/>
    </c:title>
    <c:autoTitleDeleted val="0"/>
    <c:plotArea>
      <c:layout/>
      <c:barChart>
        <c:barDir val="col"/>
        <c:grouping val="clustered"/>
        <c:varyColors val="0"/>
        <c:ser>
          <c:idx val="0"/>
          <c:order val="0"/>
          <c:tx>
            <c:v>Count</c:v>
          </c:tx>
          <c:spPr>
            <a:solidFill>
              <a:srgbClr val="4572A8">
                <a:alpha val="100000"/>
              </a:srgbClr>
            </a:solidFill>
            <a:ln>
              <a:solidFill>
                <a:schemeClr val="tx1"/>
              </a:solidFill>
            </a:ln>
          </c:spPr>
          <c:invertIfNegative val="0"/>
          <c:cat>
            <c:strRef>
              <c:f>Results!$ALS$1:$ALS$29</c:f>
              <c:strCache>
                <c:ptCount val="29"/>
                <c:pt idx="0">
                  <c:v>Up To 0.9</c:v>
                </c:pt>
                <c:pt idx="1">
                  <c:v>0.9 To 1.4</c:v>
                </c:pt>
                <c:pt idx="2">
                  <c:v>1.4 To 1.9</c:v>
                </c:pt>
                <c:pt idx="3">
                  <c:v>1.9 To 2.4</c:v>
                </c:pt>
                <c:pt idx="4">
                  <c:v>2.4 To 2.9</c:v>
                </c:pt>
                <c:pt idx="5">
                  <c:v>2.9 To 3.4</c:v>
                </c:pt>
                <c:pt idx="6">
                  <c:v>3.4 To 3.9</c:v>
                </c:pt>
                <c:pt idx="7">
                  <c:v>3.9 To 4.4</c:v>
                </c:pt>
                <c:pt idx="8">
                  <c:v>4.4 To 4.9</c:v>
                </c:pt>
                <c:pt idx="9">
                  <c:v>4.9 To 5.4</c:v>
                </c:pt>
                <c:pt idx="10">
                  <c:v>5.4 To 5.9</c:v>
                </c:pt>
                <c:pt idx="11">
                  <c:v>5.9 To 6.4</c:v>
                </c:pt>
                <c:pt idx="12">
                  <c:v>6.4 To 6.9</c:v>
                </c:pt>
                <c:pt idx="13">
                  <c:v>6.9 To 7.4</c:v>
                </c:pt>
                <c:pt idx="14">
                  <c:v>7.4 To 7.9</c:v>
                </c:pt>
                <c:pt idx="15">
                  <c:v>7.9 To 8.4</c:v>
                </c:pt>
                <c:pt idx="16">
                  <c:v>8.4 To 8.9</c:v>
                </c:pt>
                <c:pt idx="17">
                  <c:v>8.9 To 9.4</c:v>
                </c:pt>
                <c:pt idx="18">
                  <c:v>9.4 To 9.9</c:v>
                </c:pt>
                <c:pt idx="19">
                  <c:v>9.9 To 10.4</c:v>
                </c:pt>
                <c:pt idx="20">
                  <c:v>10.4 To 10.9</c:v>
                </c:pt>
                <c:pt idx="21">
                  <c:v>10.9 To 11.4</c:v>
                </c:pt>
                <c:pt idx="22">
                  <c:v>11.4 To 11.9</c:v>
                </c:pt>
                <c:pt idx="23">
                  <c:v>11.9 To 12.4</c:v>
                </c:pt>
                <c:pt idx="24">
                  <c:v>12.4 To 12.9</c:v>
                </c:pt>
                <c:pt idx="25">
                  <c:v>12.9 To 13.4</c:v>
                </c:pt>
                <c:pt idx="26">
                  <c:v>13.4 To 13.9</c:v>
                </c:pt>
                <c:pt idx="27">
                  <c:v>13.9 To 14.4</c:v>
                </c:pt>
                <c:pt idx="28">
                  <c:v>14.4 and over</c:v>
                </c:pt>
              </c:strCache>
            </c:strRef>
          </c:cat>
          <c:val>
            <c:numRef>
              <c:f>Results!$ALT$1:$ALT$29</c:f>
              <c:numCache>
                <c:formatCode>General</c:formatCode>
                <c:ptCount val="29"/>
                <c:pt idx="0">
                  <c:v>8</c:v>
                </c:pt>
                <c:pt idx="1">
                  <c:v>6</c:v>
                </c:pt>
                <c:pt idx="2">
                  <c:v>10</c:v>
                </c:pt>
                <c:pt idx="3">
                  <c:v>12</c:v>
                </c:pt>
                <c:pt idx="4">
                  <c:v>7</c:v>
                </c:pt>
                <c:pt idx="5">
                  <c:v>6</c:v>
                </c:pt>
                <c:pt idx="6">
                  <c:v>2</c:v>
                </c:pt>
                <c:pt idx="7">
                  <c:v>2</c:v>
                </c:pt>
                <c:pt idx="8">
                  <c:v>0</c:v>
                </c:pt>
                <c:pt idx="9">
                  <c:v>1</c:v>
                </c:pt>
                <c:pt idx="10">
                  <c:v>0</c:v>
                </c:pt>
                <c:pt idx="11">
                  <c:v>1</c:v>
                </c:pt>
                <c:pt idx="12">
                  <c:v>0</c:v>
                </c:pt>
                <c:pt idx="13">
                  <c:v>0</c:v>
                </c:pt>
                <c:pt idx="14">
                  <c:v>0</c:v>
                </c:pt>
                <c:pt idx="15">
                  <c:v>0</c:v>
                </c:pt>
                <c:pt idx="16">
                  <c:v>0</c:v>
                </c:pt>
                <c:pt idx="17">
                  <c:v>1</c:v>
                </c:pt>
                <c:pt idx="18">
                  <c:v>0</c:v>
                </c:pt>
                <c:pt idx="19">
                  <c:v>0</c:v>
                </c:pt>
                <c:pt idx="20">
                  <c:v>0</c:v>
                </c:pt>
                <c:pt idx="21">
                  <c:v>0</c:v>
                </c:pt>
                <c:pt idx="22">
                  <c:v>0</c:v>
                </c:pt>
                <c:pt idx="23">
                  <c:v>0</c:v>
                </c:pt>
                <c:pt idx="24">
                  <c:v>0</c:v>
                </c:pt>
                <c:pt idx="25">
                  <c:v>0</c:v>
                </c:pt>
                <c:pt idx="26">
                  <c:v>0</c:v>
                </c:pt>
                <c:pt idx="27">
                  <c:v>0</c:v>
                </c:pt>
                <c:pt idx="28">
                  <c:v>1</c:v>
                </c:pt>
              </c:numCache>
            </c:numRef>
          </c:val>
          <c:extLst>
            <c:ext xmlns:c16="http://schemas.microsoft.com/office/drawing/2014/chart" uri="{C3380CC4-5D6E-409C-BE32-E72D297353CC}">
              <c16:uniqueId val="{00000000-4B31-45D6-B43D-E5E931A393E2}"/>
            </c:ext>
          </c:extLst>
        </c:ser>
        <c:dLbls>
          <c:showLegendKey val="0"/>
          <c:showVal val="0"/>
          <c:showCatName val="0"/>
          <c:showSerName val="0"/>
          <c:showPercent val="0"/>
          <c:showBubbleSize val="0"/>
        </c:dLbls>
        <c:gapWidth val="2"/>
        <c:axId val="-2106101048"/>
        <c:axId val="-2106097240"/>
      </c:barChart>
      <c:catAx>
        <c:axId val="-2106101048"/>
        <c:scaling>
          <c:orientation val="minMax"/>
        </c:scaling>
        <c:delete val="0"/>
        <c:axPos val="b"/>
        <c:majorGridlines>
          <c:spPr>
            <a:ln>
              <a:noFill/>
            </a:ln>
          </c:spPr>
        </c:majorGridlines>
        <c:minorGridlines>
          <c:spPr>
            <a:ln>
              <a:noFill/>
            </a:ln>
          </c:spPr>
        </c:minorGridlines>
        <c:numFmt formatCode="General" sourceLinked="0"/>
        <c:majorTickMark val="out"/>
        <c:minorTickMark val="none"/>
        <c:tickLblPos val="nextTo"/>
        <c:spPr>
          <a:ln>
            <a:solidFill>
              <a:srgbClr val="808080">
                <a:alpha val="100000"/>
              </a:srgbClr>
            </a:solidFill>
          </a:ln>
        </c:spPr>
        <c:crossAx val="-2106097240"/>
        <c:crossesAt val="0"/>
        <c:auto val="0"/>
        <c:lblAlgn val="ctr"/>
        <c:lblOffset val="100"/>
        <c:noMultiLvlLbl val="0"/>
      </c:catAx>
      <c:valAx>
        <c:axId val="-2106097240"/>
        <c:scaling>
          <c:orientation val="minMax"/>
          <c:max val="13"/>
          <c:min val="0"/>
        </c:scaling>
        <c:delete val="0"/>
        <c:axPos val="l"/>
        <c:majorGridlines>
          <c:spPr>
            <a:ln>
              <a:solidFill>
                <a:srgbClr val="E0E0E0">
                  <a:alpha val="100000"/>
                </a:srgbClr>
              </a:solidFill>
            </a:ln>
          </c:spPr>
        </c:majorGridlines>
        <c:minorGridlines>
          <c:spPr>
            <a:ln>
              <a:noFill/>
            </a:ln>
          </c:spPr>
        </c:minorGridlines>
        <c:title>
          <c:tx>
            <c:rich>
              <a:bodyPr/>
              <a:lstStyle/>
              <a:p>
                <a:pPr>
                  <a:defRPr/>
                </a:pPr>
                <a:r>
                  <a:rPr lang="en-US"/>
                  <a:t>Count</a:t>
                </a:r>
              </a:p>
            </c:rich>
          </c:tx>
          <c:overlay val="0"/>
        </c:title>
        <c:numFmt formatCode="General" sourceLinked="1"/>
        <c:majorTickMark val="out"/>
        <c:minorTickMark val="none"/>
        <c:tickLblPos val="nextTo"/>
        <c:spPr>
          <a:ln>
            <a:solidFill>
              <a:srgbClr val="808080">
                <a:alpha val="100000"/>
              </a:srgbClr>
            </a:solidFill>
          </a:ln>
        </c:spPr>
        <c:crossAx val="-2106101048"/>
        <c:crossesAt val="0"/>
        <c:crossBetween val="between"/>
      </c:valAx>
      <c:spPr>
        <a:noFill/>
      </c:spPr>
    </c:plotArea>
    <c:plotVisOnly val="0"/>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Synthetic</a:t>
            </a:r>
            <a:r>
              <a:rPr lang="en-US" baseline="0"/>
              <a:t> Field Lithology</a:t>
            </a:r>
            <a:endParaRPr lang="en-US"/>
          </a:p>
        </c:rich>
      </c:tx>
      <c:overlay val="0"/>
    </c:title>
    <c:autoTitleDeleted val="0"/>
    <c:plotArea>
      <c:layout/>
      <c:barChart>
        <c:barDir val="col"/>
        <c:grouping val="stacked"/>
        <c:varyColors val="0"/>
        <c:ser>
          <c:idx val="0"/>
          <c:order val="0"/>
          <c:tx>
            <c:v>1</c:v>
          </c:tx>
          <c:invertIfNegative val="0"/>
          <c:cat>
            <c:numRef>
              <c:f>'[Well%20Data.xlsx]BASE CASE'!$G$14:$H$14</c:f>
              <c:numCache>
                <c:formatCode>General</c:formatCode>
                <c:ptCount val="2"/>
              </c:numCache>
            </c:numRef>
          </c:cat>
          <c:val>
            <c:numRef>
              <c:f>'Base Case'!$I$14</c:f>
              <c:numCache>
                <c:formatCode>General</c:formatCode>
                <c:ptCount val="1"/>
                <c:pt idx="0">
                  <c:v>300</c:v>
                </c:pt>
              </c:numCache>
            </c:numRef>
          </c:val>
          <c:extLst>
            <c:ext xmlns:c16="http://schemas.microsoft.com/office/drawing/2014/chart" uri="{C3380CC4-5D6E-409C-BE32-E72D297353CC}">
              <c16:uniqueId val="{00000000-6BDC-4378-819D-1686F81BEF20}"/>
            </c:ext>
          </c:extLst>
        </c:ser>
        <c:ser>
          <c:idx val="1"/>
          <c:order val="1"/>
          <c:tx>
            <c:v>2</c:v>
          </c:tx>
          <c:invertIfNegative val="0"/>
          <c:cat>
            <c:numRef>
              <c:f>'[Well%20Data.xlsx]BASE CASE'!$G$14:$H$14</c:f>
              <c:numCache>
                <c:formatCode>General</c:formatCode>
                <c:ptCount val="2"/>
              </c:numCache>
            </c:numRef>
          </c:cat>
          <c:val>
            <c:numRef>
              <c:f>'Base Case'!$J$14</c:f>
              <c:numCache>
                <c:formatCode>General</c:formatCode>
                <c:ptCount val="1"/>
                <c:pt idx="0">
                  <c:v>700</c:v>
                </c:pt>
              </c:numCache>
            </c:numRef>
          </c:val>
          <c:extLst>
            <c:ext xmlns:c16="http://schemas.microsoft.com/office/drawing/2014/chart" uri="{C3380CC4-5D6E-409C-BE32-E72D297353CC}">
              <c16:uniqueId val="{00000001-6BDC-4378-819D-1686F81BEF20}"/>
            </c:ext>
          </c:extLst>
        </c:ser>
        <c:ser>
          <c:idx val="2"/>
          <c:order val="2"/>
          <c:tx>
            <c:v>3</c:v>
          </c:tx>
          <c:invertIfNegative val="0"/>
          <c:cat>
            <c:numRef>
              <c:f>'[Well%20Data.xlsx]BASE CASE'!$G$14:$H$14</c:f>
              <c:numCache>
                <c:formatCode>General</c:formatCode>
                <c:ptCount val="2"/>
              </c:numCache>
            </c:numRef>
          </c:cat>
          <c:val>
            <c:numRef>
              <c:f>'Base Case'!$K$14</c:f>
              <c:numCache>
                <c:formatCode>General</c:formatCode>
                <c:ptCount val="1"/>
                <c:pt idx="0">
                  <c:v>600</c:v>
                </c:pt>
              </c:numCache>
            </c:numRef>
          </c:val>
          <c:extLst>
            <c:ext xmlns:c16="http://schemas.microsoft.com/office/drawing/2014/chart" uri="{C3380CC4-5D6E-409C-BE32-E72D297353CC}">
              <c16:uniqueId val="{00000002-6BDC-4378-819D-1686F81BEF20}"/>
            </c:ext>
          </c:extLst>
        </c:ser>
        <c:ser>
          <c:idx val="3"/>
          <c:order val="3"/>
          <c:tx>
            <c:v>4</c:v>
          </c:tx>
          <c:invertIfNegative val="0"/>
          <c:cat>
            <c:numRef>
              <c:f>'[Well%20Data.xlsx]BASE CASE'!$G$14:$H$14</c:f>
              <c:numCache>
                <c:formatCode>General</c:formatCode>
                <c:ptCount val="2"/>
              </c:numCache>
            </c:numRef>
          </c:cat>
          <c:val>
            <c:numRef>
              <c:f>'Base Case'!$L$14</c:f>
              <c:numCache>
                <c:formatCode>General</c:formatCode>
                <c:ptCount val="1"/>
                <c:pt idx="0">
                  <c:v>400</c:v>
                </c:pt>
              </c:numCache>
            </c:numRef>
          </c:val>
          <c:extLst>
            <c:ext xmlns:c16="http://schemas.microsoft.com/office/drawing/2014/chart" uri="{C3380CC4-5D6E-409C-BE32-E72D297353CC}">
              <c16:uniqueId val="{00000003-6BDC-4378-819D-1686F81BEF20}"/>
            </c:ext>
          </c:extLst>
        </c:ser>
        <c:ser>
          <c:idx val="4"/>
          <c:order val="4"/>
          <c:tx>
            <c:v>5</c:v>
          </c:tx>
          <c:invertIfNegative val="0"/>
          <c:cat>
            <c:numRef>
              <c:f>'[Well%20Data.xlsx]BASE CASE'!$G$14:$H$14</c:f>
              <c:numCache>
                <c:formatCode>General</c:formatCode>
                <c:ptCount val="2"/>
              </c:numCache>
            </c:numRef>
          </c:cat>
          <c:val>
            <c:numRef>
              <c:f>'Base Case'!$M$14</c:f>
              <c:numCache>
                <c:formatCode>General</c:formatCode>
                <c:ptCount val="1"/>
                <c:pt idx="0">
                  <c:v>600</c:v>
                </c:pt>
              </c:numCache>
            </c:numRef>
          </c:val>
          <c:extLst>
            <c:ext xmlns:c16="http://schemas.microsoft.com/office/drawing/2014/chart" uri="{C3380CC4-5D6E-409C-BE32-E72D297353CC}">
              <c16:uniqueId val="{00000004-6BDC-4378-819D-1686F81BEF20}"/>
            </c:ext>
          </c:extLst>
        </c:ser>
        <c:ser>
          <c:idx val="5"/>
          <c:order val="5"/>
          <c:tx>
            <c:v>6</c:v>
          </c:tx>
          <c:invertIfNegative val="0"/>
          <c:cat>
            <c:numRef>
              <c:f>'[Well%20Data.xlsx]BASE CASE'!$G$14:$H$14</c:f>
              <c:numCache>
                <c:formatCode>General</c:formatCode>
                <c:ptCount val="2"/>
              </c:numCache>
            </c:numRef>
          </c:cat>
          <c:val>
            <c:numRef>
              <c:f>'Base Case'!$N$14</c:f>
              <c:numCache>
                <c:formatCode>General</c:formatCode>
                <c:ptCount val="1"/>
                <c:pt idx="0">
                  <c:v>185</c:v>
                </c:pt>
              </c:numCache>
            </c:numRef>
          </c:val>
          <c:extLst>
            <c:ext xmlns:c16="http://schemas.microsoft.com/office/drawing/2014/chart" uri="{C3380CC4-5D6E-409C-BE32-E72D297353CC}">
              <c16:uniqueId val="{00000005-6BDC-4378-819D-1686F81BEF20}"/>
            </c:ext>
          </c:extLst>
        </c:ser>
        <c:dLbls>
          <c:showLegendKey val="0"/>
          <c:showVal val="0"/>
          <c:showCatName val="0"/>
          <c:showSerName val="0"/>
          <c:showPercent val="0"/>
          <c:showBubbleSize val="0"/>
        </c:dLbls>
        <c:gapWidth val="55"/>
        <c:overlap val="100"/>
        <c:axId val="-2106492424"/>
        <c:axId val="-2106496856"/>
      </c:barChart>
      <c:catAx>
        <c:axId val="-2106492424"/>
        <c:scaling>
          <c:orientation val="minMax"/>
        </c:scaling>
        <c:delete val="0"/>
        <c:axPos val="t"/>
        <c:numFmt formatCode="General" sourceLinked="1"/>
        <c:majorTickMark val="none"/>
        <c:minorTickMark val="none"/>
        <c:tickLblPos val="nextTo"/>
        <c:crossAx val="-2106496856"/>
        <c:crosses val="autoZero"/>
        <c:auto val="1"/>
        <c:lblAlgn val="ctr"/>
        <c:lblOffset val="0"/>
        <c:tickMarkSkip val="1"/>
        <c:noMultiLvlLbl val="0"/>
      </c:catAx>
      <c:valAx>
        <c:axId val="-2106496856"/>
        <c:scaling>
          <c:orientation val="maxMin"/>
          <c:max val="2785"/>
          <c:min val="0"/>
        </c:scaling>
        <c:delete val="0"/>
        <c:axPos val="l"/>
        <c:majorGridlines/>
        <c:numFmt formatCode="General" sourceLinked="1"/>
        <c:majorTickMark val="none"/>
        <c:minorTickMark val="none"/>
        <c:tickLblPos val="nextTo"/>
        <c:crossAx val="-2106492424"/>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rot="0" vert="horz"/>
          <a:lstStyle/>
          <a:p>
            <a:pPr>
              <a:defRPr/>
            </a:pPr>
            <a:r>
              <a:rPr lang="en-US"/>
              <a:t>Synthetic Case</a:t>
            </a:r>
          </a:p>
        </c:rich>
      </c:tx>
      <c:overlay val="0"/>
    </c:title>
    <c:autoTitleDeleted val="0"/>
    <c:plotArea>
      <c:layout/>
      <c:scatterChart>
        <c:scatterStyle val="smoothMarker"/>
        <c:varyColors val="0"/>
        <c:ser>
          <c:idx val="0"/>
          <c:order val="0"/>
          <c:tx>
            <c:v>Measured</c:v>
          </c:tx>
          <c:spPr>
            <a:ln>
              <a:solidFill>
                <a:schemeClr val="tx1"/>
              </a:solidFill>
            </a:ln>
          </c:spPr>
          <c:marker>
            <c:symbol val="none"/>
          </c:marker>
          <c:xVal>
            <c:numRef>
              <c:f>'Ark1'!$J$3:$J$46</c:f>
              <c:numCache>
                <c:formatCode>General</c:formatCode>
                <c:ptCount val="44"/>
                <c:pt idx="0">
                  <c:v>7.6199999999999957</c:v>
                </c:pt>
                <c:pt idx="1">
                  <c:v>4.0284076433120974</c:v>
                </c:pt>
                <c:pt idx="2">
                  <c:v>8.5135135135135123</c:v>
                </c:pt>
                <c:pt idx="3">
                  <c:v>8.6486486486486474</c:v>
                </c:pt>
                <c:pt idx="4">
                  <c:v>0.38461538461538503</c:v>
                </c:pt>
                <c:pt idx="5">
                  <c:v>1.5384615384615381</c:v>
                </c:pt>
                <c:pt idx="6">
                  <c:v>10.579710144927541</c:v>
                </c:pt>
                <c:pt idx="7">
                  <c:v>8.7006545454545456</c:v>
                </c:pt>
                <c:pt idx="8">
                  <c:v>15.636240000000001</c:v>
                </c:pt>
                <c:pt idx="9">
                  <c:v>13.424452173913039</c:v>
                </c:pt>
                <c:pt idx="10">
                  <c:v>6.7787519999999999</c:v>
                </c:pt>
                <c:pt idx="11">
                  <c:v>4.2177729729729716</c:v>
                </c:pt>
                <c:pt idx="12">
                  <c:v>1.4824797843665769</c:v>
                </c:pt>
                <c:pt idx="13">
                  <c:v>2.7272727272727271</c:v>
                </c:pt>
                <c:pt idx="14">
                  <c:v>3.3118971061093241</c:v>
                </c:pt>
                <c:pt idx="15">
                  <c:v>3.5820895522388061</c:v>
                </c:pt>
                <c:pt idx="16">
                  <c:v>3.8095238095238071</c:v>
                </c:pt>
                <c:pt idx="17">
                  <c:v>3.8461538461538458</c:v>
                </c:pt>
                <c:pt idx="18">
                  <c:v>3.936170212765957</c:v>
                </c:pt>
                <c:pt idx="19">
                  <c:v>2.8</c:v>
                </c:pt>
                <c:pt idx="20">
                  <c:v>2.875</c:v>
                </c:pt>
                <c:pt idx="21">
                  <c:v>3.592233009708738</c:v>
                </c:pt>
                <c:pt idx="22">
                  <c:v>2.6132852459016398</c:v>
                </c:pt>
                <c:pt idx="23">
                  <c:v>0.76200000000000001</c:v>
                </c:pt>
                <c:pt idx="24">
                  <c:v>0.83127272727272705</c:v>
                </c:pt>
                <c:pt idx="25">
                  <c:v>3.352799999999998</c:v>
                </c:pt>
                <c:pt idx="26">
                  <c:v>2.3622000000000001</c:v>
                </c:pt>
                <c:pt idx="27">
                  <c:v>4</c:v>
                </c:pt>
                <c:pt idx="28">
                  <c:v>2.5</c:v>
                </c:pt>
                <c:pt idx="29">
                  <c:v>2.5</c:v>
                </c:pt>
                <c:pt idx="30">
                  <c:v>2</c:v>
                </c:pt>
                <c:pt idx="31">
                  <c:v>0.6</c:v>
                </c:pt>
                <c:pt idx="32">
                  <c:v>4</c:v>
                </c:pt>
                <c:pt idx="33">
                  <c:v>2.9</c:v>
                </c:pt>
                <c:pt idx="34">
                  <c:v>0.56999999999999995</c:v>
                </c:pt>
                <c:pt idx="35">
                  <c:v>0.59</c:v>
                </c:pt>
                <c:pt idx="36">
                  <c:v>0.37</c:v>
                </c:pt>
                <c:pt idx="37">
                  <c:v>0.39</c:v>
                </c:pt>
                <c:pt idx="38">
                  <c:v>0.24</c:v>
                </c:pt>
                <c:pt idx="39">
                  <c:v>0.38053421148920602</c:v>
                </c:pt>
                <c:pt idx="40">
                  <c:v>0.29006526468455401</c:v>
                </c:pt>
                <c:pt idx="41">
                  <c:v>0.64444444444444404</c:v>
                </c:pt>
                <c:pt idx="42">
                  <c:v>0.28116213683224001</c:v>
                </c:pt>
                <c:pt idx="43">
                  <c:v>0.38512212425255898</c:v>
                </c:pt>
              </c:numCache>
            </c:numRef>
          </c:xVal>
          <c:yVal>
            <c:numRef>
              <c:f>'Ark1'!$F$3:$F$46</c:f>
              <c:numCache>
                <c:formatCode>General</c:formatCode>
                <c:ptCount val="44"/>
                <c:pt idx="0">
                  <c:v>106.68</c:v>
                </c:pt>
                <c:pt idx="1">
                  <c:v>131.97839999999999</c:v>
                </c:pt>
                <c:pt idx="2">
                  <c:v>194.97839999999999</c:v>
                </c:pt>
                <c:pt idx="3">
                  <c:v>258.97840000000002</c:v>
                </c:pt>
                <c:pt idx="4">
                  <c:v>259.97840000000002</c:v>
                </c:pt>
                <c:pt idx="5">
                  <c:v>263.97840000000002</c:v>
                </c:pt>
                <c:pt idx="6">
                  <c:v>336.97840000000002</c:v>
                </c:pt>
                <c:pt idx="7">
                  <c:v>545.89679999999998</c:v>
                </c:pt>
                <c:pt idx="8">
                  <c:v>649.70320000000004</c:v>
                </c:pt>
                <c:pt idx="9">
                  <c:v>958.46559999999909</c:v>
                </c:pt>
                <c:pt idx="10">
                  <c:v>1043.2</c:v>
                </c:pt>
                <c:pt idx="11">
                  <c:v>1121.2288000000001</c:v>
                </c:pt>
                <c:pt idx="12">
                  <c:v>1176.2288000000001</c:v>
                </c:pt>
                <c:pt idx="13">
                  <c:v>1206.2288000000001</c:v>
                </c:pt>
                <c:pt idx="14">
                  <c:v>1309.2288000000001</c:v>
                </c:pt>
                <c:pt idx="15">
                  <c:v>1357.2288000000001</c:v>
                </c:pt>
                <c:pt idx="16">
                  <c:v>1365.2288000000001</c:v>
                </c:pt>
                <c:pt idx="17">
                  <c:v>1375.2288000000001</c:v>
                </c:pt>
                <c:pt idx="18">
                  <c:v>1393.7288000000001</c:v>
                </c:pt>
                <c:pt idx="19">
                  <c:v>1421.7288000000001</c:v>
                </c:pt>
                <c:pt idx="20">
                  <c:v>1433.2288000000001</c:v>
                </c:pt>
                <c:pt idx="21">
                  <c:v>1544.2288000000001</c:v>
                </c:pt>
                <c:pt idx="22">
                  <c:v>1703.6392000000001</c:v>
                </c:pt>
                <c:pt idx="23">
                  <c:v>1705.1632</c:v>
                </c:pt>
                <c:pt idx="24">
                  <c:v>1714.3072</c:v>
                </c:pt>
                <c:pt idx="25">
                  <c:v>1721.0128</c:v>
                </c:pt>
                <c:pt idx="26">
                  <c:v>1739.9104</c:v>
                </c:pt>
                <c:pt idx="27">
                  <c:v>1859.9104</c:v>
                </c:pt>
                <c:pt idx="28">
                  <c:v>2012.9104</c:v>
                </c:pt>
                <c:pt idx="29">
                  <c:v>2032.9104</c:v>
                </c:pt>
                <c:pt idx="30">
                  <c:v>2102.9104000000002</c:v>
                </c:pt>
                <c:pt idx="31">
                  <c:v>2104.9104000000002</c:v>
                </c:pt>
                <c:pt idx="32">
                  <c:v>2133.9104000000002</c:v>
                </c:pt>
                <c:pt idx="33">
                  <c:v>2300.9104000000002</c:v>
                </c:pt>
                <c:pt idx="34">
                  <c:v>2366.9104000000002</c:v>
                </c:pt>
                <c:pt idx="35">
                  <c:v>2445.9104000000002</c:v>
                </c:pt>
                <c:pt idx="36">
                  <c:v>2470.9304000000002</c:v>
                </c:pt>
                <c:pt idx="37">
                  <c:v>2510.2303999999999</c:v>
                </c:pt>
                <c:pt idx="38">
                  <c:v>2514.7303999999999</c:v>
                </c:pt>
                <c:pt idx="39">
                  <c:v>2545.9304000000002</c:v>
                </c:pt>
                <c:pt idx="40">
                  <c:v>2553.9304000000002</c:v>
                </c:pt>
                <c:pt idx="41">
                  <c:v>2582.9304000000002</c:v>
                </c:pt>
                <c:pt idx="42">
                  <c:v>2588.9304000000002</c:v>
                </c:pt>
                <c:pt idx="43">
                  <c:v>2626.9304000000002</c:v>
                </c:pt>
              </c:numCache>
            </c:numRef>
          </c:yVal>
          <c:smooth val="1"/>
          <c:extLst>
            <c:ext xmlns:c16="http://schemas.microsoft.com/office/drawing/2014/chart" uri="{C3380CC4-5D6E-409C-BE32-E72D297353CC}">
              <c16:uniqueId val="{00000000-825B-4528-8F4D-7BEC823209DB}"/>
            </c:ext>
          </c:extLst>
        </c:ser>
        <c:ser>
          <c:idx val="1"/>
          <c:order val="1"/>
          <c:tx>
            <c:v>Predicted</c:v>
          </c:tx>
          <c:spPr>
            <a:ln>
              <a:solidFill>
                <a:schemeClr val="accent6">
                  <a:lumMod val="75000"/>
                </a:schemeClr>
              </a:solidFill>
            </a:ln>
          </c:spPr>
          <c:marker>
            <c:symbol val="none"/>
          </c:marker>
          <c:xVal>
            <c:numRef>
              <c:f>'Ark1'!$K$3:$K$46</c:f>
              <c:numCache>
                <c:formatCode>General</c:formatCode>
                <c:ptCount val="44"/>
                <c:pt idx="0">
                  <c:v>5.3982555999999997</c:v>
                </c:pt>
                <c:pt idx="1">
                  <c:v>3.6718291280000002</c:v>
                </c:pt>
                <c:pt idx="2">
                  <c:v>4.5088251279999998</c:v>
                </c:pt>
                <c:pt idx="3">
                  <c:v>4.5112051280000003</c:v>
                </c:pt>
                <c:pt idx="4">
                  <c:v>3.1512391279999998</c:v>
                </c:pt>
                <c:pt idx="5">
                  <c:v>3.2204191280000001</c:v>
                </c:pt>
                <c:pt idx="6">
                  <c:v>4.7095551280000008</c:v>
                </c:pt>
                <c:pt idx="7">
                  <c:v>5.0709932559999986</c:v>
                </c:pt>
                <c:pt idx="8">
                  <c:v>9.9100307440000002</c:v>
                </c:pt>
                <c:pt idx="9">
                  <c:v>9.6394827519999993</c:v>
                </c:pt>
                <c:pt idx="10">
                  <c:v>4.6112523999999997</c:v>
                </c:pt>
                <c:pt idx="11">
                  <c:v>4.2768412959999997</c:v>
                </c:pt>
                <c:pt idx="12">
                  <c:v>3.249166496</c:v>
                </c:pt>
                <c:pt idx="13">
                  <c:v>3.3089644960000002</c:v>
                </c:pt>
                <c:pt idx="14">
                  <c:v>4.4843564960000002</c:v>
                </c:pt>
                <c:pt idx="15">
                  <c:v>3.6217024960000002</c:v>
                </c:pt>
                <c:pt idx="16">
                  <c:v>2.9635964960000001</c:v>
                </c:pt>
                <c:pt idx="17">
                  <c:v>2.9947064960000001</c:v>
                </c:pt>
                <c:pt idx="18">
                  <c:v>3.135473495999999</c:v>
                </c:pt>
                <c:pt idx="19">
                  <c:v>3.216029496</c:v>
                </c:pt>
                <c:pt idx="20">
                  <c:v>2.9755644960000001</c:v>
                </c:pt>
                <c:pt idx="21">
                  <c:v>4.5998424959999999</c:v>
                </c:pt>
                <c:pt idx="22">
                  <c:v>4.926963464</c:v>
                </c:pt>
                <c:pt idx="23">
                  <c:v>2.701750144</c:v>
                </c:pt>
                <c:pt idx="24">
                  <c:v>2.651182624</c:v>
                </c:pt>
                <c:pt idx="25">
                  <c:v>2.8182873759999998</c:v>
                </c:pt>
                <c:pt idx="26">
                  <c:v>2.9474831680000002</c:v>
                </c:pt>
                <c:pt idx="27">
                  <c:v>4.7298295679999907</c:v>
                </c:pt>
                <c:pt idx="28">
                  <c:v>4.6692235679999934</c:v>
                </c:pt>
                <c:pt idx="29">
                  <c:v>2.8766995679999998</c:v>
                </c:pt>
                <c:pt idx="30">
                  <c:v>1.963839568</c:v>
                </c:pt>
                <c:pt idx="31">
                  <c:v>2.5558395680000001</c:v>
                </c:pt>
                <c:pt idx="32">
                  <c:v>3.073754568</c:v>
                </c:pt>
                <c:pt idx="33">
                  <c:v>4.429799568</c:v>
                </c:pt>
                <c:pt idx="34">
                  <c:v>1.1280395679999999</c:v>
                </c:pt>
                <c:pt idx="35">
                  <c:v>0.95422956800000003</c:v>
                </c:pt>
                <c:pt idx="36">
                  <c:v>1.3488505355675671</c:v>
                </c:pt>
                <c:pt idx="37">
                  <c:v>0.83680473723076898</c:v>
                </c:pt>
                <c:pt idx="38">
                  <c:v>2.0827639680000001</c:v>
                </c:pt>
                <c:pt idx="39">
                  <c:v>1.1075347680000001</c:v>
                </c:pt>
                <c:pt idx="40">
                  <c:v>1.9297385680000001</c:v>
                </c:pt>
                <c:pt idx="41">
                  <c:v>1.9750329680000001</c:v>
                </c:pt>
                <c:pt idx="42">
                  <c:v>2.028311768</c:v>
                </c:pt>
                <c:pt idx="43">
                  <c:v>0.82060236799999897</c:v>
                </c:pt>
              </c:numCache>
            </c:numRef>
          </c:xVal>
          <c:yVal>
            <c:numRef>
              <c:f>'Ark1'!$F$3:$F$46</c:f>
              <c:numCache>
                <c:formatCode>General</c:formatCode>
                <c:ptCount val="44"/>
                <c:pt idx="0">
                  <c:v>106.68</c:v>
                </c:pt>
                <c:pt idx="1">
                  <c:v>131.97839999999999</c:v>
                </c:pt>
                <c:pt idx="2">
                  <c:v>194.97839999999999</c:v>
                </c:pt>
                <c:pt idx="3">
                  <c:v>258.97840000000002</c:v>
                </c:pt>
                <c:pt idx="4">
                  <c:v>259.97840000000002</c:v>
                </c:pt>
                <c:pt idx="5">
                  <c:v>263.97840000000002</c:v>
                </c:pt>
                <c:pt idx="6">
                  <c:v>336.97840000000002</c:v>
                </c:pt>
                <c:pt idx="7">
                  <c:v>545.89679999999998</c:v>
                </c:pt>
                <c:pt idx="8">
                  <c:v>649.70320000000004</c:v>
                </c:pt>
                <c:pt idx="9">
                  <c:v>958.46559999999909</c:v>
                </c:pt>
                <c:pt idx="10">
                  <c:v>1043.2</c:v>
                </c:pt>
                <c:pt idx="11">
                  <c:v>1121.2288000000001</c:v>
                </c:pt>
                <c:pt idx="12">
                  <c:v>1176.2288000000001</c:v>
                </c:pt>
                <c:pt idx="13">
                  <c:v>1206.2288000000001</c:v>
                </c:pt>
                <c:pt idx="14">
                  <c:v>1309.2288000000001</c:v>
                </c:pt>
                <c:pt idx="15">
                  <c:v>1357.2288000000001</c:v>
                </c:pt>
                <c:pt idx="16">
                  <c:v>1365.2288000000001</c:v>
                </c:pt>
                <c:pt idx="17">
                  <c:v>1375.2288000000001</c:v>
                </c:pt>
                <c:pt idx="18">
                  <c:v>1393.7288000000001</c:v>
                </c:pt>
                <c:pt idx="19">
                  <c:v>1421.7288000000001</c:v>
                </c:pt>
                <c:pt idx="20">
                  <c:v>1433.2288000000001</c:v>
                </c:pt>
                <c:pt idx="21">
                  <c:v>1544.2288000000001</c:v>
                </c:pt>
                <c:pt idx="22">
                  <c:v>1703.6392000000001</c:v>
                </c:pt>
                <c:pt idx="23">
                  <c:v>1705.1632</c:v>
                </c:pt>
                <c:pt idx="24">
                  <c:v>1714.3072</c:v>
                </c:pt>
                <c:pt idx="25">
                  <c:v>1721.0128</c:v>
                </c:pt>
                <c:pt idx="26">
                  <c:v>1739.9104</c:v>
                </c:pt>
                <c:pt idx="27">
                  <c:v>1859.9104</c:v>
                </c:pt>
                <c:pt idx="28">
                  <c:v>2012.9104</c:v>
                </c:pt>
                <c:pt idx="29">
                  <c:v>2032.9104</c:v>
                </c:pt>
                <c:pt idx="30">
                  <c:v>2102.9104000000002</c:v>
                </c:pt>
                <c:pt idx="31">
                  <c:v>2104.9104000000002</c:v>
                </c:pt>
                <c:pt idx="32">
                  <c:v>2133.9104000000002</c:v>
                </c:pt>
                <c:pt idx="33">
                  <c:v>2300.9104000000002</c:v>
                </c:pt>
                <c:pt idx="34">
                  <c:v>2366.9104000000002</c:v>
                </c:pt>
                <c:pt idx="35">
                  <c:v>2445.9104000000002</c:v>
                </c:pt>
                <c:pt idx="36">
                  <c:v>2470.9304000000002</c:v>
                </c:pt>
                <c:pt idx="37">
                  <c:v>2510.2303999999999</c:v>
                </c:pt>
                <c:pt idx="38">
                  <c:v>2514.7303999999999</c:v>
                </c:pt>
                <c:pt idx="39">
                  <c:v>2545.9304000000002</c:v>
                </c:pt>
                <c:pt idx="40">
                  <c:v>2553.9304000000002</c:v>
                </c:pt>
                <c:pt idx="41">
                  <c:v>2582.9304000000002</c:v>
                </c:pt>
                <c:pt idx="42">
                  <c:v>2588.9304000000002</c:v>
                </c:pt>
                <c:pt idx="43">
                  <c:v>2626.9304000000002</c:v>
                </c:pt>
              </c:numCache>
            </c:numRef>
          </c:yVal>
          <c:smooth val="1"/>
          <c:extLst>
            <c:ext xmlns:c16="http://schemas.microsoft.com/office/drawing/2014/chart" uri="{C3380CC4-5D6E-409C-BE32-E72D297353CC}">
              <c16:uniqueId val="{00000001-825B-4528-8F4D-7BEC823209DB}"/>
            </c:ext>
          </c:extLst>
        </c:ser>
        <c:ser>
          <c:idx val="2"/>
          <c:order val="2"/>
          <c:tx>
            <c:v>Plus</c:v>
          </c:tx>
          <c:spPr>
            <a:ln>
              <a:solidFill>
                <a:schemeClr val="accent6">
                  <a:lumMod val="60000"/>
                  <a:lumOff val="40000"/>
                </a:schemeClr>
              </a:solidFill>
              <a:prstDash val="dash"/>
            </a:ln>
          </c:spPr>
          <c:marker>
            <c:symbol val="none"/>
          </c:marker>
          <c:xVal>
            <c:numRef>
              <c:f>'Ark1'!$L$3:$L$46</c:f>
              <c:numCache>
                <c:formatCode>General</c:formatCode>
                <c:ptCount val="44"/>
                <c:pt idx="0">
                  <c:v>8.7275813200000005</c:v>
                </c:pt>
                <c:pt idx="1">
                  <c:v>7.0011548479999872</c:v>
                </c:pt>
                <c:pt idx="2">
                  <c:v>7.8381508479999873</c:v>
                </c:pt>
                <c:pt idx="3">
                  <c:v>7.840530847999986</c:v>
                </c:pt>
                <c:pt idx="4">
                  <c:v>6.4805648479999931</c:v>
                </c:pt>
                <c:pt idx="5">
                  <c:v>6.5497448479999996</c:v>
                </c:pt>
                <c:pt idx="6">
                  <c:v>8.0388808480000016</c:v>
                </c:pt>
                <c:pt idx="7">
                  <c:v>8.4003189759999994</c:v>
                </c:pt>
                <c:pt idx="8">
                  <c:v>13.239356464</c:v>
                </c:pt>
                <c:pt idx="9">
                  <c:v>12.968808471999999</c:v>
                </c:pt>
                <c:pt idx="10">
                  <c:v>7.9405781199999996</c:v>
                </c:pt>
                <c:pt idx="11">
                  <c:v>7.6061670159999997</c:v>
                </c:pt>
                <c:pt idx="12">
                  <c:v>6.5784922159999999</c:v>
                </c:pt>
                <c:pt idx="13">
                  <c:v>6.6382902159999997</c:v>
                </c:pt>
                <c:pt idx="14">
                  <c:v>7.8136822159999966</c:v>
                </c:pt>
                <c:pt idx="15">
                  <c:v>6.9510282160000001</c:v>
                </c:pt>
                <c:pt idx="16">
                  <c:v>6.2929222159999956</c:v>
                </c:pt>
                <c:pt idx="17">
                  <c:v>6.3240322159999884</c:v>
                </c:pt>
                <c:pt idx="18">
                  <c:v>6.4647992159999976</c:v>
                </c:pt>
                <c:pt idx="19">
                  <c:v>6.5453552159999946</c:v>
                </c:pt>
                <c:pt idx="20">
                  <c:v>6.3048902159999933</c:v>
                </c:pt>
                <c:pt idx="21">
                  <c:v>7.929168215999999</c:v>
                </c:pt>
                <c:pt idx="22">
                  <c:v>8.2562891839999999</c:v>
                </c:pt>
                <c:pt idx="23">
                  <c:v>6.031075864</c:v>
                </c:pt>
                <c:pt idx="24">
                  <c:v>5.9805083440000004</c:v>
                </c:pt>
                <c:pt idx="25">
                  <c:v>6.1476130959999997</c:v>
                </c:pt>
                <c:pt idx="26">
                  <c:v>6.2768088879999997</c:v>
                </c:pt>
                <c:pt idx="27">
                  <c:v>8.0591552879999995</c:v>
                </c:pt>
                <c:pt idx="28">
                  <c:v>7.9985492880000004</c:v>
                </c:pt>
                <c:pt idx="29">
                  <c:v>6.2060252880000002</c:v>
                </c:pt>
                <c:pt idx="30">
                  <c:v>5.2931652880000009</c:v>
                </c:pt>
                <c:pt idx="31">
                  <c:v>5.8851652879999996</c:v>
                </c:pt>
                <c:pt idx="32">
                  <c:v>6.403080288</c:v>
                </c:pt>
                <c:pt idx="33">
                  <c:v>7.7591252879999999</c:v>
                </c:pt>
                <c:pt idx="34">
                  <c:v>4.4573652880000001</c:v>
                </c:pt>
                <c:pt idx="35">
                  <c:v>4.2835552879999996</c:v>
                </c:pt>
                <c:pt idx="36">
                  <c:v>4.6781762555675668</c:v>
                </c:pt>
                <c:pt idx="37">
                  <c:v>4.1661304572307634</c:v>
                </c:pt>
                <c:pt idx="38">
                  <c:v>5.412089688</c:v>
                </c:pt>
                <c:pt idx="39">
                  <c:v>4.4368604879999998</c:v>
                </c:pt>
                <c:pt idx="40">
                  <c:v>5.2590642880000003</c:v>
                </c:pt>
                <c:pt idx="41">
                  <c:v>5.3043586879999998</c:v>
                </c:pt>
                <c:pt idx="42">
                  <c:v>5.3576374879999999</c:v>
                </c:pt>
                <c:pt idx="43">
                  <c:v>4.1499280879999976</c:v>
                </c:pt>
              </c:numCache>
            </c:numRef>
          </c:xVal>
          <c:yVal>
            <c:numRef>
              <c:f>'Ark1'!$F$3:$F$46</c:f>
              <c:numCache>
                <c:formatCode>General</c:formatCode>
                <c:ptCount val="44"/>
                <c:pt idx="0">
                  <c:v>106.68</c:v>
                </c:pt>
                <c:pt idx="1">
                  <c:v>131.97839999999999</c:v>
                </c:pt>
                <c:pt idx="2">
                  <c:v>194.97839999999999</c:v>
                </c:pt>
                <c:pt idx="3">
                  <c:v>258.97840000000002</c:v>
                </c:pt>
                <c:pt idx="4">
                  <c:v>259.97840000000002</c:v>
                </c:pt>
                <c:pt idx="5">
                  <c:v>263.97840000000002</c:v>
                </c:pt>
                <c:pt idx="6">
                  <c:v>336.97840000000002</c:v>
                </c:pt>
                <c:pt idx="7">
                  <c:v>545.89679999999998</c:v>
                </c:pt>
                <c:pt idx="8">
                  <c:v>649.70320000000004</c:v>
                </c:pt>
                <c:pt idx="9">
                  <c:v>958.46559999999909</c:v>
                </c:pt>
                <c:pt idx="10">
                  <c:v>1043.2</c:v>
                </c:pt>
                <c:pt idx="11">
                  <c:v>1121.2288000000001</c:v>
                </c:pt>
                <c:pt idx="12">
                  <c:v>1176.2288000000001</c:v>
                </c:pt>
                <c:pt idx="13">
                  <c:v>1206.2288000000001</c:v>
                </c:pt>
                <c:pt idx="14">
                  <c:v>1309.2288000000001</c:v>
                </c:pt>
                <c:pt idx="15">
                  <c:v>1357.2288000000001</c:v>
                </c:pt>
                <c:pt idx="16">
                  <c:v>1365.2288000000001</c:v>
                </c:pt>
                <c:pt idx="17">
                  <c:v>1375.2288000000001</c:v>
                </c:pt>
                <c:pt idx="18">
                  <c:v>1393.7288000000001</c:v>
                </c:pt>
                <c:pt idx="19">
                  <c:v>1421.7288000000001</c:v>
                </c:pt>
                <c:pt idx="20">
                  <c:v>1433.2288000000001</c:v>
                </c:pt>
                <c:pt idx="21">
                  <c:v>1544.2288000000001</c:v>
                </c:pt>
                <c:pt idx="22">
                  <c:v>1703.6392000000001</c:v>
                </c:pt>
                <c:pt idx="23">
                  <c:v>1705.1632</c:v>
                </c:pt>
                <c:pt idx="24">
                  <c:v>1714.3072</c:v>
                </c:pt>
                <c:pt idx="25">
                  <c:v>1721.0128</c:v>
                </c:pt>
                <c:pt idx="26">
                  <c:v>1739.9104</c:v>
                </c:pt>
                <c:pt idx="27">
                  <c:v>1859.9104</c:v>
                </c:pt>
                <c:pt idx="28">
                  <c:v>2012.9104</c:v>
                </c:pt>
                <c:pt idx="29">
                  <c:v>2032.9104</c:v>
                </c:pt>
                <c:pt idx="30">
                  <c:v>2102.9104000000002</c:v>
                </c:pt>
                <c:pt idx="31">
                  <c:v>2104.9104000000002</c:v>
                </c:pt>
                <c:pt idx="32">
                  <c:v>2133.9104000000002</c:v>
                </c:pt>
                <c:pt idx="33">
                  <c:v>2300.9104000000002</c:v>
                </c:pt>
                <c:pt idx="34">
                  <c:v>2366.9104000000002</c:v>
                </c:pt>
                <c:pt idx="35">
                  <c:v>2445.9104000000002</c:v>
                </c:pt>
                <c:pt idx="36">
                  <c:v>2470.9304000000002</c:v>
                </c:pt>
                <c:pt idx="37">
                  <c:v>2510.2303999999999</c:v>
                </c:pt>
                <c:pt idx="38">
                  <c:v>2514.7303999999999</c:v>
                </c:pt>
                <c:pt idx="39">
                  <c:v>2545.9304000000002</c:v>
                </c:pt>
                <c:pt idx="40">
                  <c:v>2553.9304000000002</c:v>
                </c:pt>
                <c:pt idx="41">
                  <c:v>2582.9304000000002</c:v>
                </c:pt>
                <c:pt idx="42">
                  <c:v>2588.9304000000002</c:v>
                </c:pt>
                <c:pt idx="43">
                  <c:v>2626.9304000000002</c:v>
                </c:pt>
              </c:numCache>
            </c:numRef>
          </c:yVal>
          <c:smooth val="1"/>
          <c:extLst>
            <c:ext xmlns:c16="http://schemas.microsoft.com/office/drawing/2014/chart" uri="{C3380CC4-5D6E-409C-BE32-E72D297353CC}">
              <c16:uniqueId val="{00000002-825B-4528-8F4D-7BEC823209DB}"/>
            </c:ext>
          </c:extLst>
        </c:ser>
        <c:ser>
          <c:idx val="3"/>
          <c:order val="3"/>
          <c:tx>
            <c:v>Minus</c:v>
          </c:tx>
          <c:spPr>
            <a:ln>
              <a:solidFill>
                <a:srgbClr val="FAC090"/>
              </a:solidFill>
              <a:prstDash val="dash"/>
            </a:ln>
          </c:spPr>
          <c:marker>
            <c:symbol val="none"/>
          </c:marker>
          <c:xVal>
            <c:numRef>
              <c:f>'Ark1'!$M$3:$M$46</c:f>
              <c:numCache>
                <c:formatCode>General</c:formatCode>
                <c:ptCount val="44"/>
                <c:pt idx="0">
                  <c:v>2.0689298800000002</c:v>
                </c:pt>
                <c:pt idx="1">
                  <c:v>0.34250340800000001</c:v>
                </c:pt>
                <c:pt idx="2">
                  <c:v>1.1794994080000001</c:v>
                </c:pt>
                <c:pt idx="3">
                  <c:v>1.1818794079999999</c:v>
                </c:pt>
                <c:pt idx="4">
                  <c:v>-0.17808659199999999</c:v>
                </c:pt>
                <c:pt idx="5">
                  <c:v>-0.108906592</c:v>
                </c:pt>
                <c:pt idx="6">
                  <c:v>1.380229408000001</c:v>
                </c:pt>
                <c:pt idx="7">
                  <c:v>1.741667536</c:v>
                </c:pt>
                <c:pt idx="8">
                  <c:v>6.5807050240000002</c:v>
                </c:pt>
                <c:pt idx="9">
                  <c:v>6.3101570319999913</c:v>
                </c:pt>
                <c:pt idx="10">
                  <c:v>1.28192668</c:v>
                </c:pt>
                <c:pt idx="11">
                  <c:v>0.94751557600000003</c:v>
                </c:pt>
                <c:pt idx="12">
                  <c:v>-8.0159224000000001E-2</c:v>
                </c:pt>
                <c:pt idx="13">
                  <c:v>-2.0361224000000198E-2</c:v>
                </c:pt>
                <c:pt idx="14">
                  <c:v>1.155030776</c:v>
                </c:pt>
                <c:pt idx="15">
                  <c:v>0.292376776</c:v>
                </c:pt>
                <c:pt idx="16">
                  <c:v>-0.36572922400000002</c:v>
                </c:pt>
                <c:pt idx="17">
                  <c:v>-0.33461922399999999</c:v>
                </c:pt>
                <c:pt idx="18">
                  <c:v>-0.19385222399999999</c:v>
                </c:pt>
                <c:pt idx="19">
                  <c:v>-0.113296224</c:v>
                </c:pt>
                <c:pt idx="20">
                  <c:v>-0.35376122399999999</c:v>
                </c:pt>
                <c:pt idx="21">
                  <c:v>1.2705167759999989</c:v>
                </c:pt>
                <c:pt idx="22">
                  <c:v>1.597637744</c:v>
                </c:pt>
                <c:pt idx="23">
                  <c:v>-0.62757557600000002</c:v>
                </c:pt>
                <c:pt idx="24">
                  <c:v>-0.678143096</c:v>
                </c:pt>
                <c:pt idx="25">
                  <c:v>-0.51103834400000003</c:v>
                </c:pt>
                <c:pt idx="26">
                  <c:v>-0.381842552</c:v>
                </c:pt>
                <c:pt idx="27">
                  <c:v>1.4005038480000001</c:v>
                </c:pt>
                <c:pt idx="28">
                  <c:v>1.339897848000001</c:v>
                </c:pt>
                <c:pt idx="29">
                  <c:v>-0.452626152</c:v>
                </c:pt>
                <c:pt idx="30">
                  <c:v>-1.365486151999999</c:v>
                </c:pt>
                <c:pt idx="31">
                  <c:v>-0.77348615200000004</c:v>
                </c:pt>
                <c:pt idx="32">
                  <c:v>-0.25557115200000002</c:v>
                </c:pt>
                <c:pt idx="33">
                  <c:v>1.100473848</c:v>
                </c:pt>
                <c:pt idx="34">
                  <c:v>-2.2012861520000002</c:v>
                </c:pt>
                <c:pt idx="35">
                  <c:v>-2.3750961519999998</c:v>
                </c:pt>
                <c:pt idx="36">
                  <c:v>-1.9804751844324331</c:v>
                </c:pt>
                <c:pt idx="37">
                  <c:v>-2.4925209827692312</c:v>
                </c:pt>
                <c:pt idx="38">
                  <c:v>-1.2465617520000001</c:v>
                </c:pt>
                <c:pt idx="39">
                  <c:v>-2.2217909520000001</c:v>
                </c:pt>
                <c:pt idx="40">
                  <c:v>-1.3995871520000001</c:v>
                </c:pt>
                <c:pt idx="41">
                  <c:v>-1.3542927520000001</c:v>
                </c:pt>
                <c:pt idx="42">
                  <c:v>-1.3010139519999999</c:v>
                </c:pt>
                <c:pt idx="43">
                  <c:v>-2.5087233520000001</c:v>
                </c:pt>
              </c:numCache>
            </c:numRef>
          </c:xVal>
          <c:yVal>
            <c:numRef>
              <c:f>'Ark1'!$F$3:$F$46</c:f>
              <c:numCache>
                <c:formatCode>General</c:formatCode>
                <c:ptCount val="44"/>
                <c:pt idx="0">
                  <c:v>106.68</c:v>
                </c:pt>
                <c:pt idx="1">
                  <c:v>131.97839999999999</c:v>
                </c:pt>
                <c:pt idx="2">
                  <c:v>194.97839999999999</c:v>
                </c:pt>
                <c:pt idx="3">
                  <c:v>258.97840000000002</c:v>
                </c:pt>
                <c:pt idx="4">
                  <c:v>259.97840000000002</c:v>
                </c:pt>
                <c:pt idx="5">
                  <c:v>263.97840000000002</c:v>
                </c:pt>
                <c:pt idx="6">
                  <c:v>336.97840000000002</c:v>
                </c:pt>
                <c:pt idx="7">
                  <c:v>545.89679999999998</c:v>
                </c:pt>
                <c:pt idx="8">
                  <c:v>649.70320000000004</c:v>
                </c:pt>
                <c:pt idx="9">
                  <c:v>958.46559999999909</c:v>
                </c:pt>
                <c:pt idx="10">
                  <c:v>1043.2</c:v>
                </c:pt>
                <c:pt idx="11">
                  <c:v>1121.2288000000001</c:v>
                </c:pt>
                <c:pt idx="12">
                  <c:v>1176.2288000000001</c:v>
                </c:pt>
                <c:pt idx="13">
                  <c:v>1206.2288000000001</c:v>
                </c:pt>
                <c:pt idx="14">
                  <c:v>1309.2288000000001</c:v>
                </c:pt>
                <c:pt idx="15">
                  <c:v>1357.2288000000001</c:v>
                </c:pt>
                <c:pt idx="16">
                  <c:v>1365.2288000000001</c:v>
                </c:pt>
                <c:pt idx="17">
                  <c:v>1375.2288000000001</c:v>
                </c:pt>
                <c:pt idx="18">
                  <c:v>1393.7288000000001</c:v>
                </c:pt>
                <c:pt idx="19">
                  <c:v>1421.7288000000001</c:v>
                </c:pt>
                <c:pt idx="20">
                  <c:v>1433.2288000000001</c:v>
                </c:pt>
                <c:pt idx="21">
                  <c:v>1544.2288000000001</c:v>
                </c:pt>
                <c:pt idx="22">
                  <c:v>1703.6392000000001</c:v>
                </c:pt>
                <c:pt idx="23">
                  <c:v>1705.1632</c:v>
                </c:pt>
                <c:pt idx="24">
                  <c:v>1714.3072</c:v>
                </c:pt>
                <c:pt idx="25">
                  <c:v>1721.0128</c:v>
                </c:pt>
                <c:pt idx="26">
                  <c:v>1739.9104</c:v>
                </c:pt>
                <c:pt idx="27">
                  <c:v>1859.9104</c:v>
                </c:pt>
                <c:pt idx="28">
                  <c:v>2012.9104</c:v>
                </c:pt>
                <c:pt idx="29">
                  <c:v>2032.9104</c:v>
                </c:pt>
                <c:pt idx="30">
                  <c:v>2102.9104000000002</c:v>
                </c:pt>
                <c:pt idx="31">
                  <c:v>2104.9104000000002</c:v>
                </c:pt>
                <c:pt idx="32">
                  <c:v>2133.9104000000002</c:v>
                </c:pt>
                <c:pt idx="33">
                  <c:v>2300.9104000000002</c:v>
                </c:pt>
                <c:pt idx="34">
                  <c:v>2366.9104000000002</c:v>
                </c:pt>
                <c:pt idx="35">
                  <c:v>2445.9104000000002</c:v>
                </c:pt>
                <c:pt idx="36">
                  <c:v>2470.9304000000002</c:v>
                </c:pt>
                <c:pt idx="37">
                  <c:v>2510.2303999999999</c:v>
                </c:pt>
                <c:pt idx="38">
                  <c:v>2514.7303999999999</c:v>
                </c:pt>
                <c:pt idx="39">
                  <c:v>2545.9304000000002</c:v>
                </c:pt>
                <c:pt idx="40">
                  <c:v>2553.9304000000002</c:v>
                </c:pt>
                <c:pt idx="41">
                  <c:v>2582.9304000000002</c:v>
                </c:pt>
                <c:pt idx="42">
                  <c:v>2588.9304000000002</c:v>
                </c:pt>
                <c:pt idx="43">
                  <c:v>2626.9304000000002</c:v>
                </c:pt>
              </c:numCache>
            </c:numRef>
          </c:yVal>
          <c:smooth val="1"/>
          <c:extLst>
            <c:ext xmlns:c16="http://schemas.microsoft.com/office/drawing/2014/chart" uri="{C3380CC4-5D6E-409C-BE32-E72D297353CC}">
              <c16:uniqueId val="{00000003-825B-4528-8F4D-7BEC823209DB}"/>
            </c:ext>
          </c:extLst>
        </c:ser>
        <c:dLbls>
          <c:showLegendKey val="0"/>
          <c:showVal val="0"/>
          <c:showCatName val="0"/>
          <c:showSerName val="0"/>
          <c:showPercent val="0"/>
          <c:showBubbleSize val="0"/>
        </c:dLbls>
        <c:axId val="-2143698712"/>
        <c:axId val="-2144227672"/>
      </c:scatterChart>
      <c:valAx>
        <c:axId val="-2143698712"/>
        <c:scaling>
          <c:orientation val="minMax"/>
        </c:scaling>
        <c:delete val="0"/>
        <c:axPos val="t"/>
        <c:title>
          <c:tx>
            <c:rich>
              <a:bodyPr/>
              <a:lstStyle/>
              <a:p>
                <a:pPr>
                  <a:defRPr/>
                </a:pPr>
                <a:r>
                  <a:rPr lang="en-US"/>
                  <a:t>ROP (m/h)</a:t>
                </a:r>
              </a:p>
            </c:rich>
          </c:tx>
          <c:overlay val="0"/>
        </c:title>
        <c:numFmt formatCode="General" sourceLinked="1"/>
        <c:majorTickMark val="none"/>
        <c:minorTickMark val="none"/>
        <c:tickLblPos val="nextTo"/>
        <c:txPr>
          <a:bodyPr rot="-60000000" vert="horz"/>
          <a:lstStyle/>
          <a:p>
            <a:pPr>
              <a:defRPr/>
            </a:pPr>
            <a:endParaRPr lang="nb-NO"/>
          </a:p>
        </c:txPr>
        <c:crossAx val="-2144227672"/>
        <c:crosses val="autoZero"/>
        <c:crossBetween val="midCat"/>
      </c:valAx>
      <c:valAx>
        <c:axId val="-2144227672"/>
        <c:scaling>
          <c:orientation val="maxMin"/>
          <c:max val="2785"/>
          <c:min val="0"/>
        </c:scaling>
        <c:delete val="0"/>
        <c:axPos val="l"/>
        <c:majorGridlines/>
        <c:title>
          <c:tx>
            <c:rich>
              <a:bodyPr/>
              <a:lstStyle/>
              <a:p>
                <a:pPr>
                  <a:defRPr/>
                </a:pPr>
                <a:r>
                  <a:rPr lang="en-US"/>
                  <a:t>Depth (m)</a:t>
                </a:r>
              </a:p>
            </c:rich>
          </c:tx>
          <c:overlay val="0"/>
        </c:title>
        <c:numFmt formatCode="General" sourceLinked="1"/>
        <c:majorTickMark val="none"/>
        <c:minorTickMark val="none"/>
        <c:tickLblPos val="nextTo"/>
        <c:txPr>
          <a:bodyPr rot="-60000000" vert="horz"/>
          <a:lstStyle/>
          <a:p>
            <a:pPr>
              <a:defRPr/>
            </a:pPr>
            <a:endParaRPr lang="nb-NO"/>
          </a:p>
        </c:txPr>
        <c:crossAx val="-2143698712"/>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Tarim Basin - RPM vs ROP</a:t>
            </a:r>
          </a:p>
        </c:rich>
      </c:tx>
      <c:overlay val="0"/>
    </c:title>
    <c:autoTitleDeleted val="0"/>
    <c:plotArea>
      <c:layout/>
      <c:scatterChart>
        <c:scatterStyle val="lineMarker"/>
        <c:varyColors val="0"/>
        <c:ser>
          <c:idx val="1"/>
          <c:order val="0"/>
          <c:tx>
            <c:v>Well A</c:v>
          </c:tx>
          <c:spPr>
            <a:ln w="47625">
              <a:noFill/>
            </a:ln>
          </c:spPr>
          <c:xVal>
            <c:numRef>
              <c:f>Sheet3!$H$6:$H$13</c:f>
              <c:numCache>
                <c:formatCode>General</c:formatCode>
                <c:ptCount val="8"/>
                <c:pt idx="0">
                  <c:v>1.21</c:v>
                </c:pt>
                <c:pt idx="1">
                  <c:v>1.1000000000000001</c:v>
                </c:pt>
                <c:pt idx="2">
                  <c:v>0.36</c:v>
                </c:pt>
                <c:pt idx="3">
                  <c:v>0.43</c:v>
                </c:pt>
                <c:pt idx="4">
                  <c:v>0.39</c:v>
                </c:pt>
                <c:pt idx="5">
                  <c:v>0.62</c:v>
                </c:pt>
                <c:pt idx="6">
                  <c:v>0.28000000000000003</c:v>
                </c:pt>
                <c:pt idx="7">
                  <c:v>0.28999999999999998</c:v>
                </c:pt>
              </c:numCache>
            </c:numRef>
          </c:xVal>
          <c:yVal>
            <c:numRef>
              <c:f>Sheet3!$K$6:$K$13</c:f>
              <c:numCache>
                <c:formatCode>General</c:formatCode>
                <c:ptCount val="8"/>
                <c:pt idx="0">
                  <c:v>70</c:v>
                </c:pt>
                <c:pt idx="1">
                  <c:v>70</c:v>
                </c:pt>
                <c:pt idx="2">
                  <c:v>70</c:v>
                </c:pt>
                <c:pt idx="3">
                  <c:v>70</c:v>
                </c:pt>
                <c:pt idx="4">
                  <c:v>70</c:v>
                </c:pt>
                <c:pt idx="5">
                  <c:v>70</c:v>
                </c:pt>
                <c:pt idx="6">
                  <c:v>75</c:v>
                </c:pt>
                <c:pt idx="7">
                  <c:v>90</c:v>
                </c:pt>
              </c:numCache>
            </c:numRef>
          </c:yVal>
          <c:smooth val="0"/>
          <c:extLst>
            <c:ext xmlns:c16="http://schemas.microsoft.com/office/drawing/2014/chart" uri="{C3380CC4-5D6E-409C-BE32-E72D297353CC}">
              <c16:uniqueId val="{00000000-F355-41C0-B121-320D238DC8E6}"/>
            </c:ext>
          </c:extLst>
        </c:ser>
        <c:ser>
          <c:idx val="2"/>
          <c:order val="1"/>
          <c:tx>
            <c:v>Well B</c:v>
          </c:tx>
          <c:spPr>
            <a:ln w="47625">
              <a:noFill/>
            </a:ln>
          </c:spPr>
          <c:xVal>
            <c:numRef>
              <c:f>Sheet3!$H$17:$H$20</c:f>
              <c:numCache>
                <c:formatCode>General</c:formatCode>
                <c:ptCount val="4"/>
                <c:pt idx="0">
                  <c:v>0.45</c:v>
                </c:pt>
                <c:pt idx="1">
                  <c:v>0.37</c:v>
                </c:pt>
                <c:pt idx="2">
                  <c:v>0.39</c:v>
                </c:pt>
                <c:pt idx="3">
                  <c:v>0.24</c:v>
                </c:pt>
              </c:numCache>
            </c:numRef>
          </c:xVal>
          <c:yVal>
            <c:numRef>
              <c:f>Sheet3!$K$17:$K$20</c:f>
              <c:numCache>
                <c:formatCode>General</c:formatCode>
                <c:ptCount val="4"/>
                <c:pt idx="0">
                  <c:v>75</c:v>
                </c:pt>
                <c:pt idx="1">
                  <c:v>95</c:v>
                </c:pt>
                <c:pt idx="2">
                  <c:v>75</c:v>
                </c:pt>
                <c:pt idx="3">
                  <c:v>60</c:v>
                </c:pt>
              </c:numCache>
            </c:numRef>
          </c:yVal>
          <c:smooth val="0"/>
          <c:extLst>
            <c:ext xmlns:c16="http://schemas.microsoft.com/office/drawing/2014/chart" uri="{C3380CC4-5D6E-409C-BE32-E72D297353CC}">
              <c16:uniqueId val="{00000001-F355-41C0-B121-320D238DC8E6}"/>
            </c:ext>
          </c:extLst>
        </c:ser>
        <c:dLbls>
          <c:showLegendKey val="0"/>
          <c:showVal val="0"/>
          <c:showCatName val="0"/>
          <c:showSerName val="0"/>
          <c:showPercent val="0"/>
          <c:showBubbleSize val="0"/>
        </c:dLbls>
        <c:axId val="-2097287720"/>
        <c:axId val="-2104396056"/>
      </c:scatterChart>
      <c:valAx>
        <c:axId val="-2097287720"/>
        <c:scaling>
          <c:orientation val="minMax"/>
        </c:scaling>
        <c:delete val="0"/>
        <c:axPos val="b"/>
        <c:title>
          <c:tx>
            <c:rich>
              <a:bodyPr/>
              <a:lstStyle/>
              <a:p>
                <a:pPr>
                  <a:defRPr/>
                </a:pPr>
                <a:r>
                  <a:rPr lang="en-US"/>
                  <a:t>ROP (m/h)</a:t>
                </a:r>
              </a:p>
            </c:rich>
          </c:tx>
          <c:overlay val="0"/>
        </c:title>
        <c:numFmt formatCode="General" sourceLinked="1"/>
        <c:majorTickMark val="none"/>
        <c:minorTickMark val="none"/>
        <c:tickLblPos val="nextTo"/>
        <c:crossAx val="-2104396056"/>
        <c:crosses val="autoZero"/>
        <c:crossBetween val="midCat"/>
      </c:valAx>
      <c:valAx>
        <c:axId val="-2104396056"/>
        <c:scaling>
          <c:orientation val="minMax"/>
        </c:scaling>
        <c:delete val="0"/>
        <c:axPos val="l"/>
        <c:majorGridlines/>
        <c:title>
          <c:tx>
            <c:rich>
              <a:bodyPr/>
              <a:lstStyle/>
              <a:p>
                <a:pPr>
                  <a:defRPr/>
                </a:pPr>
                <a:r>
                  <a:rPr lang="en-US"/>
                  <a:t>RPM</a:t>
                </a:r>
              </a:p>
            </c:rich>
          </c:tx>
          <c:overlay val="0"/>
        </c:title>
        <c:numFmt formatCode="General" sourceLinked="1"/>
        <c:majorTickMark val="none"/>
        <c:minorTickMark val="none"/>
        <c:tickLblPos val="nextTo"/>
        <c:crossAx val="-2097287720"/>
        <c:crosses val="autoZero"/>
        <c:crossBetween val="midCat"/>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ROP vs Time</a:t>
            </a:r>
            <a:r>
              <a:rPr lang="en-US" baseline="0"/>
              <a:t> (Tarim)</a:t>
            </a:r>
            <a:endParaRPr lang="en-US"/>
          </a:p>
        </c:rich>
      </c:tx>
      <c:overlay val="0"/>
    </c:title>
    <c:autoTitleDeleted val="0"/>
    <c:plotArea>
      <c:layout/>
      <c:scatterChart>
        <c:scatterStyle val="lineMarker"/>
        <c:varyColors val="0"/>
        <c:ser>
          <c:idx val="0"/>
          <c:order val="0"/>
          <c:spPr>
            <a:ln w="47625">
              <a:noFill/>
            </a:ln>
          </c:spPr>
          <c:trendline>
            <c:trendlineType val="linear"/>
            <c:dispRSqr val="1"/>
            <c:dispEq val="0"/>
            <c:trendlineLbl>
              <c:layout>
                <c:manualLayout>
                  <c:x val="0.25523979957050802"/>
                  <c:y val="-0.38420125089235302"/>
                </c:manualLayout>
              </c:layout>
              <c:numFmt formatCode="General" sourceLinked="0"/>
            </c:trendlineLbl>
          </c:trendline>
          <c:xVal>
            <c:numRef>
              <c:f>Sheet1!$F$6:$F$39</c:f>
              <c:numCache>
                <c:formatCode>General</c:formatCode>
                <c:ptCount val="34"/>
                <c:pt idx="0">
                  <c:v>59.5</c:v>
                </c:pt>
                <c:pt idx="1">
                  <c:v>2.5</c:v>
                </c:pt>
                <c:pt idx="2">
                  <c:v>7</c:v>
                </c:pt>
                <c:pt idx="3">
                  <c:v>1</c:v>
                </c:pt>
                <c:pt idx="4">
                  <c:v>3.5</c:v>
                </c:pt>
                <c:pt idx="5">
                  <c:v>23.5</c:v>
                </c:pt>
                <c:pt idx="6">
                  <c:v>1.5</c:v>
                </c:pt>
                <c:pt idx="7">
                  <c:v>10.25</c:v>
                </c:pt>
                <c:pt idx="8">
                  <c:v>7.5</c:v>
                </c:pt>
                <c:pt idx="9">
                  <c:v>9</c:v>
                </c:pt>
                <c:pt idx="10">
                  <c:v>7.7699999999999987</c:v>
                </c:pt>
                <c:pt idx="11">
                  <c:v>9.75</c:v>
                </c:pt>
                <c:pt idx="12">
                  <c:v>74.75</c:v>
                </c:pt>
                <c:pt idx="13">
                  <c:v>79.8</c:v>
                </c:pt>
                <c:pt idx="14">
                  <c:v>72</c:v>
                </c:pt>
                <c:pt idx="27">
                  <c:v>81.99</c:v>
                </c:pt>
                <c:pt idx="28">
                  <c:v>27.58</c:v>
                </c:pt>
                <c:pt idx="29">
                  <c:v>45</c:v>
                </c:pt>
                <c:pt idx="30">
                  <c:v>21.34</c:v>
                </c:pt>
                <c:pt idx="31">
                  <c:v>98.669999999999973</c:v>
                </c:pt>
                <c:pt idx="32">
                  <c:v>62</c:v>
                </c:pt>
                <c:pt idx="33">
                  <c:v>146.83000000000001</c:v>
                </c:pt>
              </c:numCache>
            </c:numRef>
          </c:xVal>
          <c:yVal>
            <c:numRef>
              <c:f>Sheet1!$G$6:$G$39</c:f>
              <c:numCache>
                <c:formatCode>General</c:formatCode>
                <c:ptCount val="34"/>
                <c:pt idx="0">
                  <c:v>0.52100840299999995</c:v>
                </c:pt>
                <c:pt idx="1">
                  <c:v>0.8</c:v>
                </c:pt>
                <c:pt idx="2">
                  <c:v>0.29285714299999999</c:v>
                </c:pt>
                <c:pt idx="3">
                  <c:v>1.95</c:v>
                </c:pt>
                <c:pt idx="4">
                  <c:v>0.59142857100000001</c:v>
                </c:pt>
                <c:pt idx="5">
                  <c:v>0.47319148900000002</c:v>
                </c:pt>
                <c:pt idx="6">
                  <c:v>1.2066666669999999</c:v>
                </c:pt>
                <c:pt idx="7">
                  <c:v>0.31219512199999999</c:v>
                </c:pt>
                <c:pt idx="8">
                  <c:v>0.50666666699999996</c:v>
                </c:pt>
                <c:pt idx="9">
                  <c:v>0.68111111099999999</c:v>
                </c:pt>
                <c:pt idx="10">
                  <c:v>1.398970399</c:v>
                </c:pt>
                <c:pt idx="11">
                  <c:v>0.26153846200000003</c:v>
                </c:pt>
                <c:pt idx="12">
                  <c:v>0.65484949800000003</c:v>
                </c:pt>
                <c:pt idx="13">
                  <c:v>0.97117794499999999</c:v>
                </c:pt>
                <c:pt idx="14">
                  <c:v>0.77777777800000003</c:v>
                </c:pt>
                <c:pt idx="15">
                  <c:v>1.21</c:v>
                </c:pt>
                <c:pt idx="16">
                  <c:v>1.1000000000000001</c:v>
                </c:pt>
                <c:pt idx="17">
                  <c:v>0.36</c:v>
                </c:pt>
                <c:pt idx="18">
                  <c:v>0.43</c:v>
                </c:pt>
                <c:pt idx="19">
                  <c:v>0.39</c:v>
                </c:pt>
                <c:pt idx="20">
                  <c:v>0.62</c:v>
                </c:pt>
                <c:pt idx="21">
                  <c:v>0.45</c:v>
                </c:pt>
                <c:pt idx="22">
                  <c:v>0.28000000000000003</c:v>
                </c:pt>
                <c:pt idx="23">
                  <c:v>0.28999999999999998</c:v>
                </c:pt>
                <c:pt idx="24">
                  <c:v>0.37</c:v>
                </c:pt>
                <c:pt idx="25">
                  <c:v>0.39</c:v>
                </c:pt>
                <c:pt idx="26">
                  <c:v>0.24</c:v>
                </c:pt>
                <c:pt idx="27">
                  <c:v>0.38053421100000001</c:v>
                </c:pt>
                <c:pt idx="28">
                  <c:v>0.29006526500000002</c:v>
                </c:pt>
                <c:pt idx="29">
                  <c:v>0.64444444400000001</c:v>
                </c:pt>
                <c:pt idx="30">
                  <c:v>0.28116213699999998</c:v>
                </c:pt>
                <c:pt idx="31">
                  <c:v>0.38512212400000001</c:v>
                </c:pt>
                <c:pt idx="32">
                  <c:v>0.29032258100000002</c:v>
                </c:pt>
                <c:pt idx="33">
                  <c:v>0.27923448899999997</c:v>
                </c:pt>
              </c:numCache>
            </c:numRef>
          </c:yVal>
          <c:smooth val="0"/>
          <c:extLst>
            <c:ext xmlns:c16="http://schemas.microsoft.com/office/drawing/2014/chart" uri="{C3380CC4-5D6E-409C-BE32-E72D297353CC}">
              <c16:uniqueId val="{00000000-A761-46AD-B454-7A0E8E094524}"/>
            </c:ext>
          </c:extLst>
        </c:ser>
        <c:dLbls>
          <c:showLegendKey val="0"/>
          <c:showVal val="0"/>
          <c:showCatName val="0"/>
          <c:showSerName val="0"/>
          <c:showPercent val="0"/>
          <c:showBubbleSize val="0"/>
        </c:dLbls>
        <c:axId val="-2094634376"/>
        <c:axId val="-2094628776"/>
      </c:scatterChart>
      <c:valAx>
        <c:axId val="-2094634376"/>
        <c:scaling>
          <c:orientation val="minMax"/>
        </c:scaling>
        <c:delete val="0"/>
        <c:axPos val="b"/>
        <c:title>
          <c:tx>
            <c:rich>
              <a:bodyPr/>
              <a:lstStyle/>
              <a:p>
                <a:pPr>
                  <a:defRPr/>
                </a:pPr>
                <a:r>
                  <a:rPr lang="en-US"/>
                  <a:t>Time</a:t>
                </a:r>
                <a:r>
                  <a:rPr lang="en-US" baseline="0"/>
                  <a:t> (hr)</a:t>
                </a:r>
                <a:endParaRPr lang="en-US"/>
              </a:p>
            </c:rich>
          </c:tx>
          <c:overlay val="0"/>
        </c:title>
        <c:numFmt formatCode="General" sourceLinked="1"/>
        <c:majorTickMark val="none"/>
        <c:minorTickMark val="none"/>
        <c:tickLblPos val="nextTo"/>
        <c:crossAx val="-2094628776"/>
        <c:crosses val="autoZero"/>
        <c:crossBetween val="midCat"/>
      </c:valAx>
      <c:valAx>
        <c:axId val="-2094628776"/>
        <c:scaling>
          <c:orientation val="minMax"/>
        </c:scaling>
        <c:delete val="0"/>
        <c:axPos val="l"/>
        <c:majorGridlines/>
        <c:title>
          <c:tx>
            <c:rich>
              <a:bodyPr/>
              <a:lstStyle/>
              <a:p>
                <a:pPr>
                  <a:defRPr/>
                </a:pPr>
                <a:r>
                  <a:rPr lang="en-US"/>
                  <a:t>ROP (m/h)</a:t>
                </a:r>
              </a:p>
            </c:rich>
          </c:tx>
          <c:overlay val="0"/>
        </c:title>
        <c:numFmt formatCode="General" sourceLinked="1"/>
        <c:majorTickMark val="none"/>
        <c:minorTickMark val="none"/>
        <c:tickLblPos val="nextTo"/>
        <c:crossAx val="-2094634376"/>
        <c:crosses val="autoZero"/>
        <c:crossBetween val="midCat"/>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ROP vs Mud weight</a:t>
            </a:r>
            <a:r>
              <a:rPr lang="en-US" baseline="0"/>
              <a:t> (Tarim)</a:t>
            </a:r>
            <a:endParaRPr lang="en-US"/>
          </a:p>
        </c:rich>
      </c:tx>
      <c:overlay val="0"/>
    </c:title>
    <c:autoTitleDeleted val="0"/>
    <c:plotArea>
      <c:layout/>
      <c:scatterChart>
        <c:scatterStyle val="lineMarker"/>
        <c:varyColors val="0"/>
        <c:ser>
          <c:idx val="0"/>
          <c:order val="0"/>
          <c:spPr>
            <a:ln w="47625">
              <a:noFill/>
            </a:ln>
          </c:spPr>
          <c:trendline>
            <c:trendlineType val="linear"/>
            <c:dispRSqr val="1"/>
            <c:dispEq val="0"/>
            <c:trendlineLbl>
              <c:layout>
                <c:manualLayout>
                  <c:x val="0.119521005751228"/>
                  <c:y val="-0.24703710755927899"/>
                </c:manualLayout>
              </c:layout>
              <c:numFmt formatCode="General" sourceLinked="0"/>
            </c:trendlineLbl>
          </c:trendline>
          <c:xVal>
            <c:numRef>
              <c:f>Sheet1!$H$6:$H$39</c:f>
              <c:numCache>
                <c:formatCode>General</c:formatCode>
                <c:ptCount val="34"/>
                <c:pt idx="15">
                  <c:v>1.91</c:v>
                </c:pt>
                <c:pt idx="16">
                  <c:v>1.92</c:v>
                </c:pt>
                <c:pt idx="17">
                  <c:v>1.92</c:v>
                </c:pt>
                <c:pt idx="18">
                  <c:v>1.92</c:v>
                </c:pt>
                <c:pt idx="19">
                  <c:v>1.92</c:v>
                </c:pt>
                <c:pt idx="20">
                  <c:v>1.92</c:v>
                </c:pt>
                <c:pt idx="21">
                  <c:v>1.94</c:v>
                </c:pt>
                <c:pt idx="22">
                  <c:v>1.92</c:v>
                </c:pt>
                <c:pt idx="23">
                  <c:v>1.92</c:v>
                </c:pt>
                <c:pt idx="24">
                  <c:v>1.93</c:v>
                </c:pt>
                <c:pt idx="25">
                  <c:v>1.92</c:v>
                </c:pt>
                <c:pt idx="26">
                  <c:v>1.95</c:v>
                </c:pt>
              </c:numCache>
            </c:numRef>
          </c:xVal>
          <c:yVal>
            <c:numRef>
              <c:f>Sheet1!$G$6:$G$39</c:f>
              <c:numCache>
                <c:formatCode>General</c:formatCode>
                <c:ptCount val="34"/>
                <c:pt idx="0">
                  <c:v>0.52100840299999995</c:v>
                </c:pt>
                <c:pt idx="1">
                  <c:v>0.8</c:v>
                </c:pt>
                <c:pt idx="2">
                  <c:v>0.29285714299999999</c:v>
                </c:pt>
                <c:pt idx="3">
                  <c:v>1.95</c:v>
                </c:pt>
                <c:pt idx="4">
                  <c:v>0.59142857100000001</c:v>
                </c:pt>
                <c:pt idx="5">
                  <c:v>0.47319148900000002</c:v>
                </c:pt>
                <c:pt idx="6">
                  <c:v>1.2066666669999999</c:v>
                </c:pt>
                <c:pt idx="7">
                  <c:v>0.31219512199999999</c:v>
                </c:pt>
                <c:pt idx="8">
                  <c:v>0.50666666699999996</c:v>
                </c:pt>
                <c:pt idx="9">
                  <c:v>0.68111111099999999</c:v>
                </c:pt>
                <c:pt idx="10">
                  <c:v>1.398970399</c:v>
                </c:pt>
                <c:pt idx="11">
                  <c:v>0.26153846200000003</c:v>
                </c:pt>
                <c:pt idx="12">
                  <c:v>0.65484949800000003</c:v>
                </c:pt>
                <c:pt idx="13">
                  <c:v>0.97117794499999999</c:v>
                </c:pt>
                <c:pt idx="14">
                  <c:v>0.77777777800000003</c:v>
                </c:pt>
                <c:pt idx="15">
                  <c:v>1.21</c:v>
                </c:pt>
                <c:pt idx="16">
                  <c:v>1.1000000000000001</c:v>
                </c:pt>
                <c:pt idx="17">
                  <c:v>0.36</c:v>
                </c:pt>
                <c:pt idx="18">
                  <c:v>0.43</c:v>
                </c:pt>
                <c:pt idx="19">
                  <c:v>0.39</c:v>
                </c:pt>
                <c:pt idx="20">
                  <c:v>0.62</c:v>
                </c:pt>
                <c:pt idx="21">
                  <c:v>0.45</c:v>
                </c:pt>
                <c:pt idx="22">
                  <c:v>0.28000000000000003</c:v>
                </c:pt>
                <c:pt idx="23">
                  <c:v>0.28999999999999998</c:v>
                </c:pt>
                <c:pt idx="24">
                  <c:v>0.37</c:v>
                </c:pt>
                <c:pt idx="25">
                  <c:v>0.39</c:v>
                </c:pt>
                <c:pt idx="26">
                  <c:v>0.24</c:v>
                </c:pt>
                <c:pt idx="27">
                  <c:v>0.38053421100000001</c:v>
                </c:pt>
                <c:pt idx="28">
                  <c:v>0.29006526500000002</c:v>
                </c:pt>
                <c:pt idx="29">
                  <c:v>0.64444444400000001</c:v>
                </c:pt>
                <c:pt idx="30">
                  <c:v>0.28116213699999998</c:v>
                </c:pt>
                <c:pt idx="31">
                  <c:v>0.38512212400000001</c:v>
                </c:pt>
                <c:pt idx="32">
                  <c:v>0.29032258100000002</c:v>
                </c:pt>
                <c:pt idx="33">
                  <c:v>0.27923448899999997</c:v>
                </c:pt>
              </c:numCache>
            </c:numRef>
          </c:yVal>
          <c:smooth val="0"/>
          <c:extLst>
            <c:ext xmlns:c16="http://schemas.microsoft.com/office/drawing/2014/chart" uri="{C3380CC4-5D6E-409C-BE32-E72D297353CC}">
              <c16:uniqueId val="{00000000-BF6B-48BD-A546-36E6F4D34B15}"/>
            </c:ext>
          </c:extLst>
        </c:ser>
        <c:dLbls>
          <c:showLegendKey val="0"/>
          <c:showVal val="0"/>
          <c:showCatName val="0"/>
          <c:showSerName val="0"/>
          <c:showPercent val="0"/>
          <c:showBubbleSize val="0"/>
        </c:dLbls>
        <c:axId val="-2094585544"/>
        <c:axId val="-2094580232"/>
      </c:scatterChart>
      <c:valAx>
        <c:axId val="-2094585544"/>
        <c:scaling>
          <c:orientation val="minMax"/>
        </c:scaling>
        <c:delete val="0"/>
        <c:axPos val="b"/>
        <c:title>
          <c:tx>
            <c:rich>
              <a:bodyPr/>
              <a:lstStyle/>
              <a:p>
                <a:pPr>
                  <a:defRPr/>
                </a:pPr>
                <a:r>
                  <a:rPr lang="en-US"/>
                  <a:t>Mud weight</a:t>
                </a:r>
              </a:p>
            </c:rich>
          </c:tx>
          <c:overlay val="0"/>
        </c:title>
        <c:numFmt formatCode="General" sourceLinked="1"/>
        <c:majorTickMark val="none"/>
        <c:minorTickMark val="none"/>
        <c:tickLblPos val="nextTo"/>
        <c:crossAx val="-2094580232"/>
        <c:crosses val="autoZero"/>
        <c:crossBetween val="midCat"/>
      </c:valAx>
      <c:valAx>
        <c:axId val="-2094580232"/>
        <c:scaling>
          <c:orientation val="minMax"/>
        </c:scaling>
        <c:delete val="0"/>
        <c:axPos val="l"/>
        <c:majorGridlines/>
        <c:title>
          <c:tx>
            <c:rich>
              <a:bodyPr/>
              <a:lstStyle/>
              <a:p>
                <a:pPr>
                  <a:defRPr/>
                </a:pPr>
                <a:r>
                  <a:rPr lang="en-US"/>
                  <a:t>ROP (m/h)</a:t>
                </a:r>
              </a:p>
            </c:rich>
          </c:tx>
          <c:overlay val="0"/>
        </c:title>
        <c:numFmt formatCode="General" sourceLinked="1"/>
        <c:majorTickMark val="none"/>
        <c:minorTickMark val="none"/>
        <c:tickLblPos val="nextTo"/>
        <c:crossAx val="-2094585544"/>
        <c:crosses val="autoZero"/>
        <c:crossBetween val="midCat"/>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ROP vs WOB (Tarim)</a:t>
            </a:r>
          </a:p>
        </c:rich>
      </c:tx>
      <c:overlay val="0"/>
    </c:title>
    <c:autoTitleDeleted val="0"/>
    <c:plotArea>
      <c:layout/>
      <c:scatterChart>
        <c:scatterStyle val="lineMarker"/>
        <c:varyColors val="0"/>
        <c:ser>
          <c:idx val="0"/>
          <c:order val="0"/>
          <c:spPr>
            <a:ln w="47625">
              <a:noFill/>
            </a:ln>
          </c:spPr>
          <c:trendline>
            <c:trendlineType val="linear"/>
            <c:dispRSqr val="1"/>
            <c:dispEq val="0"/>
            <c:trendlineLbl>
              <c:layout>
                <c:manualLayout>
                  <c:x val="0.15197049232482299"/>
                  <c:y val="-0.100127730440266"/>
                </c:manualLayout>
              </c:layout>
              <c:numFmt formatCode="General" sourceLinked="0"/>
            </c:trendlineLbl>
          </c:trendline>
          <c:xVal>
            <c:numRef>
              <c:f>Sheet1!$I$6:$I$39</c:f>
              <c:numCache>
                <c:formatCode>General</c:formatCode>
                <c:ptCount val="34"/>
                <c:pt idx="0">
                  <c:v>5</c:v>
                </c:pt>
                <c:pt idx="1">
                  <c:v>5</c:v>
                </c:pt>
                <c:pt idx="2">
                  <c:v>5</c:v>
                </c:pt>
                <c:pt idx="3">
                  <c:v>6</c:v>
                </c:pt>
                <c:pt idx="4">
                  <c:v>5</c:v>
                </c:pt>
                <c:pt idx="5">
                  <c:v>6</c:v>
                </c:pt>
                <c:pt idx="6">
                  <c:v>6</c:v>
                </c:pt>
                <c:pt idx="7">
                  <c:v>6</c:v>
                </c:pt>
                <c:pt idx="8">
                  <c:v>6</c:v>
                </c:pt>
                <c:pt idx="9">
                  <c:v>6</c:v>
                </c:pt>
                <c:pt idx="10">
                  <c:v>4</c:v>
                </c:pt>
                <c:pt idx="11">
                  <c:v>6</c:v>
                </c:pt>
                <c:pt idx="12">
                  <c:v>8</c:v>
                </c:pt>
                <c:pt idx="13">
                  <c:v>6</c:v>
                </c:pt>
                <c:pt idx="14">
                  <c:v>6.5</c:v>
                </c:pt>
                <c:pt idx="15">
                  <c:v>50</c:v>
                </c:pt>
                <c:pt idx="16">
                  <c:v>50</c:v>
                </c:pt>
                <c:pt idx="17">
                  <c:v>60</c:v>
                </c:pt>
                <c:pt idx="18">
                  <c:v>60</c:v>
                </c:pt>
                <c:pt idx="19">
                  <c:v>60</c:v>
                </c:pt>
                <c:pt idx="20">
                  <c:v>60</c:v>
                </c:pt>
                <c:pt idx="21">
                  <c:v>70</c:v>
                </c:pt>
                <c:pt idx="22">
                  <c:v>80</c:v>
                </c:pt>
                <c:pt idx="23">
                  <c:v>80</c:v>
                </c:pt>
                <c:pt idx="24">
                  <c:v>80</c:v>
                </c:pt>
                <c:pt idx="25">
                  <c:v>80</c:v>
                </c:pt>
                <c:pt idx="26">
                  <c:v>50</c:v>
                </c:pt>
              </c:numCache>
            </c:numRef>
          </c:xVal>
          <c:yVal>
            <c:numRef>
              <c:f>Sheet1!$G$6:$G$39</c:f>
              <c:numCache>
                <c:formatCode>General</c:formatCode>
                <c:ptCount val="34"/>
                <c:pt idx="0">
                  <c:v>0.52100840299999995</c:v>
                </c:pt>
                <c:pt idx="1">
                  <c:v>0.8</c:v>
                </c:pt>
                <c:pt idx="2">
                  <c:v>0.29285714299999999</c:v>
                </c:pt>
                <c:pt idx="3">
                  <c:v>1.95</c:v>
                </c:pt>
                <c:pt idx="4">
                  <c:v>0.59142857100000001</c:v>
                </c:pt>
                <c:pt idx="5">
                  <c:v>0.47319148900000002</c:v>
                </c:pt>
                <c:pt idx="6">
                  <c:v>1.2066666669999999</c:v>
                </c:pt>
                <c:pt idx="7">
                  <c:v>0.31219512199999999</c:v>
                </c:pt>
                <c:pt idx="8">
                  <c:v>0.50666666699999996</c:v>
                </c:pt>
                <c:pt idx="9">
                  <c:v>0.68111111099999999</c:v>
                </c:pt>
                <c:pt idx="10">
                  <c:v>1.398970399</c:v>
                </c:pt>
                <c:pt idx="11">
                  <c:v>0.26153846200000003</c:v>
                </c:pt>
                <c:pt idx="12">
                  <c:v>0.65484949800000003</c:v>
                </c:pt>
                <c:pt idx="13">
                  <c:v>0.97117794499999999</c:v>
                </c:pt>
                <c:pt idx="14">
                  <c:v>0.77777777800000003</c:v>
                </c:pt>
                <c:pt idx="15">
                  <c:v>1.21</c:v>
                </c:pt>
                <c:pt idx="16">
                  <c:v>1.1000000000000001</c:v>
                </c:pt>
                <c:pt idx="17">
                  <c:v>0.36</c:v>
                </c:pt>
                <c:pt idx="18">
                  <c:v>0.43</c:v>
                </c:pt>
                <c:pt idx="19">
                  <c:v>0.39</c:v>
                </c:pt>
                <c:pt idx="20">
                  <c:v>0.62</c:v>
                </c:pt>
                <c:pt idx="21">
                  <c:v>0.45</c:v>
                </c:pt>
                <c:pt idx="22">
                  <c:v>0.28000000000000003</c:v>
                </c:pt>
                <c:pt idx="23">
                  <c:v>0.28999999999999998</c:v>
                </c:pt>
                <c:pt idx="24">
                  <c:v>0.37</c:v>
                </c:pt>
                <c:pt idx="25">
                  <c:v>0.39</c:v>
                </c:pt>
                <c:pt idx="26">
                  <c:v>0.24</c:v>
                </c:pt>
                <c:pt idx="27">
                  <c:v>0.38053421100000001</c:v>
                </c:pt>
                <c:pt idx="28">
                  <c:v>0.29006526500000002</c:v>
                </c:pt>
                <c:pt idx="29">
                  <c:v>0.64444444400000001</c:v>
                </c:pt>
                <c:pt idx="30">
                  <c:v>0.28116213699999998</c:v>
                </c:pt>
                <c:pt idx="31">
                  <c:v>0.38512212400000001</c:v>
                </c:pt>
                <c:pt idx="32">
                  <c:v>0.29032258100000002</c:v>
                </c:pt>
                <c:pt idx="33">
                  <c:v>0.27923448899999997</c:v>
                </c:pt>
              </c:numCache>
            </c:numRef>
          </c:yVal>
          <c:smooth val="0"/>
          <c:extLst>
            <c:ext xmlns:c16="http://schemas.microsoft.com/office/drawing/2014/chart" uri="{C3380CC4-5D6E-409C-BE32-E72D297353CC}">
              <c16:uniqueId val="{00000000-F40E-4D99-B574-91C221B3E7D6}"/>
            </c:ext>
          </c:extLst>
        </c:ser>
        <c:dLbls>
          <c:showLegendKey val="0"/>
          <c:showVal val="0"/>
          <c:showCatName val="0"/>
          <c:showSerName val="0"/>
          <c:showPercent val="0"/>
          <c:showBubbleSize val="0"/>
        </c:dLbls>
        <c:axId val="-2143663752"/>
        <c:axId val="-2144007144"/>
      </c:scatterChart>
      <c:valAx>
        <c:axId val="-2143663752"/>
        <c:scaling>
          <c:orientation val="minMax"/>
        </c:scaling>
        <c:delete val="0"/>
        <c:axPos val="b"/>
        <c:title>
          <c:tx>
            <c:rich>
              <a:bodyPr/>
              <a:lstStyle/>
              <a:p>
                <a:pPr>
                  <a:defRPr/>
                </a:pPr>
                <a:r>
                  <a:rPr lang="en-US"/>
                  <a:t>WOB</a:t>
                </a:r>
              </a:p>
            </c:rich>
          </c:tx>
          <c:overlay val="0"/>
        </c:title>
        <c:numFmt formatCode="General" sourceLinked="1"/>
        <c:majorTickMark val="none"/>
        <c:minorTickMark val="none"/>
        <c:tickLblPos val="nextTo"/>
        <c:crossAx val="-2144007144"/>
        <c:crosses val="autoZero"/>
        <c:crossBetween val="midCat"/>
      </c:valAx>
      <c:valAx>
        <c:axId val="-2144007144"/>
        <c:scaling>
          <c:orientation val="minMax"/>
        </c:scaling>
        <c:delete val="0"/>
        <c:axPos val="l"/>
        <c:majorGridlines/>
        <c:title>
          <c:tx>
            <c:rich>
              <a:bodyPr/>
              <a:lstStyle/>
              <a:p>
                <a:pPr>
                  <a:defRPr/>
                </a:pPr>
                <a:r>
                  <a:rPr lang="en-US"/>
                  <a:t>ROP</a:t>
                </a:r>
              </a:p>
            </c:rich>
          </c:tx>
          <c:overlay val="0"/>
        </c:title>
        <c:numFmt formatCode="General" sourceLinked="1"/>
        <c:majorTickMark val="none"/>
        <c:minorTickMark val="none"/>
        <c:tickLblPos val="nextTo"/>
        <c:crossAx val="-2143663752"/>
        <c:crosses val="autoZero"/>
        <c:crossBetween val="midCat"/>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ROP</a:t>
            </a:r>
            <a:r>
              <a:rPr lang="en-US" baseline="0"/>
              <a:t> vs Depth (Tarim)</a:t>
            </a:r>
            <a:endParaRPr lang="en-US"/>
          </a:p>
        </c:rich>
      </c:tx>
      <c:overlay val="0"/>
    </c:title>
    <c:autoTitleDeleted val="0"/>
    <c:plotArea>
      <c:layout/>
      <c:scatterChart>
        <c:scatterStyle val="lineMarker"/>
        <c:varyColors val="0"/>
        <c:ser>
          <c:idx val="0"/>
          <c:order val="0"/>
          <c:spPr>
            <a:ln w="47625">
              <a:noFill/>
            </a:ln>
          </c:spPr>
          <c:trendline>
            <c:trendlineType val="linear"/>
            <c:dispRSqr val="1"/>
            <c:dispEq val="0"/>
            <c:trendlineLbl>
              <c:layout>
                <c:manualLayout>
                  <c:x val="-0.123581484132665"/>
                  <c:y val="-0.23905972253890001"/>
                </c:manualLayout>
              </c:layout>
              <c:numFmt formatCode="General" sourceLinked="0"/>
            </c:trendlineLbl>
          </c:trendline>
          <c:xVal>
            <c:numRef>
              <c:f>Sheet1!$D$6:$D$39</c:f>
              <c:numCache>
                <c:formatCode>General</c:formatCode>
                <c:ptCount val="34"/>
                <c:pt idx="0">
                  <c:v>5940</c:v>
                </c:pt>
                <c:pt idx="1">
                  <c:v>5942</c:v>
                </c:pt>
                <c:pt idx="2">
                  <c:v>5944.05</c:v>
                </c:pt>
                <c:pt idx="3">
                  <c:v>5946</c:v>
                </c:pt>
                <c:pt idx="4">
                  <c:v>5948.07</c:v>
                </c:pt>
                <c:pt idx="5">
                  <c:v>5959.19</c:v>
                </c:pt>
                <c:pt idx="6">
                  <c:v>5961</c:v>
                </c:pt>
                <c:pt idx="7">
                  <c:v>5964.2</c:v>
                </c:pt>
                <c:pt idx="8">
                  <c:v>5968</c:v>
                </c:pt>
                <c:pt idx="9">
                  <c:v>5974.13</c:v>
                </c:pt>
                <c:pt idx="10">
                  <c:v>5985</c:v>
                </c:pt>
                <c:pt idx="11">
                  <c:v>5987.55</c:v>
                </c:pt>
                <c:pt idx="12">
                  <c:v>6036.5</c:v>
                </c:pt>
                <c:pt idx="13">
                  <c:v>6114</c:v>
                </c:pt>
                <c:pt idx="14">
                  <c:v>6170</c:v>
                </c:pt>
                <c:pt idx="15">
                  <c:v>6509</c:v>
                </c:pt>
                <c:pt idx="16">
                  <c:v>6554</c:v>
                </c:pt>
                <c:pt idx="17">
                  <c:v>6584.5</c:v>
                </c:pt>
                <c:pt idx="18">
                  <c:v>6612</c:v>
                </c:pt>
                <c:pt idx="19">
                  <c:v>6630</c:v>
                </c:pt>
                <c:pt idx="20">
                  <c:v>6663</c:v>
                </c:pt>
                <c:pt idx="21">
                  <c:v>6700.7</c:v>
                </c:pt>
                <c:pt idx="22">
                  <c:v>6670.9</c:v>
                </c:pt>
                <c:pt idx="23">
                  <c:v>6705</c:v>
                </c:pt>
                <c:pt idx="24">
                  <c:v>6725.7</c:v>
                </c:pt>
                <c:pt idx="25">
                  <c:v>6765</c:v>
                </c:pt>
                <c:pt idx="26">
                  <c:v>6769.5</c:v>
                </c:pt>
                <c:pt idx="27">
                  <c:v>7240</c:v>
                </c:pt>
                <c:pt idx="28">
                  <c:v>7248</c:v>
                </c:pt>
                <c:pt idx="29">
                  <c:v>7277</c:v>
                </c:pt>
                <c:pt idx="30">
                  <c:v>7283</c:v>
                </c:pt>
                <c:pt idx="31">
                  <c:v>7321</c:v>
                </c:pt>
                <c:pt idx="32">
                  <c:v>7339</c:v>
                </c:pt>
                <c:pt idx="33">
                  <c:v>7380</c:v>
                </c:pt>
              </c:numCache>
            </c:numRef>
          </c:xVal>
          <c:yVal>
            <c:numRef>
              <c:f>Sheet1!$G$6:$G$39</c:f>
              <c:numCache>
                <c:formatCode>General</c:formatCode>
                <c:ptCount val="34"/>
                <c:pt idx="0">
                  <c:v>0.52100840299999995</c:v>
                </c:pt>
                <c:pt idx="1">
                  <c:v>0.8</c:v>
                </c:pt>
                <c:pt idx="2">
                  <c:v>0.29285714299999999</c:v>
                </c:pt>
                <c:pt idx="3">
                  <c:v>1.95</c:v>
                </c:pt>
                <c:pt idx="4">
                  <c:v>0.59142857100000001</c:v>
                </c:pt>
                <c:pt idx="5">
                  <c:v>0.47319148900000002</c:v>
                </c:pt>
                <c:pt idx="6">
                  <c:v>1.2066666669999999</c:v>
                </c:pt>
                <c:pt idx="7">
                  <c:v>0.31219512199999999</c:v>
                </c:pt>
                <c:pt idx="8">
                  <c:v>0.50666666699999996</c:v>
                </c:pt>
                <c:pt idx="9">
                  <c:v>0.68111111099999999</c:v>
                </c:pt>
                <c:pt idx="10">
                  <c:v>1.398970399</c:v>
                </c:pt>
                <c:pt idx="11">
                  <c:v>0.26153846200000003</c:v>
                </c:pt>
                <c:pt idx="12">
                  <c:v>0.65484949800000003</c:v>
                </c:pt>
                <c:pt idx="13">
                  <c:v>0.97117794499999999</c:v>
                </c:pt>
                <c:pt idx="14">
                  <c:v>0.77777777800000003</c:v>
                </c:pt>
                <c:pt idx="15">
                  <c:v>1.21</c:v>
                </c:pt>
                <c:pt idx="16">
                  <c:v>1.1000000000000001</c:v>
                </c:pt>
                <c:pt idx="17">
                  <c:v>0.36</c:v>
                </c:pt>
                <c:pt idx="18">
                  <c:v>0.43</c:v>
                </c:pt>
                <c:pt idx="19">
                  <c:v>0.39</c:v>
                </c:pt>
                <c:pt idx="20">
                  <c:v>0.62</c:v>
                </c:pt>
                <c:pt idx="21">
                  <c:v>0.45</c:v>
                </c:pt>
                <c:pt idx="22">
                  <c:v>0.28000000000000003</c:v>
                </c:pt>
                <c:pt idx="23">
                  <c:v>0.28999999999999998</c:v>
                </c:pt>
                <c:pt idx="24">
                  <c:v>0.37</c:v>
                </c:pt>
                <c:pt idx="25">
                  <c:v>0.39</c:v>
                </c:pt>
                <c:pt idx="26">
                  <c:v>0.24</c:v>
                </c:pt>
                <c:pt idx="27">
                  <c:v>0.38053421100000001</c:v>
                </c:pt>
                <c:pt idx="28">
                  <c:v>0.29006526500000002</c:v>
                </c:pt>
                <c:pt idx="29">
                  <c:v>0.64444444400000001</c:v>
                </c:pt>
                <c:pt idx="30">
                  <c:v>0.28116213699999998</c:v>
                </c:pt>
                <c:pt idx="31">
                  <c:v>0.38512212400000001</c:v>
                </c:pt>
                <c:pt idx="32">
                  <c:v>0.29032258100000002</c:v>
                </c:pt>
                <c:pt idx="33">
                  <c:v>0.27923448899999997</c:v>
                </c:pt>
              </c:numCache>
            </c:numRef>
          </c:yVal>
          <c:smooth val="0"/>
          <c:extLst>
            <c:ext xmlns:c16="http://schemas.microsoft.com/office/drawing/2014/chart" uri="{C3380CC4-5D6E-409C-BE32-E72D297353CC}">
              <c16:uniqueId val="{00000000-3AC1-409C-9076-6B2C36675D95}"/>
            </c:ext>
          </c:extLst>
        </c:ser>
        <c:dLbls>
          <c:showLegendKey val="0"/>
          <c:showVal val="0"/>
          <c:showCatName val="0"/>
          <c:showSerName val="0"/>
          <c:showPercent val="0"/>
          <c:showBubbleSize val="0"/>
        </c:dLbls>
        <c:axId val="-2094544488"/>
        <c:axId val="-2094539176"/>
      </c:scatterChart>
      <c:valAx>
        <c:axId val="-2094544488"/>
        <c:scaling>
          <c:orientation val="minMax"/>
        </c:scaling>
        <c:delete val="0"/>
        <c:axPos val="b"/>
        <c:title>
          <c:tx>
            <c:rich>
              <a:bodyPr/>
              <a:lstStyle/>
              <a:p>
                <a:pPr>
                  <a:defRPr/>
                </a:pPr>
                <a:r>
                  <a:rPr lang="en-US"/>
                  <a:t>Depth (m)</a:t>
                </a:r>
              </a:p>
            </c:rich>
          </c:tx>
          <c:overlay val="0"/>
        </c:title>
        <c:numFmt formatCode="General" sourceLinked="1"/>
        <c:majorTickMark val="none"/>
        <c:minorTickMark val="none"/>
        <c:tickLblPos val="nextTo"/>
        <c:crossAx val="-2094539176"/>
        <c:crosses val="autoZero"/>
        <c:crossBetween val="midCat"/>
      </c:valAx>
      <c:valAx>
        <c:axId val="-2094539176"/>
        <c:scaling>
          <c:orientation val="minMax"/>
        </c:scaling>
        <c:delete val="0"/>
        <c:axPos val="l"/>
        <c:majorGridlines/>
        <c:title>
          <c:tx>
            <c:rich>
              <a:bodyPr/>
              <a:lstStyle/>
              <a:p>
                <a:pPr>
                  <a:defRPr/>
                </a:pPr>
                <a:r>
                  <a:rPr lang="en-US"/>
                  <a:t>ROP (m/h)</a:t>
                </a:r>
              </a:p>
            </c:rich>
          </c:tx>
          <c:overlay val="0"/>
        </c:title>
        <c:numFmt formatCode="General" sourceLinked="1"/>
        <c:majorTickMark val="none"/>
        <c:minorTickMark val="none"/>
        <c:tickLblPos val="nextTo"/>
        <c:crossAx val="-2094544488"/>
        <c:crosses val="autoZero"/>
        <c:crossBetween val="midCat"/>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ROP vs Thickness</a:t>
            </a:r>
            <a:r>
              <a:rPr lang="en-US" baseline="0"/>
              <a:t> (Tarim)</a:t>
            </a:r>
            <a:endParaRPr lang="en-US"/>
          </a:p>
        </c:rich>
      </c:tx>
      <c:overlay val="0"/>
    </c:title>
    <c:autoTitleDeleted val="0"/>
    <c:plotArea>
      <c:layout/>
      <c:scatterChart>
        <c:scatterStyle val="lineMarker"/>
        <c:varyColors val="0"/>
        <c:ser>
          <c:idx val="0"/>
          <c:order val="0"/>
          <c:spPr>
            <a:ln w="47625">
              <a:noFill/>
            </a:ln>
          </c:spPr>
          <c:trendline>
            <c:trendlineType val="linear"/>
            <c:dispRSqr val="1"/>
            <c:dispEq val="0"/>
            <c:trendlineLbl>
              <c:layout>
                <c:manualLayout>
                  <c:x val="0.191663485246162"/>
                  <c:y val="-0.22539301008426599"/>
                </c:manualLayout>
              </c:layout>
              <c:numFmt formatCode="General" sourceLinked="0"/>
            </c:trendlineLbl>
          </c:trendline>
          <c:xVal>
            <c:numRef>
              <c:f>Sheet1!$E$6:$E$39</c:f>
              <c:numCache>
                <c:formatCode>General</c:formatCode>
                <c:ptCount val="34"/>
                <c:pt idx="0">
                  <c:v>31</c:v>
                </c:pt>
                <c:pt idx="1">
                  <c:v>2</c:v>
                </c:pt>
                <c:pt idx="2">
                  <c:v>2.0499999999999998</c:v>
                </c:pt>
                <c:pt idx="3">
                  <c:v>1.95</c:v>
                </c:pt>
                <c:pt idx="4">
                  <c:v>2.0699999999999998</c:v>
                </c:pt>
                <c:pt idx="5">
                  <c:v>11.12</c:v>
                </c:pt>
                <c:pt idx="6">
                  <c:v>1.81</c:v>
                </c:pt>
                <c:pt idx="7">
                  <c:v>3.2</c:v>
                </c:pt>
                <c:pt idx="8">
                  <c:v>3.8</c:v>
                </c:pt>
                <c:pt idx="9">
                  <c:v>6.13</c:v>
                </c:pt>
                <c:pt idx="10">
                  <c:v>10.87</c:v>
                </c:pt>
                <c:pt idx="11">
                  <c:v>2.5499999999999998</c:v>
                </c:pt>
                <c:pt idx="12">
                  <c:v>48.95</c:v>
                </c:pt>
                <c:pt idx="13">
                  <c:v>77.5</c:v>
                </c:pt>
                <c:pt idx="14">
                  <c:v>56</c:v>
                </c:pt>
                <c:pt idx="15">
                  <c:v>56</c:v>
                </c:pt>
                <c:pt idx="16">
                  <c:v>39.799999999999997</c:v>
                </c:pt>
                <c:pt idx="17">
                  <c:v>30.5</c:v>
                </c:pt>
                <c:pt idx="18">
                  <c:v>28</c:v>
                </c:pt>
                <c:pt idx="19">
                  <c:v>18</c:v>
                </c:pt>
                <c:pt idx="20">
                  <c:v>33</c:v>
                </c:pt>
                <c:pt idx="21">
                  <c:v>44.92</c:v>
                </c:pt>
                <c:pt idx="22">
                  <c:v>7.9</c:v>
                </c:pt>
                <c:pt idx="23">
                  <c:v>34.130000000000003</c:v>
                </c:pt>
                <c:pt idx="24">
                  <c:v>25.02</c:v>
                </c:pt>
                <c:pt idx="25">
                  <c:v>39.299999999999997</c:v>
                </c:pt>
                <c:pt idx="26">
                  <c:v>4.5</c:v>
                </c:pt>
                <c:pt idx="27">
                  <c:v>31.2</c:v>
                </c:pt>
                <c:pt idx="28">
                  <c:v>8</c:v>
                </c:pt>
                <c:pt idx="29">
                  <c:v>29</c:v>
                </c:pt>
                <c:pt idx="30">
                  <c:v>6</c:v>
                </c:pt>
                <c:pt idx="31">
                  <c:v>38</c:v>
                </c:pt>
                <c:pt idx="32">
                  <c:v>18</c:v>
                </c:pt>
                <c:pt idx="33">
                  <c:v>41</c:v>
                </c:pt>
              </c:numCache>
            </c:numRef>
          </c:xVal>
          <c:yVal>
            <c:numRef>
              <c:f>Sheet1!$G$6:$G$39</c:f>
              <c:numCache>
                <c:formatCode>General</c:formatCode>
                <c:ptCount val="34"/>
                <c:pt idx="0">
                  <c:v>0.52100840299999995</c:v>
                </c:pt>
                <c:pt idx="1">
                  <c:v>0.8</c:v>
                </c:pt>
                <c:pt idx="2">
                  <c:v>0.29285714299999999</c:v>
                </c:pt>
                <c:pt idx="3">
                  <c:v>1.95</c:v>
                </c:pt>
                <c:pt idx="4">
                  <c:v>0.59142857100000001</c:v>
                </c:pt>
                <c:pt idx="5">
                  <c:v>0.47319148900000002</c:v>
                </c:pt>
                <c:pt idx="6">
                  <c:v>1.2066666669999999</c:v>
                </c:pt>
                <c:pt idx="7">
                  <c:v>0.31219512199999999</c:v>
                </c:pt>
                <c:pt idx="8">
                  <c:v>0.50666666699999996</c:v>
                </c:pt>
                <c:pt idx="9">
                  <c:v>0.68111111099999999</c:v>
                </c:pt>
                <c:pt idx="10">
                  <c:v>1.398970399</c:v>
                </c:pt>
                <c:pt idx="11">
                  <c:v>0.26153846200000003</c:v>
                </c:pt>
                <c:pt idx="12">
                  <c:v>0.65484949800000003</c:v>
                </c:pt>
                <c:pt idx="13">
                  <c:v>0.97117794499999999</c:v>
                </c:pt>
                <c:pt idx="14">
                  <c:v>0.77777777800000003</c:v>
                </c:pt>
                <c:pt idx="15">
                  <c:v>1.21</c:v>
                </c:pt>
                <c:pt idx="16">
                  <c:v>1.1000000000000001</c:v>
                </c:pt>
                <c:pt idx="17">
                  <c:v>0.36</c:v>
                </c:pt>
                <c:pt idx="18">
                  <c:v>0.43</c:v>
                </c:pt>
                <c:pt idx="19">
                  <c:v>0.39</c:v>
                </c:pt>
                <c:pt idx="20">
                  <c:v>0.62</c:v>
                </c:pt>
                <c:pt idx="21">
                  <c:v>0.45</c:v>
                </c:pt>
                <c:pt idx="22">
                  <c:v>0.28000000000000003</c:v>
                </c:pt>
                <c:pt idx="23">
                  <c:v>0.28999999999999998</c:v>
                </c:pt>
                <c:pt idx="24">
                  <c:v>0.37</c:v>
                </c:pt>
                <c:pt idx="25">
                  <c:v>0.39</c:v>
                </c:pt>
                <c:pt idx="26">
                  <c:v>0.24</c:v>
                </c:pt>
                <c:pt idx="27">
                  <c:v>0.38053421100000001</c:v>
                </c:pt>
                <c:pt idx="28">
                  <c:v>0.29006526500000002</c:v>
                </c:pt>
                <c:pt idx="29">
                  <c:v>0.64444444400000001</c:v>
                </c:pt>
                <c:pt idx="30">
                  <c:v>0.28116213699999998</c:v>
                </c:pt>
                <c:pt idx="31">
                  <c:v>0.38512212400000001</c:v>
                </c:pt>
                <c:pt idx="32">
                  <c:v>0.29032258100000002</c:v>
                </c:pt>
                <c:pt idx="33">
                  <c:v>0.27923448899999997</c:v>
                </c:pt>
              </c:numCache>
            </c:numRef>
          </c:yVal>
          <c:smooth val="0"/>
          <c:extLst>
            <c:ext xmlns:c16="http://schemas.microsoft.com/office/drawing/2014/chart" uri="{C3380CC4-5D6E-409C-BE32-E72D297353CC}">
              <c16:uniqueId val="{00000000-9D29-4693-90D6-F69AEEF54E0A}"/>
            </c:ext>
          </c:extLst>
        </c:ser>
        <c:dLbls>
          <c:showLegendKey val="0"/>
          <c:showVal val="0"/>
          <c:showCatName val="0"/>
          <c:showSerName val="0"/>
          <c:showPercent val="0"/>
          <c:showBubbleSize val="0"/>
        </c:dLbls>
        <c:axId val="-2094507752"/>
        <c:axId val="-2094502392"/>
      </c:scatterChart>
      <c:valAx>
        <c:axId val="-2094507752"/>
        <c:scaling>
          <c:orientation val="minMax"/>
        </c:scaling>
        <c:delete val="0"/>
        <c:axPos val="b"/>
        <c:title>
          <c:tx>
            <c:rich>
              <a:bodyPr/>
              <a:lstStyle/>
              <a:p>
                <a:pPr>
                  <a:defRPr/>
                </a:pPr>
                <a:r>
                  <a:rPr lang="en-US"/>
                  <a:t>Thickness (m)</a:t>
                </a:r>
              </a:p>
            </c:rich>
          </c:tx>
          <c:overlay val="0"/>
        </c:title>
        <c:numFmt formatCode="General" sourceLinked="1"/>
        <c:majorTickMark val="none"/>
        <c:minorTickMark val="none"/>
        <c:tickLblPos val="nextTo"/>
        <c:crossAx val="-2094502392"/>
        <c:crosses val="autoZero"/>
        <c:crossBetween val="midCat"/>
      </c:valAx>
      <c:valAx>
        <c:axId val="-2094502392"/>
        <c:scaling>
          <c:orientation val="minMax"/>
        </c:scaling>
        <c:delete val="0"/>
        <c:axPos val="l"/>
        <c:majorGridlines/>
        <c:title>
          <c:tx>
            <c:rich>
              <a:bodyPr/>
              <a:lstStyle/>
              <a:p>
                <a:pPr>
                  <a:defRPr/>
                </a:pPr>
                <a:r>
                  <a:rPr lang="en-US"/>
                  <a:t>ROP (m/h)</a:t>
                </a:r>
              </a:p>
            </c:rich>
          </c:tx>
          <c:overlay val="0"/>
        </c:title>
        <c:numFmt formatCode="General" sourceLinked="1"/>
        <c:majorTickMark val="none"/>
        <c:minorTickMark val="none"/>
        <c:tickLblPos val="nextTo"/>
        <c:crossAx val="-2094507752"/>
        <c:crosses val="autoZero"/>
        <c:crossBetween val="midCat"/>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ROP vs Hardness (Tarim)</a:t>
            </a:r>
          </a:p>
        </c:rich>
      </c:tx>
      <c:overlay val="0"/>
    </c:title>
    <c:autoTitleDeleted val="0"/>
    <c:plotArea>
      <c:layout/>
      <c:scatterChart>
        <c:scatterStyle val="lineMarker"/>
        <c:varyColors val="0"/>
        <c:ser>
          <c:idx val="0"/>
          <c:order val="0"/>
          <c:spPr>
            <a:ln w="47625">
              <a:noFill/>
            </a:ln>
          </c:spPr>
          <c:xVal>
            <c:numRef>
              <c:f>Sheet1!$O$6:$O$32</c:f>
              <c:numCache>
                <c:formatCode>General</c:formatCode>
                <c:ptCount val="27"/>
                <c:pt idx="0">
                  <c:v>51.710586190000001</c:v>
                </c:pt>
                <c:pt idx="1">
                  <c:v>137.89489649999999</c:v>
                </c:pt>
                <c:pt idx="2">
                  <c:v>51.710586190000001</c:v>
                </c:pt>
                <c:pt idx="3">
                  <c:v>51.710586190000001</c:v>
                </c:pt>
                <c:pt idx="4">
                  <c:v>51.710586190000001</c:v>
                </c:pt>
                <c:pt idx="5">
                  <c:v>51.710586190000001</c:v>
                </c:pt>
                <c:pt idx="6">
                  <c:v>51.710586190000001</c:v>
                </c:pt>
                <c:pt idx="7">
                  <c:v>51.710586190000001</c:v>
                </c:pt>
                <c:pt idx="8">
                  <c:v>51.710586190000001</c:v>
                </c:pt>
                <c:pt idx="9">
                  <c:v>51.710586190000001</c:v>
                </c:pt>
                <c:pt idx="10">
                  <c:v>51.710586190000001</c:v>
                </c:pt>
                <c:pt idx="11">
                  <c:v>51.710586190000001</c:v>
                </c:pt>
                <c:pt idx="12">
                  <c:v>51.710586190000001</c:v>
                </c:pt>
                <c:pt idx="13">
                  <c:v>51.710586190000001</c:v>
                </c:pt>
                <c:pt idx="14">
                  <c:v>51.710586190000001</c:v>
                </c:pt>
                <c:pt idx="15">
                  <c:v>137.89489649999999</c:v>
                </c:pt>
                <c:pt idx="16">
                  <c:v>137.89489649999999</c:v>
                </c:pt>
                <c:pt idx="17">
                  <c:v>51.710586190000001</c:v>
                </c:pt>
                <c:pt idx="18">
                  <c:v>51.710586190000001</c:v>
                </c:pt>
                <c:pt idx="19">
                  <c:v>51.710586190000001</c:v>
                </c:pt>
                <c:pt idx="20">
                  <c:v>51.710586190000001</c:v>
                </c:pt>
                <c:pt idx="21">
                  <c:v>51.710586190000001</c:v>
                </c:pt>
                <c:pt idx="22">
                  <c:v>51.710586190000001</c:v>
                </c:pt>
                <c:pt idx="23">
                  <c:v>51.710586190000001</c:v>
                </c:pt>
                <c:pt idx="24">
                  <c:v>51.710586190000001</c:v>
                </c:pt>
                <c:pt idx="25">
                  <c:v>60.329017219999997</c:v>
                </c:pt>
                <c:pt idx="26">
                  <c:v>51.710586190000001</c:v>
                </c:pt>
              </c:numCache>
            </c:numRef>
          </c:xVal>
          <c:yVal>
            <c:numRef>
              <c:f>Sheet1!$G$6:$G$39</c:f>
              <c:numCache>
                <c:formatCode>General</c:formatCode>
                <c:ptCount val="34"/>
                <c:pt idx="0">
                  <c:v>0.52100840299999995</c:v>
                </c:pt>
                <c:pt idx="1">
                  <c:v>0.8</c:v>
                </c:pt>
                <c:pt idx="2">
                  <c:v>0.29285714299999999</c:v>
                </c:pt>
                <c:pt idx="3">
                  <c:v>1.95</c:v>
                </c:pt>
                <c:pt idx="4">
                  <c:v>0.59142857100000001</c:v>
                </c:pt>
                <c:pt idx="5">
                  <c:v>0.47319148900000002</c:v>
                </c:pt>
                <c:pt idx="6">
                  <c:v>1.2066666669999999</c:v>
                </c:pt>
                <c:pt idx="7">
                  <c:v>0.31219512199999999</c:v>
                </c:pt>
                <c:pt idx="8">
                  <c:v>0.50666666699999996</c:v>
                </c:pt>
                <c:pt idx="9">
                  <c:v>0.68111111099999999</c:v>
                </c:pt>
                <c:pt idx="10">
                  <c:v>1.398970399</c:v>
                </c:pt>
                <c:pt idx="11">
                  <c:v>0.26153846200000003</c:v>
                </c:pt>
                <c:pt idx="12">
                  <c:v>0.65484949800000003</c:v>
                </c:pt>
                <c:pt idx="13">
                  <c:v>0.97117794499999999</c:v>
                </c:pt>
                <c:pt idx="14">
                  <c:v>0.77777777800000003</c:v>
                </c:pt>
                <c:pt idx="15">
                  <c:v>1.21</c:v>
                </c:pt>
                <c:pt idx="16">
                  <c:v>1.1000000000000001</c:v>
                </c:pt>
                <c:pt idx="17">
                  <c:v>0.36</c:v>
                </c:pt>
                <c:pt idx="18">
                  <c:v>0.43</c:v>
                </c:pt>
                <c:pt idx="19">
                  <c:v>0.39</c:v>
                </c:pt>
                <c:pt idx="20">
                  <c:v>0.62</c:v>
                </c:pt>
                <c:pt idx="21">
                  <c:v>0.45</c:v>
                </c:pt>
                <c:pt idx="22">
                  <c:v>0.28000000000000003</c:v>
                </c:pt>
                <c:pt idx="23">
                  <c:v>0.28999999999999998</c:v>
                </c:pt>
                <c:pt idx="24">
                  <c:v>0.37</c:v>
                </c:pt>
                <c:pt idx="25">
                  <c:v>0.39</c:v>
                </c:pt>
                <c:pt idx="26">
                  <c:v>0.24</c:v>
                </c:pt>
                <c:pt idx="27">
                  <c:v>0.38053421100000001</c:v>
                </c:pt>
                <c:pt idx="28">
                  <c:v>0.29006526500000002</c:v>
                </c:pt>
                <c:pt idx="29">
                  <c:v>0.64444444400000001</c:v>
                </c:pt>
                <c:pt idx="30">
                  <c:v>0.28116213699999998</c:v>
                </c:pt>
                <c:pt idx="31">
                  <c:v>0.38512212400000001</c:v>
                </c:pt>
                <c:pt idx="32">
                  <c:v>0.29032258100000002</c:v>
                </c:pt>
                <c:pt idx="33">
                  <c:v>0.27923448899999997</c:v>
                </c:pt>
              </c:numCache>
            </c:numRef>
          </c:yVal>
          <c:smooth val="0"/>
          <c:extLst>
            <c:ext xmlns:c16="http://schemas.microsoft.com/office/drawing/2014/chart" uri="{C3380CC4-5D6E-409C-BE32-E72D297353CC}">
              <c16:uniqueId val="{00000000-59CE-4BB8-85FB-B5BA7974D7AA}"/>
            </c:ext>
          </c:extLst>
        </c:ser>
        <c:dLbls>
          <c:showLegendKey val="0"/>
          <c:showVal val="0"/>
          <c:showCatName val="0"/>
          <c:showSerName val="0"/>
          <c:showPercent val="0"/>
          <c:showBubbleSize val="0"/>
        </c:dLbls>
        <c:axId val="-2094475528"/>
        <c:axId val="-2094470024"/>
      </c:scatterChart>
      <c:valAx>
        <c:axId val="-2094475528"/>
        <c:scaling>
          <c:orientation val="minMax"/>
        </c:scaling>
        <c:delete val="0"/>
        <c:axPos val="b"/>
        <c:title>
          <c:tx>
            <c:rich>
              <a:bodyPr/>
              <a:lstStyle/>
              <a:p>
                <a:pPr>
                  <a:defRPr/>
                </a:pPr>
                <a:r>
                  <a:rPr lang="en-US"/>
                  <a:t>Hardness (MPa)</a:t>
                </a:r>
              </a:p>
            </c:rich>
          </c:tx>
          <c:overlay val="0"/>
        </c:title>
        <c:numFmt formatCode="General" sourceLinked="1"/>
        <c:majorTickMark val="none"/>
        <c:minorTickMark val="none"/>
        <c:tickLblPos val="nextTo"/>
        <c:crossAx val="-2094470024"/>
        <c:crosses val="autoZero"/>
        <c:crossBetween val="midCat"/>
      </c:valAx>
      <c:valAx>
        <c:axId val="-2094470024"/>
        <c:scaling>
          <c:orientation val="minMax"/>
        </c:scaling>
        <c:delete val="0"/>
        <c:axPos val="l"/>
        <c:majorGridlines/>
        <c:title>
          <c:tx>
            <c:rich>
              <a:bodyPr/>
              <a:lstStyle/>
              <a:p>
                <a:pPr>
                  <a:defRPr/>
                </a:pPr>
                <a:r>
                  <a:rPr lang="en-US"/>
                  <a:t>ROP (m/h)</a:t>
                </a:r>
              </a:p>
            </c:rich>
          </c:tx>
          <c:overlay val="0"/>
        </c:title>
        <c:numFmt formatCode="General" sourceLinked="1"/>
        <c:majorTickMark val="none"/>
        <c:minorTickMark val="none"/>
        <c:tickLblPos val="nextTo"/>
        <c:crossAx val="-2094475528"/>
        <c:crosses val="autoZero"/>
        <c:crossBetween val="midCat"/>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Mud weight vs Depth</a:t>
            </a:r>
          </a:p>
        </c:rich>
      </c:tx>
      <c:overlay val="0"/>
    </c:title>
    <c:autoTitleDeleted val="0"/>
    <c:plotArea>
      <c:layout/>
      <c:scatterChart>
        <c:scatterStyle val="lineMarker"/>
        <c:varyColors val="0"/>
        <c:ser>
          <c:idx val="0"/>
          <c:order val="0"/>
          <c:spPr>
            <a:ln w="47625">
              <a:noFill/>
            </a:ln>
          </c:spPr>
          <c:trendline>
            <c:trendlineType val="linear"/>
            <c:dispRSqr val="1"/>
            <c:dispEq val="0"/>
            <c:trendlineLbl>
              <c:layout>
                <c:manualLayout>
                  <c:x val="-1.36715122148193E-2"/>
                  <c:y val="3.7227722772277198E-2"/>
                </c:manualLayout>
              </c:layout>
              <c:numFmt formatCode="General" sourceLinked="0"/>
            </c:trendlineLbl>
          </c:trendline>
          <c:xVal>
            <c:numRef>
              <c:f>Sheet1!$D$6:$D$39</c:f>
              <c:numCache>
                <c:formatCode>General</c:formatCode>
                <c:ptCount val="34"/>
                <c:pt idx="0">
                  <c:v>5940</c:v>
                </c:pt>
                <c:pt idx="1">
                  <c:v>5942</c:v>
                </c:pt>
                <c:pt idx="2">
                  <c:v>5944.05</c:v>
                </c:pt>
                <c:pt idx="3">
                  <c:v>5946</c:v>
                </c:pt>
                <c:pt idx="4">
                  <c:v>5948.07</c:v>
                </c:pt>
                <c:pt idx="5">
                  <c:v>5959.19</c:v>
                </c:pt>
                <c:pt idx="6">
                  <c:v>5961</c:v>
                </c:pt>
                <c:pt idx="7">
                  <c:v>5964.2</c:v>
                </c:pt>
                <c:pt idx="8">
                  <c:v>5968</c:v>
                </c:pt>
                <c:pt idx="9">
                  <c:v>5974.13</c:v>
                </c:pt>
                <c:pt idx="10">
                  <c:v>5985</c:v>
                </c:pt>
                <c:pt idx="11">
                  <c:v>5987.55</c:v>
                </c:pt>
                <c:pt idx="12">
                  <c:v>6036.5</c:v>
                </c:pt>
                <c:pt idx="13">
                  <c:v>6114</c:v>
                </c:pt>
                <c:pt idx="14">
                  <c:v>6170</c:v>
                </c:pt>
                <c:pt idx="15">
                  <c:v>6509</c:v>
                </c:pt>
                <c:pt idx="16">
                  <c:v>6554</c:v>
                </c:pt>
                <c:pt idx="17">
                  <c:v>6584.5</c:v>
                </c:pt>
                <c:pt idx="18">
                  <c:v>6612</c:v>
                </c:pt>
                <c:pt idx="19">
                  <c:v>6630</c:v>
                </c:pt>
                <c:pt idx="20">
                  <c:v>6663</c:v>
                </c:pt>
                <c:pt idx="21">
                  <c:v>6700.7</c:v>
                </c:pt>
                <c:pt idx="22">
                  <c:v>6670.9</c:v>
                </c:pt>
                <c:pt idx="23">
                  <c:v>6705</c:v>
                </c:pt>
                <c:pt idx="24">
                  <c:v>6725.7</c:v>
                </c:pt>
                <c:pt idx="25">
                  <c:v>6765</c:v>
                </c:pt>
                <c:pt idx="26">
                  <c:v>6769.5</c:v>
                </c:pt>
                <c:pt idx="27">
                  <c:v>7240</c:v>
                </c:pt>
                <c:pt idx="28">
                  <c:v>7248</c:v>
                </c:pt>
                <c:pt idx="29">
                  <c:v>7277</c:v>
                </c:pt>
                <c:pt idx="30">
                  <c:v>7283</c:v>
                </c:pt>
                <c:pt idx="31">
                  <c:v>7321</c:v>
                </c:pt>
                <c:pt idx="32">
                  <c:v>7339</c:v>
                </c:pt>
                <c:pt idx="33">
                  <c:v>7380</c:v>
                </c:pt>
              </c:numCache>
            </c:numRef>
          </c:xVal>
          <c:yVal>
            <c:numRef>
              <c:f>Sheet1!$H$6:$H$39</c:f>
              <c:numCache>
                <c:formatCode>General</c:formatCode>
                <c:ptCount val="34"/>
                <c:pt idx="15">
                  <c:v>1.91</c:v>
                </c:pt>
                <c:pt idx="16">
                  <c:v>1.92</c:v>
                </c:pt>
                <c:pt idx="17">
                  <c:v>1.92</c:v>
                </c:pt>
                <c:pt idx="18">
                  <c:v>1.92</c:v>
                </c:pt>
                <c:pt idx="19">
                  <c:v>1.92</c:v>
                </c:pt>
                <c:pt idx="20">
                  <c:v>1.92</c:v>
                </c:pt>
                <c:pt idx="21">
                  <c:v>1.94</c:v>
                </c:pt>
                <c:pt idx="22">
                  <c:v>1.92</c:v>
                </c:pt>
                <c:pt idx="23">
                  <c:v>1.92</c:v>
                </c:pt>
                <c:pt idx="24">
                  <c:v>1.93</c:v>
                </c:pt>
                <c:pt idx="25">
                  <c:v>1.92</c:v>
                </c:pt>
                <c:pt idx="26">
                  <c:v>1.95</c:v>
                </c:pt>
              </c:numCache>
            </c:numRef>
          </c:yVal>
          <c:smooth val="0"/>
          <c:extLst>
            <c:ext xmlns:c16="http://schemas.microsoft.com/office/drawing/2014/chart" uri="{C3380CC4-5D6E-409C-BE32-E72D297353CC}">
              <c16:uniqueId val="{00000000-2CFC-4DC7-A6DB-A843647D63E3}"/>
            </c:ext>
          </c:extLst>
        </c:ser>
        <c:dLbls>
          <c:showLegendKey val="0"/>
          <c:showVal val="0"/>
          <c:showCatName val="0"/>
          <c:showSerName val="0"/>
          <c:showPercent val="0"/>
          <c:showBubbleSize val="0"/>
        </c:dLbls>
        <c:axId val="-2094438760"/>
        <c:axId val="-2094433208"/>
      </c:scatterChart>
      <c:valAx>
        <c:axId val="-2094438760"/>
        <c:scaling>
          <c:orientation val="minMax"/>
        </c:scaling>
        <c:delete val="0"/>
        <c:axPos val="b"/>
        <c:title>
          <c:tx>
            <c:rich>
              <a:bodyPr/>
              <a:lstStyle/>
              <a:p>
                <a:pPr>
                  <a:defRPr/>
                </a:pPr>
                <a:r>
                  <a:rPr lang="en-US"/>
                  <a:t>Depth</a:t>
                </a:r>
                <a:r>
                  <a:rPr lang="en-US" baseline="0"/>
                  <a:t> (m)</a:t>
                </a:r>
                <a:endParaRPr lang="en-US"/>
              </a:p>
            </c:rich>
          </c:tx>
          <c:overlay val="0"/>
        </c:title>
        <c:numFmt formatCode="General" sourceLinked="1"/>
        <c:majorTickMark val="none"/>
        <c:minorTickMark val="none"/>
        <c:tickLblPos val="nextTo"/>
        <c:crossAx val="-2094433208"/>
        <c:crosses val="autoZero"/>
        <c:crossBetween val="midCat"/>
      </c:valAx>
      <c:valAx>
        <c:axId val="-2094433208"/>
        <c:scaling>
          <c:orientation val="minMax"/>
        </c:scaling>
        <c:delete val="0"/>
        <c:axPos val="l"/>
        <c:majorGridlines/>
        <c:title>
          <c:tx>
            <c:rich>
              <a:bodyPr/>
              <a:lstStyle/>
              <a:p>
                <a:pPr>
                  <a:defRPr/>
                </a:pPr>
                <a:r>
                  <a:rPr lang="en-US"/>
                  <a:t>Mud weight</a:t>
                </a:r>
              </a:p>
            </c:rich>
          </c:tx>
          <c:overlay val="0"/>
        </c:title>
        <c:numFmt formatCode="General" sourceLinked="1"/>
        <c:majorTickMark val="none"/>
        <c:minorTickMark val="none"/>
        <c:tickLblPos val="nextTo"/>
        <c:crossAx val="-2094438760"/>
        <c:crosses val="autoZero"/>
        <c:crossBetween val="midCat"/>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Time vs Depth</a:t>
            </a:r>
          </a:p>
        </c:rich>
      </c:tx>
      <c:overlay val="0"/>
    </c:title>
    <c:autoTitleDeleted val="0"/>
    <c:plotArea>
      <c:layout/>
      <c:scatterChart>
        <c:scatterStyle val="lineMarker"/>
        <c:varyColors val="0"/>
        <c:ser>
          <c:idx val="0"/>
          <c:order val="0"/>
          <c:spPr>
            <a:ln w="47625">
              <a:noFill/>
            </a:ln>
          </c:spPr>
          <c:trendline>
            <c:trendlineType val="linear"/>
            <c:dispRSqr val="1"/>
            <c:dispEq val="0"/>
            <c:trendlineLbl>
              <c:layout>
                <c:manualLayout>
                  <c:x val="-0.116520959516262"/>
                  <c:y val="-3.0439747663121099E-2"/>
                </c:manualLayout>
              </c:layout>
              <c:numFmt formatCode="General" sourceLinked="0"/>
            </c:trendlineLbl>
          </c:trendline>
          <c:xVal>
            <c:numRef>
              <c:f>Sheet1!$D$6:$D$39</c:f>
              <c:numCache>
                <c:formatCode>General</c:formatCode>
                <c:ptCount val="34"/>
                <c:pt idx="0">
                  <c:v>5940</c:v>
                </c:pt>
                <c:pt idx="1">
                  <c:v>5942</c:v>
                </c:pt>
                <c:pt idx="2">
                  <c:v>5944.05</c:v>
                </c:pt>
                <c:pt idx="3">
                  <c:v>5946</c:v>
                </c:pt>
                <c:pt idx="4">
                  <c:v>5948.07</c:v>
                </c:pt>
                <c:pt idx="5">
                  <c:v>5959.19</c:v>
                </c:pt>
                <c:pt idx="6">
                  <c:v>5961</c:v>
                </c:pt>
                <c:pt idx="7">
                  <c:v>5964.2</c:v>
                </c:pt>
                <c:pt idx="8">
                  <c:v>5968</c:v>
                </c:pt>
                <c:pt idx="9">
                  <c:v>5974.13</c:v>
                </c:pt>
                <c:pt idx="10">
                  <c:v>5985</c:v>
                </c:pt>
                <c:pt idx="11">
                  <c:v>5987.55</c:v>
                </c:pt>
                <c:pt idx="12">
                  <c:v>6036.5</c:v>
                </c:pt>
                <c:pt idx="13">
                  <c:v>6114</c:v>
                </c:pt>
                <c:pt idx="14">
                  <c:v>6170</c:v>
                </c:pt>
                <c:pt idx="15">
                  <c:v>6509</c:v>
                </c:pt>
                <c:pt idx="16">
                  <c:v>6554</c:v>
                </c:pt>
                <c:pt idx="17">
                  <c:v>6584.5</c:v>
                </c:pt>
                <c:pt idx="18">
                  <c:v>6612</c:v>
                </c:pt>
                <c:pt idx="19">
                  <c:v>6630</c:v>
                </c:pt>
                <c:pt idx="20">
                  <c:v>6663</c:v>
                </c:pt>
                <c:pt idx="21">
                  <c:v>6700.7</c:v>
                </c:pt>
                <c:pt idx="22">
                  <c:v>6670.9</c:v>
                </c:pt>
                <c:pt idx="23">
                  <c:v>6705</c:v>
                </c:pt>
                <c:pt idx="24">
                  <c:v>6725.7</c:v>
                </c:pt>
                <c:pt idx="25">
                  <c:v>6765</c:v>
                </c:pt>
                <c:pt idx="26">
                  <c:v>6769.5</c:v>
                </c:pt>
                <c:pt idx="27">
                  <c:v>7240</c:v>
                </c:pt>
                <c:pt idx="28">
                  <c:v>7248</c:v>
                </c:pt>
                <c:pt idx="29">
                  <c:v>7277</c:v>
                </c:pt>
                <c:pt idx="30">
                  <c:v>7283</c:v>
                </c:pt>
                <c:pt idx="31">
                  <c:v>7321</c:v>
                </c:pt>
                <c:pt idx="32">
                  <c:v>7339</c:v>
                </c:pt>
                <c:pt idx="33">
                  <c:v>7380</c:v>
                </c:pt>
              </c:numCache>
            </c:numRef>
          </c:xVal>
          <c:yVal>
            <c:numRef>
              <c:f>Sheet1!$F$6:$F$39</c:f>
              <c:numCache>
                <c:formatCode>General</c:formatCode>
                <c:ptCount val="34"/>
                <c:pt idx="0">
                  <c:v>59.5</c:v>
                </c:pt>
                <c:pt idx="1">
                  <c:v>2.5</c:v>
                </c:pt>
                <c:pt idx="2">
                  <c:v>7</c:v>
                </c:pt>
                <c:pt idx="3">
                  <c:v>1</c:v>
                </c:pt>
                <c:pt idx="4">
                  <c:v>3.5</c:v>
                </c:pt>
                <c:pt idx="5">
                  <c:v>23.5</c:v>
                </c:pt>
                <c:pt idx="6">
                  <c:v>1.5</c:v>
                </c:pt>
                <c:pt idx="7">
                  <c:v>10.25</c:v>
                </c:pt>
                <c:pt idx="8">
                  <c:v>7.5</c:v>
                </c:pt>
                <c:pt idx="9">
                  <c:v>9</c:v>
                </c:pt>
                <c:pt idx="10">
                  <c:v>7.7699999999999987</c:v>
                </c:pt>
                <c:pt idx="11">
                  <c:v>9.75</c:v>
                </c:pt>
                <c:pt idx="12">
                  <c:v>74.75</c:v>
                </c:pt>
                <c:pt idx="13">
                  <c:v>79.8</c:v>
                </c:pt>
                <c:pt idx="14">
                  <c:v>72</c:v>
                </c:pt>
                <c:pt idx="27">
                  <c:v>81.99</c:v>
                </c:pt>
                <c:pt idx="28">
                  <c:v>27.58</c:v>
                </c:pt>
                <c:pt idx="29">
                  <c:v>45</c:v>
                </c:pt>
                <c:pt idx="30">
                  <c:v>21.34</c:v>
                </c:pt>
                <c:pt idx="31">
                  <c:v>98.669999999999973</c:v>
                </c:pt>
                <c:pt idx="32">
                  <c:v>62</c:v>
                </c:pt>
                <c:pt idx="33">
                  <c:v>146.83000000000001</c:v>
                </c:pt>
              </c:numCache>
            </c:numRef>
          </c:yVal>
          <c:smooth val="0"/>
          <c:extLst>
            <c:ext xmlns:c16="http://schemas.microsoft.com/office/drawing/2014/chart" uri="{C3380CC4-5D6E-409C-BE32-E72D297353CC}">
              <c16:uniqueId val="{00000000-4AD0-439C-AE9E-07BE80559815}"/>
            </c:ext>
          </c:extLst>
        </c:ser>
        <c:dLbls>
          <c:showLegendKey val="0"/>
          <c:showVal val="0"/>
          <c:showCatName val="0"/>
          <c:showSerName val="0"/>
          <c:showPercent val="0"/>
          <c:showBubbleSize val="0"/>
        </c:dLbls>
        <c:axId val="-2094403064"/>
        <c:axId val="-2094397752"/>
      </c:scatterChart>
      <c:valAx>
        <c:axId val="-2094403064"/>
        <c:scaling>
          <c:orientation val="minMax"/>
        </c:scaling>
        <c:delete val="0"/>
        <c:axPos val="b"/>
        <c:title>
          <c:tx>
            <c:rich>
              <a:bodyPr/>
              <a:lstStyle/>
              <a:p>
                <a:pPr>
                  <a:defRPr/>
                </a:pPr>
                <a:r>
                  <a:rPr lang="en-US"/>
                  <a:t>Depth (m)</a:t>
                </a:r>
              </a:p>
            </c:rich>
          </c:tx>
          <c:overlay val="0"/>
        </c:title>
        <c:numFmt formatCode="General" sourceLinked="1"/>
        <c:majorTickMark val="none"/>
        <c:minorTickMark val="none"/>
        <c:tickLblPos val="nextTo"/>
        <c:crossAx val="-2094397752"/>
        <c:crosses val="autoZero"/>
        <c:crossBetween val="midCat"/>
      </c:valAx>
      <c:valAx>
        <c:axId val="-2094397752"/>
        <c:scaling>
          <c:orientation val="minMax"/>
        </c:scaling>
        <c:delete val="0"/>
        <c:axPos val="l"/>
        <c:majorGridlines/>
        <c:title>
          <c:tx>
            <c:rich>
              <a:bodyPr/>
              <a:lstStyle/>
              <a:p>
                <a:pPr>
                  <a:defRPr/>
                </a:pPr>
                <a:r>
                  <a:rPr lang="en-US"/>
                  <a:t>Time (h)</a:t>
                </a:r>
              </a:p>
            </c:rich>
          </c:tx>
          <c:overlay val="0"/>
        </c:title>
        <c:numFmt formatCode="General" sourceLinked="1"/>
        <c:majorTickMark val="none"/>
        <c:minorTickMark val="none"/>
        <c:tickLblPos val="nextTo"/>
        <c:crossAx val="-2094403064"/>
        <c:crosses val="autoZero"/>
        <c:crossBetween val="midCat"/>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WOB vs</a:t>
            </a:r>
            <a:r>
              <a:rPr lang="en-US" baseline="0"/>
              <a:t> Mud weight</a:t>
            </a:r>
            <a:endParaRPr lang="en-US"/>
          </a:p>
        </c:rich>
      </c:tx>
      <c:overlay val="0"/>
    </c:title>
    <c:autoTitleDeleted val="0"/>
    <c:plotArea>
      <c:layout/>
      <c:scatterChart>
        <c:scatterStyle val="lineMarker"/>
        <c:varyColors val="0"/>
        <c:ser>
          <c:idx val="0"/>
          <c:order val="0"/>
          <c:spPr>
            <a:ln w="47625">
              <a:noFill/>
            </a:ln>
          </c:spPr>
          <c:trendline>
            <c:trendlineType val="linear"/>
            <c:dispRSqr val="1"/>
            <c:dispEq val="0"/>
            <c:trendlineLbl>
              <c:layout>
                <c:manualLayout>
                  <c:x val="1.6509186351706E-2"/>
                  <c:y val="0.120445878556762"/>
                </c:manualLayout>
              </c:layout>
              <c:numFmt formatCode="General" sourceLinked="0"/>
            </c:trendlineLbl>
          </c:trendline>
          <c:xVal>
            <c:numRef>
              <c:f>Sheet1!$H$21:$H$32</c:f>
              <c:numCache>
                <c:formatCode>General</c:formatCode>
                <c:ptCount val="12"/>
                <c:pt idx="0">
                  <c:v>1.91</c:v>
                </c:pt>
                <c:pt idx="1">
                  <c:v>1.92</c:v>
                </c:pt>
                <c:pt idx="2">
                  <c:v>1.92</c:v>
                </c:pt>
                <c:pt idx="3">
                  <c:v>1.92</c:v>
                </c:pt>
                <c:pt idx="4">
                  <c:v>1.92</c:v>
                </c:pt>
                <c:pt idx="5">
                  <c:v>1.92</c:v>
                </c:pt>
                <c:pt idx="6">
                  <c:v>1.94</c:v>
                </c:pt>
                <c:pt idx="7">
                  <c:v>1.92</c:v>
                </c:pt>
                <c:pt idx="8">
                  <c:v>1.92</c:v>
                </c:pt>
                <c:pt idx="9">
                  <c:v>1.93</c:v>
                </c:pt>
                <c:pt idx="10">
                  <c:v>1.92</c:v>
                </c:pt>
                <c:pt idx="11">
                  <c:v>1.95</c:v>
                </c:pt>
              </c:numCache>
            </c:numRef>
          </c:xVal>
          <c:yVal>
            <c:numRef>
              <c:f>Sheet1!$I$21:$I$32</c:f>
              <c:numCache>
                <c:formatCode>General</c:formatCode>
                <c:ptCount val="12"/>
                <c:pt idx="0">
                  <c:v>50</c:v>
                </c:pt>
                <c:pt idx="1">
                  <c:v>50</c:v>
                </c:pt>
                <c:pt idx="2">
                  <c:v>60</c:v>
                </c:pt>
                <c:pt idx="3">
                  <c:v>60</c:v>
                </c:pt>
                <c:pt idx="4">
                  <c:v>60</c:v>
                </c:pt>
                <c:pt idx="5">
                  <c:v>60</c:v>
                </c:pt>
                <c:pt idx="6">
                  <c:v>70</c:v>
                </c:pt>
                <c:pt idx="7">
                  <c:v>80</c:v>
                </c:pt>
                <c:pt idx="8">
                  <c:v>80</c:v>
                </c:pt>
                <c:pt idx="9">
                  <c:v>80</c:v>
                </c:pt>
                <c:pt idx="10">
                  <c:v>80</c:v>
                </c:pt>
                <c:pt idx="11">
                  <c:v>50</c:v>
                </c:pt>
              </c:numCache>
            </c:numRef>
          </c:yVal>
          <c:smooth val="0"/>
          <c:extLst>
            <c:ext xmlns:c16="http://schemas.microsoft.com/office/drawing/2014/chart" uri="{C3380CC4-5D6E-409C-BE32-E72D297353CC}">
              <c16:uniqueId val="{00000000-5E74-42E3-817E-05BE87524438}"/>
            </c:ext>
          </c:extLst>
        </c:ser>
        <c:dLbls>
          <c:showLegendKey val="0"/>
          <c:showVal val="0"/>
          <c:showCatName val="0"/>
          <c:showSerName val="0"/>
          <c:showPercent val="0"/>
          <c:showBubbleSize val="0"/>
        </c:dLbls>
        <c:axId val="-2094366888"/>
        <c:axId val="-2094361576"/>
      </c:scatterChart>
      <c:valAx>
        <c:axId val="-2094366888"/>
        <c:scaling>
          <c:orientation val="minMax"/>
        </c:scaling>
        <c:delete val="0"/>
        <c:axPos val="b"/>
        <c:title>
          <c:tx>
            <c:rich>
              <a:bodyPr/>
              <a:lstStyle/>
              <a:p>
                <a:pPr>
                  <a:defRPr/>
                </a:pPr>
                <a:r>
                  <a:rPr lang="en-US"/>
                  <a:t>mud weight</a:t>
                </a:r>
              </a:p>
            </c:rich>
          </c:tx>
          <c:overlay val="0"/>
        </c:title>
        <c:numFmt formatCode="General" sourceLinked="1"/>
        <c:majorTickMark val="none"/>
        <c:minorTickMark val="none"/>
        <c:tickLblPos val="nextTo"/>
        <c:crossAx val="-2094361576"/>
        <c:crosses val="autoZero"/>
        <c:crossBetween val="midCat"/>
      </c:valAx>
      <c:valAx>
        <c:axId val="-2094361576"/>
        <c:scaling>
          <c:orientation val="minMax"/>
        </c:scaling>
        <c:delete val="0"/>
        <c:axPos val="l"/>
        <c:majorGridlines/>
        <c:title>
          <c:tx>
            <c:rich>
              <a:bodyPr/>
              <a:lstStyle/>
              <a:p>
                <a:pPr>
                  <a:defRPr/>
                </a:pPr>
                <a:r>
                  <a:rPr lang="en-US"/>
                  <a:t>WOB</a:t>
                </a:r>
              </a:p>
            </c:rich>
          </c:tx>
          <c:overlay val="0"/>
        </c:title>
        <c:numFmt formatCode="General" sourceLinked="1"/>
        <c:majorTickMark val="none"/>
        <c:minorTickMark val="none"/>
        <c:tickLblPos val="nextTo"/>
        <c:crossAx val="-2094366888"/>
        <c:crosses val="autoZero"/>
        <c:crossBetween val="midCat"/>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Mud weight vs Thickness</a:t>
            </a:r>
          </a:p>
        </c:rich>
      </c:tx>
      <c:overlay val="0"/>
    </c:title>
    <c:autoTitleDeleted val="0"/>
    <c:plotArea>
      <c:layout/>
      <c:scatterChart>
        <c:scatterStyle val="lineMarker"/>
        <c:varyColors val="0"/>
        <c:ser>
          <c:idx val="0"/>
          <c:order val="0"/>
          <c:spPr>
            <a:ln w="47625">
              <a:noFill/>
            </a:ln>
          </c:spPr>
          <c:trendline>
            <c:trendlineType val="linear"/>
            <c:dispRSqr val="1"/>
            <c:dispEq val="0"/>
            <c:trendlineLbl>
              <c:layout>
                <c:manualLayout>
                  <c:x val="0.225113225411541"/>
                  <c:y val="-0.271431974256643"/>
                </c:manualLayout>
              </c:layout>
              <c:numFmt formatCode="General" sourceLinked="0"/>
            </c:trendlineLbl>
          </c:trendline>
          <c:xVal>
            <c:numRef>
              <c:f>Sheet1!$E$6:$E$39</c:f>
              <c:numCache>
                <c:formatCode>General</c:formatCode>
                <c:ptCount val="34"/>
                <c:pt idx="0">
                  <c:v>31</c:v>
                </c:pt>
                <c:pt idx="1">
                  <c:v>2</c:v>
                </c:pt>
                <c:pt idx="2">
                  <c:v>2.0499999999999998</c:v>
                </c:pt>
                <c:pt idx="3">
                  <c:v>1.95</c:v>
                </c:pt>
                <c:pt idx="4">
                  <c:v>2.0699999999999998</c:v>
                </c:pt>
                <c:pt idx="5">
                  <c:v>11.12</c:v>
                </c:pt>
                <c:pt idx="6">
                  <c:v>1.81</c:v>
                </c:pt>
                <c:pt idx="7">
                  <c:v>3.2</c:v>
                </c:pt>
                <c:pt idx="8">
                  <c:v>3.8</c:v>
                </c:pt>
                <c:pt idx="9">
                  <c:v>6.13</c:v>
                </c:pt>
                <c:pt idx="10">
                  <c:v>10.87</c:v>
                </c:pt>
                <c:pt idx="11">
                  <c:v>2.5499999999999998</c:v>
                </c:pt>
                <c:pt idx="12">
                  <c:v>48.95</c:v>
                </c:pt>
                <c:pt idx="13">
                  <c:v>77.5</c:v>
                </c:pt>
                <c:pt idx="14">
                  <c:v>56</c:v>
                </c:pt>
                <c:pt idx="15">
                  <c:v>56</c:v>
                </c:pt>
                <c:pt idx="16">
                  <c:v>39.799999999999997</c:v>
                </c:pt>
                <c:pt idx="17">
                  <c:v>30.5</c:v>
                </c:pt>
                <c:pt idx="18">
                  <c:v>28</c:v>
                </c:pt>
                <c:pt idx="19">
                  <c:v>18</c:v>
                </c:pt>
                <c:pt idx="20">
                  <c:v>33</c:v>
                </c:pt>
                <c:pt idx="21">
                  <c:v>44.92</c:v>
                </c:pt>
                <c:pt idx="22">
                  <c:v>7.9</c:v>
                </c:pt>
                <c:pt idx="23">
                  <c:v>34.130000000000003</c:v>
                </c:pt>
                <c:pt idx="24">
                  <c:v>25.02</c:v>
                </c:pt>
                <c:pt idx="25">
                  <c:v>39.299999999999997</c:v>
                </c:pt>
                <c:pt idx="26">
                  <c:v>4.5</c:v>
                </c:pt>
                <c:pt idx="27">
                  <c:v>31.2</c:v>
                </c:pt>
                <c:pt idx="28">
                  <c:v>8</c:v>
                </c:pt>
                <c:pt idx="29">
                  <c:v>29</c:v>
                </c:pt>
                <c:pt idx="30">
                  <c:v>6</c:v>
                </c:pt>
                <c:pt idx="31">
                  <c:v>38</c:v>
                </c:pt>
                <c:pt idx="32">
                  <c:v>18</c:v>
                </c:pt>
                <c:pt idx="33">
                  <c:v>41</c:v>
                </c:pt>
              </c:numCache>
            </c:numRef>
          </c:xVal>
          <c:yVal>
            <c:numRef>
              <c:f>Sheet1!$H$6:$H$39</c:f>
              <c:numCache>
                <c:formatCode>General</c:formatCode>
                <c:ptCount val="34"/>
                <c:pt idx="15">
                  <c:v>1.91</c:v>
                </c:pt>
                <c:pt idx="16">
                  <c:v>1.92</c:v>
                </c:pt>
                <c:pt idx="17">
                  <c:v>1.92</c:v>
                </c:pt>
                <c:pt idx="18">
                  <c:v>1.92</c:v>
                </c:pt>
                <c:pt idx="19">
                  <c:v>1.92</c:v>
                </c:pt>
                <c:pt idx="20">
                  <c:v>1.92</c:v>
                </c:pt>
                <c:pt idx="21">
                  <c:v>1.94</c:v>
                </c:pt>
                <c:pt idx="22">
                  <c:v>1.92</c:v>
                </c:pt>
                <c:pt idx="23">
                  <c:v>1.92</c:v>
                </c:pt>
                <c:pt idx="24">
                  <c:v>1.93</c:v>
                </c:pt>
                <c:pt idx="25">
                  <c:v>1.92</c:v>
                </c:pt>
                <c:pt idx="26">
                  <c:v>1.95</c:v>
                </c:pt>
              </c:numCache>
            </c:numRef>
          </c:yVal>
          <c:smooth val="0"/>
          <c:extLst>
            <c:ext xmlns:c16="http://schemas.microsoft.com/office/drawing/2014/chart" uri="{C3380CC4-5D6E-409C-BE32-E72D297353CC}">
              <c16:uniqueId val="{00000000-C5B3-407C-9134-3C977E9C3A5A}"/>
            </c:ext>
          </c:extLst>
        </c:ser>
        <c:dLbls>
          <c:showLegendKey val="0"/>
          <c:showVal val="0"/>
          <c:showCatName val="0"/>
          <c:showSerName val="0"/>
          <c:showPercent val="0"/>
          <c:showBubbleSize val="0"/>
        </c:dLbls>
        <c:axId val="-2094332712"/>
        <c:axId val="-2094327352"/>
      </c:scatterChart>
      <c:valAx>
        <c:axId val="-2094332712"/>
        <c:scaling>
          <c:orientation val="minMax"/>
        </c:scaling>
        <c:delete val="0"/>
        <c:axPos val="b"/>
        <c:title>
          <c:tx>
            <c:rich>
              <a:bodyPr/>
              <a:lstStyle/>
              <a:p>
                <a:pPr>
                  <a:defRPr/>
                </a:pPr>
                <a:r>
                  <a:rPr lang="en-US"/>
                  <a:t>Thickness (m)</a:t>
                </a:r>
              </a:p>
            </c:rich>
          </c:tx>
          <c:overlay val="0"/>
        </c:title>
        <c:numFmt formatCode="General" sourceLinked="1"/>
        <c:majorTickMark val="none"/>
        <c:minorTickMark val="none"/>
        <c:tickLblPos val="nextTo"/>
        <c:crossAx val="-2094327352"/>
        <c:crosses val="autoZero"/>
        <c:crossBetween val="midCat"/>
      </c:valAx>
      <c:valAx>
        <c:axId val="-2094327352"/>
        <c:scaling>
          <c:orientation val="minMax"/>
        </c:scaling>
        <c:delete val="0"/>
        <c:axPos val="l"/>
        <c:majorGridlines/>
        <c:title>
          <c:tx>
            <c:rich>
              <a:bodyPr/>
              <a:lstStyle/>
              <a:p>
                <a:pPr>
                  <a:defRPr/>
                </a:pPr>
                <a:r>
                  <a:rPr lang="en-US"/>
                  <a:t>mud weight</a:t>
                </a:r>
              </a:p>
            </c:rich>
          </c:tx>
          <c:overlay val="0"/>
        </c:title>
        <c:numFmt formatCode="General" sourceLinked="1"/>
        <c:majorTickMark val="none"/>
        <c:minorTickMark val="none"/>
        <c:tickLblPos val="nextTo"/>
        <c:crossAx val="-2094332712"/>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Tarim Basin - WOB vs ROP</a:t>
            </a:r>
          </a:p>
        </c:rich>
      </c:tx>
      <c:overlay val="0"/>
    </c:title>
    <c:autoTitleDeleted val="0"/>
    <c:plotArea>
      <c:layout/>
      <c:scatterChart>
        <c:scatterStyle val="lineMarker"/>
        <c:varyColors val="0"/>
        <c:ser>
          <c:idx val="1"/>
          <c:order val="1"/>
          <c:tx>
            <c:v>Well A</c:v>
          </c:tx>
          <c:spPr>
            <a:ln w="47625">
              <a:noFill/>
            </a:ln>
          </c:spPr>
          <c:xVal>
            <c:numRef>
              <c:f>Sheet3!$H$6:$H$13</c:f>
              <c:numCache>
                <c:formatCode>General</c:formatCode>
                <c:ptCount val="8"/>
                <c:pt idx="0">
                  <c:v>1.21</c:v>
                </c:pt>
                <c:pt idx="1">
                  <c:v>1.1000000000000001</c:v>
                </c:pt>
                <c:pt idx="2">
                  <c:v>0.36</c:v>
                </c:pt>
                <c:pt idx="3">
                  <c:v>0.43</c:v>
                </c:pt>
                <c:pt idx="4">
                  <c:v>0.39</c:v>
                </c:pt>
                <c:pt idx="5">
                  <c:v>0.62</c:v>
                </c:pt>
                <c:pt idx="6">
                  <c:v>0.28000000000000003</c:v>
                </c:pt>
                <c:pt idx="7">
                  <c:v>0.28999999999999998</c:v>
                </c:pt>
              </c:numCache>
            </c:numRef>
          </c:xVal>
          <c:yVal>
            <c:numRef>
              <c:f>Sheet3!$J$6:$J$13</c:f>
              <c:numCache>
                <c:formatCode>General</c:formatCode>
                <c:ptCount val="8"/>
                <c:pt idx="0">
                  <c:v>50</c:v>
                </c:pt>
                <c:pt idx="1">
                  <c:v>50</c:v>
                </c:pt>
                <c:pt idx="2">
                  <c:v>60</c:v>
                </c:pt>
                <c:pt idx="3">
                  <c:v>60</c:v>
                </c:pt>
                <c:pt idx="4">
                  <c:v>60</c:v>
                </c:pt>
                <c:pt idx="5">
                  <c:v>60</c:v>
                </c:pt>
                <c:pt idx="6">
                  <c:v>80</c:v>
                </c:pt>
                <c:pt idx="7">
                  <c:v>80</c:v>
                </c:pt>
              </c:numCache>
            </c:numRef>
          </c:yVal>
          <c:smooth val="0"/>
          <c:extLst>
            <c:ext xmlns:c16="http://schemas.microsoft.com/office/drawing/2014/chart" uri="{C3380CC4-5D6E-409C-BE32-E72D297353CC}">
              <c16:uniqueId val="{00000000-B18E-4E65-9EE4-1AEA499A30C9}"/>
            </c:ext>
          </c:extLst>
        </c:ser>
        <c:ser>
          <c:idx val="0"/>
          <c:order val="0"/>
          <c:tx>
            <c:v>Well B</c:v>
          </c:tx>
          <c:spPr>
            <a:ln w="47625">
              <a:noFill/>
            </a:ln>
          </c:spPr>
          <c:xVal>
            <c:numRef>
              <c:f>Sheet3!$H$17:$H$20</c:f>
              <c:numCache>
                <c:formatCode>General</c:formatCode>
                <c:ptCount val="4"/>
                <c:pt idx="0">
                  <c:v>0.45</c:v>
                </c:pt>
                <c:pt idx="1">
                  <c:v>0.37</c:v>
                </c:pt>
                <c:pt idx="2">
                  <c:v>0.39</c:v>
                </c:pt>
                <c:pt idx="3">
                  <c:v>0.24</c:v>
                </c:pt>
              </c:numCache>
            </c:numRef>
          </c:xVal>
          <c:yVal>
            <c:numRef>
              <c:f>Sheet3!$J$17:$J$20</c:f>
              <c:numCache>
                <c:formatCode>General</c:formatCode>
                <c:ptCount val="4"/>
                <c:pt idx="0">
                  <c:v>70</c:v>
                </c:pt>
                <c:pt idx="1">
                  <c:v>80</c:v>
                </c:pt>
                <c:pt idx="2">
                  <c:v>80</c:v>
                </c:pt>
                <c:pt idx="3">
                  <c:v>50</c:v>
                </c:pt>
              </c:numCache>
            </c:numRef>
          </c:yVal>
          <c:smooth val="0"/>
          <c:extLst>
            <c:ext xmlns:c16="http://schemas.microsoft.com/office/drawing/2014/chart" uri="{C3380CC4-5D6E-409C-BE32-E72D297353CC}">
              <c16:uniqueId val="{00000001-B18E-4E65-9EE4-1AEA499A30C9}"/>
            </c:ext>
          </c:extLst>
        </c:ser>
        <c:dLbls>
          <c:showLegendKey val="0"/>
          <c:showVal val="0"/>
          <c:showCatName val="0"/>
          <c:showSerName val="0"/>
          <c:showPercent val="0"/>
          <c:showBubbleSize val="0"/>
        </c:dLbls>
        <c:axId val="-2099141176"/>
        <c:axId val="-2099135736"/>
      </c:scatterChart>
      <c:valAx>
        <c:axId val="-2099141176"/>
        <c:scaling>
          <c:orientation val="minMax"/>
        </c:scaling>
        <c:delete val="0"/>
        <c:axPos val="b"/>
        <c:title>
          <c:tx>
            <c:rich>
              <a:bodyPr/>
              <a:lstStyle/>
              <a:p>
                <a:pPr>
                  <a:defRPr/>
                </a:pPr>
                <a:r>
                  <a:rPr lang="en-US"/>
                  <a:t>ROP (m/h)</a:t>
                </a:r>
              </a:p>
            </c:rich>
          </c:tx>
          <c:overlay val="0"/>
        </c:title>
        <c:numFmt formatCode="General" sourceLinked="1"/>
        <c:majorTickMark val="none"/>
        <c:minorTickMark val="none"/>
        <c:tickLblPos val="nextTo"/>
        <c:crossAx val="-2099135736"/>
        <c:crosses val="autoZero"/>
        <c:crossBetween val="midCat"/>
      </c:valAx>
      <c:valAx>
        <c:axId val="-2099135736"/>
        <c:scaling>
          <c:orientation val="minMax"/>
        </c:scaling>
        <c:delete val="0"/>
        <c:axPos val="l"/>
        <c:majorGridlines/>
        <c:title>
          <c:tx>
            <c:rich>
              <a:bodyPr/>
              <a:lstStyle/>
              <a:p>
                <a:pPr>
                  <a:defRPr/>
                </a:pPr>
                <a:r>
                  <a:rPr lang="en-US"/>
                  <a:t>WOB (kN)</a:t>
                </a:r>
              </a:p>
            </c:rich>
          </c:tx>
          <c:overlay val="0"/>
        </c:title>
        <c:numFmt formatCode="General" sourceLinked="1"/>
        <c:majorTickMark val="none"/>
        <c:minorTickMark val="none"/>
        <c:tickLblPos val="nextTo"/>
        <c:crossAx val="-2099141176"/>
        <c:crosses val="autoZero"/>
        <c:crossBetween val="midCat"/>
      </c:valAx>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WOB vs thickness</a:t>
            </a:r>
          </a:p>
        </c:rich>
      </c:tx>
      <c:overlay val="0"/>
    </c:title>
    <c:autoTitleDeleted val="0"/>
    <c:plotArea>
      <c:layout/>
      <c:scatterChart>
        <c:scatterStyle val="lineMarker"/>
        <c:varyColors val="0"/>
        <c:ser>
          <c:idx val="0"/>
          <c:order val="0"/>
          <c:spPr>
            <a:ln w="47625">
              <a:noFill/>
            </a:ln>
          </c:spPr>
          <c:trendline>
            <c:trendlineType val="linear"/>
            <c:dispRSqr val="1"/>
            <c:dispEq val="0"/>
            <c:trendlineLbl>
              <c:layout>
                <c:manualLayout>
                  <c:x val="0.135674063469339"/>
                  <c:y val="-0.158477996372902"/>
                </c:manualLayout>
              </c:layout>
              <c:numFmt formatCode="General" sourceLinked="0"/>
            </c:trendlineLbl>
          </c:trendline>
          <c:xVal>
            <c:numRef>
              <c:f>Sheet1!$E$6:$E$39</c:f>
              <c:numCache>
                <c:formatCode>General</c:formatCode>
                <c:ptCount val="34"/>
                <c:pt idx="0">
                  <c:v>31</c:v>
                </c:pt>
                <c:pt idx="1">
                  <c:v>2</c:v>
                </c:pt>
                <c:pt idx="2">
                  <c:v>2.0499999999999998</c:v>
                </c:pt>
                <c:pt idx="3">
                  <c:v>1.95</c:v>
                </c:pt>
                <c:pt idx="4">
                  <c:v>2.0699999999999998</c:v>
                </c:pt>
                <c:pt idx="5">
                  <c:v>11.12</c:v>
                </c:pt>
                <c:pt idx="6">
                  <c:v>1.81</c:v>
                </c:pt>
                <c:pt idx="7">
                  <c:v>3.2</c:v>
                </c:pt>
                <c:pt idx="8">
                  <c:v>3.8</c:v>
                </c:pt>
                <c:pt idx="9">
                  <c:v>6.13</c:v>
                </c:pt>
                <c:pt idx="10">
                  <c:v>10.87</c:v>
                </c:pt>
                <c:pt idx="11">
                  <c:v>2.5499999999999998</c:v>
                </c:pt>
                <c:pt idx="12">
                  <c:v>48.95</c:v>
                </c:pt>
                <c:pt idx="13">
                  <c:v>77.5</c:v>
                </c:pt>
                <c:pt idx="14">
                  <c:v>56</c:v>
                </c:pt>
                <c:pt idx="15">
                  <c:v>56</c:v>
                </c:pt>
                <c:pt idx="16">
                  <c:v>39.799999999999997</c:v>
                </c:pt>
                <c:pt idx="17">
                  <c:v>30.5</c:v>
                </c:pt>
                <c:pt idx="18">
                  <c:v>28</c:v>
                </c:pt>
                <c:pt idx="19">
                  <c:v>18</c:v>
                </c:pt>
                <c:pt idx="20">
                  <c:v>33</c:v>
                </c:pt>
                <c:pt idx="21">
                  <c:v>44.92</c:v>
                </c:pt>
                <c:pt idx="22">
                  <c:v>7.9</c:v>
                </c:pt>
                <c:pt idx="23">
                  <c:v>34.130000000000003</c:v>
                </c:pt>
                <c:pt idx="24">
                  <c:v>25.02</c:v>
                </c:pt>
                <c:pt idx="25">
                  <c:v>39.299999999999997</c:v>
                </c:pt>
                <c:pt idx="26">
                  <c:v>4.5</c:v>
                </c:pt>
                <c:pt idx="27">
                  <c:v>31.2</c:v>
                </c:pt>
                <c:pt idx="28">
                  <c:v>8</c:v>
                </c:pt>
                <c:pt idx="29">
                  <c:v>29</c:v>
                </c:pt>
                <c:pt idx="30">
                  <c:v>6</c:v>
                </c:pt>
                <c:pt idx="31">
                  <c:v>38</c:v>
                </c:pt>
                <c:pt idx="32">
                  <c:v>18</c:v>
                </c:pt>
                <c:pt idx="33">
                  <c:v>41</c:v>
                </c:pt>
              </c:numCache>
            </c:numRef>
          </c:xVal>
          <c:yVal>
            <c:numRef>
              <c:f>Sheet1!$I$6:$I$39</c:f>
              <c:numCache>
                <c:formatCode>General</c:formatCode>
                <c:ptCount val="34"/>
                <c:pt idx="0">
                  <c:v>5</c:v>
                </c:pt>
                <c:pt idx="1">
                  <c:v>5</c:v>
                </c:pt>
                <c:pt idx="2">
                  <c:v>5</c:v>
                </c:pt>
                <c:pt idx="3">
                  <c:v>6</c:v>
                </c:pt>
                <c:pt idx="4">
                  <c:v>5</c:v>
                </c:pt>
                <c:pt idx="5">
                  <c:v>6</c:v>
                </c:pt>
                <c:pt idx="6">
                  <c:v>6</c:v>
                </c:pt>
                <c:pt idx="7">
                  <c:v>6</c:v>
                </c:pt>
                <c:pt idx="8">
                  <c:v>6</c:v>
                </c:pt>
                <c:pt idx="9">
                  <c:v>6</c:v>
                </c:pt>
                <c:pt idx="10">
                  <c:v>4</c:v>
                </c:pt>
                <c:pt idx="11">
                  <c:v>6</c:v>
                </c:pt>
                <c:pt idx="12">
                  <c:v>8</c:v>
                </c:pt>
                <c:pt idx="13">
                  <c:v>6</c:v>
                </c:pt>
                <c:pt idx="14">
                  <c:v>6.5</c:v>
                </c:pt>
                <c:pt idx="15">
                  <c:v>50</c:v>
                </c:pt>
                <c:pt idx="16">
                  <c:v>50</c:v>
                </c:pt>
                <c:pt idx="17">
                  <c:v>60</c:v>
                </c:pt>
                <c:pt idx="18">
                  <c:v>60</c:v>
                </c:pt>
                <c:pt idx="19">
                  <c:v>60</c:v>
                </c:pt>
                <c:pt idx="20">
                  <c:v>60</c:v>
                </c:pt>
                <c:pt idx="21">
                  <c:v>70</c:v>
                </c:pt>
                <c:pt idx="22">
                  <c:v>80</c:v>
                </c:pt>
                <c:pt idx="23">
                  <c:v>80</c:v>
                </c:pt>
                <c:pt idx="24">
                  <c:v>80</c:v>
                </c:pt>
                <c:pt idx="25">
                  <c:v>80</c:v>
                </c:pt>
                <c:pt idx="26">
                  <c:v>50</c:v>
                </c:pt>
              </c:numCache>
            </c:numRef>
          </c:yVal>
          <c:smooth val="0"/>
          <c:extLst>
            <c:ext xmlns:c16="http://schemas.microsoft.com/office/drawing/2014/chart" uri="{C3380CC4-5D6E-409C-BE32-E72D297353CC}">
              <c16:uniqueId val="{00000000-851E-40AF-AD29-F310CDE908CD}"/>
            </c:ext>
          </c:extLst>
        </c:ser>
        <c:dLbls>
          <c:showLegendKey val="0"/>
          <c:showVal val="0"/>
          <c:showCatName val="0"/>
          <c:showSerName val="0"/>
          <c:showPercent val="0"/>
          <c:showBubbleSize val="0"/>
        </c:dLbls>
        <c:axId val="-2094298536"/>
        <c:axId val="-2094293160"/>
      </c:scatterChart>
      <c:valAx>
        <c:axId val="-2094298536"/>
        <c:scaling>
          <c:orientation val="minMax"/>
        </c:scaling>
        <c:delete val="0"/>
        <c:axPos val="b"/>
        <c:title>
          <c:tx>
            <c:rich>
              <a:bodyPr/>
              <a:lstStyle/>
              <a:p>
                <a:pPr>
                  <a:defRPr/>
                </a:pPr>
                <a:r>
                  <a:rPr lang="en-US"/>
                  <a:t>Thickness (m)</a:t>
                </a:r>
              </a:p>
            </c:rich>
          </c:tx>
          <c:overlay val="0"/>
        </c:title>
        <c:numFmt formatCode="General" sourceLinked="1"/>
        <c:majorTickMark val="none"/>
        <c:minorTickMark val="none"/>
        <c:tickLblPos val="nextTo"/>
        <c:crossAx val="-2094293160"/>
        <c:crosses val="autoZero"/>
        <c:crossBetween val="midCat"/>
      </c:valAx>
      <c:valAx>
        <c:axId val="-2094293160"/>
        <c:scaling>
          <c:orientation val="minMax"/>
        </c:scaling>
        <c:delete val="0"/>
        <c:axPos val="l"/>
        <c:majorGridlines/>
        <c:title>
          <c:tx>
            <c:rich>
              <a:bodyPr/>
              <a:lstStyle/>
              <a:p>
                <a:pPr>
                  <a:defRPr/>
                </a:pPr>
                <a:r>
                  <a:rPr lang="en-US"/>
                  <a:t>WOB</a:t>
                </a:r>
              </a:p>
            </c:rich>
          </c:tx>
          <c:overlay val="0"/>
        </c:title>
        <c:numFmt formatCode="General" sourceLinked="1"/>
        <c:majorTickMark val="none"/>
        <c:minorTickMark val="none"/>
        <c:tickLblPos val="nextTo"/>
        <c:crossAx val="-2094298536"/>
        <c:crosses val="autoZero"/>
        <c:crossBetween val="midCat"/>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Time vs Thickness</a:t>
            </a:r>
          </a:p>
        </c:rich>
      </c:tx>
      <c:overlay val="0"/>
    </c:title>
    <c:autoTitleDeleted val="0"/>
    <c:plotArea>
      <c:layout/>
      <c:scatterChart>
        <c:scatterStyle val="lineMarker"/>
        <c:varyColors val="0"/>
        <c:ser>
          <c:idx val="0"/>
          <c:order val="0"/>
          <c:spPr>
            <a:ln w="47625">
              <a:noFill/>
            </a:ln>
          </c:spPr>
          <c:trendline>
            <c:trendlineType val="linear"/>
            <c:dispRSqr val="1"/>
            <c:dispEq val="0"/>
            <c:trendlineLbl>
              <c:numFmt formatCode="General" sourceLinked="0"/>
            </c:trendlineLbl>
          </c:trendline>
          <c:xVal>
            <c:numRef>
              <c:f>Sheet1!$E$6:$E$39</c:f>
              <c:numCache>
                <c:formatCode>General</c:formatCode>
                <c:ptCount val="34"/>
                <c:pt idx="0">
                  <c:v>31</c:v>
                </c:pt>
                <c:pt idx="1">
                  <c:v>2</c:v>
                </c:pt>
                <c:pt idx="2">
                  <c:v>2.0499999999999998</c:v>
                </c:pt>
                <c:pt idx="3">
                  <c:v>1.95</c:v>
                </c:pt>
                <c:pt idx="4">
                  <c:v>2.0699999999999998</c:v>
                </c:pt>
                <c:pt idx="5">
                  <c:v>11.12</c:v>
                </c:pt>
                <c:pt idx="6">
                  <c:v>1.81</c:v>
                </c:pt>
                <c:pt idx="7">
                  <c:v>3.2</c:v>
                </c:pt>
                <c:pt idx="8">
                  <c:v>3.8</c:v>
                </c:pt>
                <c:pt idx="9">
                  <c:v>6.13</c:v>
                </c:pt>
                <c:pt idx="10">
                  <c:v>10.87</c:v>
                </c:pt>
                <c:pt idx="11">
                  <c:v>2.5499999999999998</c:v>
                </c:pt>
                <c:pt idx="12">
                  <c:v>48.95</c:v>
                </c:pt>
                <c:pt idx="13">
                  <c:v>77.5</c:v>
                </c:pt>
                <c:pt idx="14">
                  <c:v>56</c:v>
                </c:pt>
                <c:pt idx="15">
                  <c:v>56</c:v>
                </c:pt>
                <c:pt idx="16">
                  <c:v>39.799999999999997</c:v>
                </c:pt>
                <c:pt idx="17">
                  <c:v>30.5</c:v>
                </c:pt>
                <c:pt idx="18">
                  <c:v>28</c:v>
                </c:pt>
                <c:pt idx="19">
                  <c:v>18</c:v>
                </c:pt>
                <c:pt idx="20">
                  <c:v>33</c:v>
                </c:pt>
                <c:pt idx="21">
                  <c:v>44.92</c:v>
                </c:pt>
                <c:pt idx="22">
                  <c:v>7.9</c:v>
                </c:pt>
                <c:pt idx="23">
                  <c:v>34.130000000000003</c:v>
                </c:pt>
                <c:pt idx="24">
                  <c:v>25.02</c:v>
                </c:pt>
                <c:pt idx="25">
                  <c:v>39.299999999999997</c:v>
                </c:pt>
                <c:pt idx="26">
                  <c:v>4.5</c:v>
                </c:pt>
                <c:pt idx="27">
                  <c:v>31.2</c:v>
                </c:pt>
                <c:pt idx="28">
                  <c:v>8</c:v>
                </c:pt>
                <c:pt idx="29">
                  <c:v>29</c:v>
                </c:pt>
                <c:pt idx="30">
                  <c:v>6</c:v>
                </c:pt>
                <c:pt idx="31">
                  <c:v>38</c:v>
                </c:pt>
                <c:pt idx="32">
                  <c:v>18</c:v>
                </c:pt>
                <c:pt idx="33">
                  <c:v>41</c:v>
                </c:pt>
              </c:numCache>
            </c:numRef>
          </c:xVal>
          <c:yVal>
            <c:numRef>
              <c:f>Sheet1!$F$6:$F$39</c:f>
              <c:numCache>
                <c:formatCode>General</c:formatCode>
                <c:ptCount val="34"/>
                <c:pt idx="0">
                  <c:v>59.5</c:v>
                </c:pt>
                <c:pt idx="1">
                  <c:v>2.5</c:v>
                </c:pt>
                <c:pt idx="2">
                  <c:v>7</c:v>
                </c:pt>
                <c:pt idx="3">
                  <c:v>1</c:v>
                </c:pt>
                <c:pt idx="4">
                  <c:v>3.5</c:v>
                </c:pt>
                <c:pt idx="5">
                  <c:v>23.5</c:v>
                </c:pt>
                <c:pt idx="6">
                  <c:v>1.5</c:v>
                </c:pt>
                <c:pt idx="7">
                  <c:v>10.25</c:v>
                </c:pt>
                <c:pt idx="8">
                  <c:v>7.5</c:v>
                </c:pt>
                <c:pt idx="9">
                  <c:v>9</c:v>
                </c:pt>
                <c:pt idx="10">
                  <c:v>7.7699999999999987</c:v>
                </c:pt>
                <c:pt idx="11">
                  <c:v>9.75</c:v>
                </c:pt>
                <c:pt idx="12">
                  <c:v>74.75</c:v>
                </c:pt>
                <c:pt idx="13">
                  <c:v>79.8</c:v>
                </c:pt>
                <c:pt idx="14">
                  <c:v>72</c:v>
                </c:pt>
                <c:pt idx="27">
                  <c:v>81.99</c:v>
                </c:pt>
                <c:pt idx="28">
                  <c:v>27.58</c:v>
                </c:pt>
                <c:pt idx="29">
                  <c:v>45</c:v>
                </c:pt>
                <c:pt idx="30">
                  <c:v>21.34</c:v>
                </c:pt>
                <c:pt idx="31">
                  <c:v>98.669999999999973</c:v>
                </c:pt>
                <c:pt idx="32">
                  <c:v>62</c:v>
                </c:pt>
                <c:pt idx="33">
                  <c:v>146.83000000000001</c:v>
                </c:pt>
              </c:numCache>
            </c:numRef>
          </c:yVal>
          <c:smooth val="0"/>
          <c:extLst>
            <c:ext xmlns:c16="http://schemas.microsoft.com/office/drawing/2014/chart" uri="{C3380CC4-5D6E-409C-BE32-E72D297353CC}">
              <c16:uniqueId val="{00000000-A19C-4F22-A693-0E220C66008A}"/>
            </c:ext>
          </c:extLst>
        </c:ser>
        <c:dLbls>
          <c:showLegendKey val="0"/>
          <c:showVal val="0"/>
          <c:showCatName val="0"/>
          <c:showSerName val="0"/>
          <c:showPercent val="0"/>
          <c:showBubbleSize val="0"/>
        </c:dLbls>
        <c:axId val="-2094262232"/>
        <c:axId val="-2094256872"/>
      </c:scatterChart>
      <c:valAx>
        <c:axId val="-2094262232"/>
        <c:scaling>
          <c:orientation val="minMax"/>
        </c:scaling>
        <c:delete val="0"/>
        <c:axPos val="b"/>
        <c:title>
          <c:tx>
            <c:rich>
              <a:bodyPr/>
              <a:lstStyle/>
              <a:p>
                <a:pPr>
                  <a:defRPr/>
                </a:pPr>
                <a:r>
                  <a:rPr lang="en-US"/>
                  <a:t>Thickness (m)</a:t>
                </a:r>
              </a:p>
            </c:rich>
          </c:tx>
          <c:overlay val="0"/>
        </c:title>
        <c:numFmt formatCode="General" sourceLinked="1"/>
        <c:majorTickMark val="none"/>
        <c:minorTickMark val="none"/>
        <c:tickLblPos val="nextTo"/>
        <c:crossAx val="-2094256872"/>
        <c:crosses val="autoZero"/>
        <c:crossBetween val="midCat"/>
      </c:valAx>
      <c:valAx>
        <c:axId val="-2094256872"/>
        <c:scaling>
          <c:orientation val="minMax"/>
        </c:scaling>
        <c:delete val="0"/>
        <c:axPos val="l"/>
        <c:majorGridlines/>
        <c:title>
          <c:tx>
            <c:rich>
              <a:bodyPr/>
              <a:lstStyle/>
              <a:p>
                <a:pPr>
                  <a:defRPr/>
                </a:pPr>
                <a:r>
                  <a:rPr lang="en-US"/>
                  <a:t>Time (h)</a:t>
                </a:r>
              </a:p>
            </c:rich>
          </c:tx>
          <c:overlay val="0"/>
        </c:title>
        <c:numFmt formatCode="General" sourceLinked="1"/>
        <c:majorTickMark val="none"/>
        <c:minorTickMark val="none"/>
        <c:tickLblPos val="nextTo"/>
        <c:crossAx val="-2094262232"/>
        <c:crosses val="autoZero"/>
        <c:crossBetween val="midCat"/>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Thickness vs depth</a:t>
            </a:r>
          </a:p>
        </c:rich>
      </c:tx>
      <c:overlay val="0"/>
    </c:title>
    <c:autoTitleDeleted val="0"/>
    <c:plotArea>
      <c:layout/>
      <c:scatterChart>
        <c:scatterStyle val="lineMarker"/>
        <c:varyColors val="0"/>
        <c:ser>
          <c:idx val="0"/>
          <c:order val="0"/>
          <c:spPr>
            <a:ln w="47625">
              <a:noFill/>
            </a:ln>
          </c:spPr>
          <c:trendline>
            <c:trendlineType val="linear"/>
            <c:dispRSqr val="1"/>
            <c:dispEq val="0"/>
            <c:trendlineLbl>
              <c:layout>
                <c:manualLayout>
                  <c:x val="-5.5607253638749701E-2"/>
                  <c:y val="-0.14490122945158199"/>
                </c:manualLayout>
              </c:layout>
              <c:numFmt formatCode="General" sourceLinked="0"/>
            </c:trendlineLbl>
          </c:trendline>
          <c:xVal>
            <c:numRef>
              <c:f>Sheet1!$D$6:$D$39</c:f>
              <c:numCache>
                <c:formatCode>General</c:formatCode>
                <c:ptCount val="34"/>
                <c:pt idx="0">
                  <c:v>5940</c:v>
                </c:pt>
                <c:pt idx="1">
                  <c:v>5942</c:v>
                </c:pt>
                <c:pt idx="2">
                  <c:v>5944.05</c:v>
                </c:pt>
                <c:pt idx="3">
                  <c:v>5946</c:v>
                </c:pt>
                <c:pt idx="4">
                  <c:v>5948.07</c:v>
                </c:pt>
                <c:pt idx="5">
                  <c:v>5959.19</c:v>
                </c:pt>
                <c:pt idx="6">
                  <c:v>5961</c:v>
                </c:pt>
                <c:pt idx="7">
                  <c:v>5964.2</c:v>
                </c:pt>
                <c:pt idx="8">
                  <c:v>5968</c:v>
                </c:pt>
                <c:pt idx="9">
                  <c:v>5974.13</c:v>
                </c:pt>
                <c:pt idx="10">
                  <c:v>5985</c:v>
                </c:pt>
                <c:pt idx="11">
                  <c:v>5987.55</c:v>
                </c:pt>
                <c:pt idx="12">
                  <c:v>6036.5</c:v>
                </c:pt>
                <c:pt idx="13">
                  <c:v>6114</c:v>
                </c:pt>
                <c:pt idx="14">
                  <c:v>6170</c:v>
                </c:pt>
                <c:pt idx="15">
                  <c:v>6509</c:v>
                </c:pt>
                <c:pt idx="16">
                  <c:v>6554</c:v>
                </c:pt>
                <c:pt idx="17">
                  <c:v>6584.5</c:v>
                </c:pt>
                <c:pt idx="18">
                  <c:v>6612</c:v>
                </c:pt>
                <c:pt idx="19">
                  <c:v>6630</c:v>
                </c:pt>
                <c:pt idx="20">
                  <c:v>6663</c:v>
                </c:pt>
                <c:pt idx="21">
                  <c:v>6700.7</c:v>
                </c:pt>
                <c:pt idx="22">
                  <c:v>6670.9</c:v>
                </c:pt>
                <c:pt idx="23">
                  <c:v>6705</c:v>
                </c:pt>
                <c:pt idx="24">
                  <c:v>6725.7</c:v>
                </c:pt>
                <c:pt idx="25">
                  <c:v>6765</c:v>
                </c:pt>
                <c:pt idx="26">
                  <c:v>6769.5</c:v>
                </c:pt>
                <c:pt idx="27">
                  <c:v>7240</c:v>
                </c:pt>
                <c:pt idx="28">
                  <c:v>7248</c:v>
                </c:pt>
                <c:pt idx="29">
                  <c:v>7277</c:v>
                </c:pt>
                <c:pt idx="30">
                  <c:v>7283</c:v>
                </c:pt>
                <c:pt idx="31">
                  <c:v>7321</c:v>
                </c:pt>
                <c:pt idx="32">
                  <c:v>7339</c:v>
                </c:pt>
                <c:pt idx="33">
                  <c:v>7380</c:v>
                </c:pt>
              </c:numCache>
            </c:numRef>
          </c:xVal>
          <c:yVal>
            <c:numRef>
              <c:f>Sheet1!$E$6:$E$39</c:f>
              <c:numCache>
                <c:formatCode>General</c:formatCode>
                <c:ptCount val="34"/>
                <c:pt idx="0">
                  <c:v>31</c:v>
                </c:pt>
                <c:pt idx="1">
                  <c:v>2</c:v>
                </c:pt>
                <c:pt idx="2">
                  <c:v>2.0499999999999998</c:v>
                </c:pt>
                <c:pt idx="3">
                  <c:v>1.95</c:v>
                </c:pt>
                <c:pt idx="4">
                  <c:v>2.0699999999999998</c:v>
                </c:pt>
                <c:pt idx="5">
                  <c:v>11.12</c:v>
                </c:pt>
                <c:pt idx="6">
                  <c:v>1.81</c:v>
                </c:pt>
                <c:pt idx="7">
                  <c:v>3.2</c:v>
                </c:pt>
                <c:pt idx="8">
                  <c:v>3.8</c:v>
                </c:pt>
                <c:pt idx="9">
                  <c:v>6.13</c:v>
                </c:pt>
                <c:pt idx="10">
                  <c:v>10.87</c:v>
                </c:pt>
                <c:pt idx="11">
                  <c:v>2.5499999999999998</c:v>
                </c:pt>
                <c:pt idx="12">
                  <c:v>48.95</c:v>
                </c:pt>
                <c:pt idx="13">
                  <c:v>77.5</c:v>
                </c:pt>
                <c:pt idx="14">
                  <c:v>56</c:v>
                </c:pt>
                <c:pt idx="15">
                  <c:v>56</c:v>
                </c:pt>
                <c:pt idx="16">
                  <c:v>39.799999999999997</c:v>
                </c:pt>
                <c:pt idx="17">
                  <c:v>30.5</c:v>
                </c:pt>
                <c:pt idx="18">
                  <c:v>28</c:v>
                </c:pt>
                <c:pt idx="19">
                  <c:v>18</c:v>
                </c:pt>
                <c:pt idx="20">
                  <c:v>33</c:v>
                </c:pt>
                <c:pt idx="21">
                  <c:v>44.92</c:v>
                </c:pt>
                <c:pt idx="22">
                  <c:v>7.9</c:v>
                </c:pt>
                <c:pt idx="23">
                  <c:v>34.130000000000003</c:v>
                </c:pt>
                <c:pt idx="24">
                  <c:v>25.02</c:v>
                </c:pt>
                <c:pt idx="25">
                  <c:v>39.299999999999997</c:v>
                </c:pt>
                <c:pt idx="26">
                  <c:v>4.5</c:v>
                </c:pt>
                <c:pt idx="27">
                  <c:v>31.2</c:v>
                </c:pt>
                <c:pt idx="28">
                  <c:v>8</c:v>
                </c:pt>
                <c:pt idx="29">
                  <c:v>29</c:v>
                </c:pt>
                <c:pt idx="30">
                  <c:v>6</c:v>
                </c:pt>
                <c:pt idx="31">
                  <c:v>38</c:v>
                </c:pt>
                <c:pt idx="32">
                  <c:v>18</c:v>
                </c:pt>
                <c:pt idx="33">
                  <c:v>41</c:v>
                </c:pt>
              </c:numCache>
            </c:numRef>
          </c:yVal>
          <c:smooth val="0"/>
          <c:extLst>
            <c:ext xmlns:c16="http://schemas.microsoft.com/office/drawing/2014/chart" uri="{C3380CC4-5D6E-409C-BE32-E72D297353CC}">
              <c16:uniqueId val="{00000000-489A-403D-BCFA-3FB7E9C98B35}"/>
            </c:ext>
          </c:extLst>
        </c:ser>
        <c:dLbls>
          <c:showLegendKey val="0"/>
          <c:showVal val="0"/>
          <c:showCatName val="0"/>
          <c:showSerName val="0"/>
          <c:showPercent val="0"/>
          <c:showBubbleSize val="0"/>
        </c:dLbls>
        <c:axId val="-2094226248"/>
        <c:axId val="-2094220936"/>
      </c:scatterChart>
      <c:valAx>
        <c:axId val="-2094226248"/>
        <c:scaling>
          <c:orientation val="minMax"/>
        </c:scaling>
        <c:delete val="0"/>
        <c:axPos val="b"/>
        <c:title>
          <c:tx>
            <c:rich>
              <a:bodyPr/>
              <a:lstStyle/>
              <a:p>
                <a:pPr>
                  <a:defRPr/>
                </a:pPr>
                <a:r>
                  <a:rPr lang="en-US"/>
                  <a:t>Depth (m)</a:t>
                </a:r>
              </a:p>
            </c:rich>
          </c:tx>
          <c:overlay val="0"/>
        </c:title>
        <c:numFmt formatCode="General" sourceLinked="1"/>
        <c:majorTickMark val="none"/>
        <c:minorTickMark val="none"/>
        <c:tickLblPos val="nextTo"/>
        <c:crossAx val="-2094220936"/>
        <c:crosses val="autoZero"/>
        <c:crossBetween val="midCat"/>
      </c:valAx>
      <c:valAx>
        <c:axId val="-2094220936"/>
        <c:scaling>
          <c:orientation val="minMax"/>
        </c:scaling>
        <c:delete val="0"/>
        <c:axPos val="l"/>
        <c:majorGridlines/>
        <c:title>
          <c:tx>
            <c:rich>
              <a:bodyPr/>
              <a:lstStyle/>
              <a:p>
                <a:pPr>
                  <a:defRPr/>
                </a:pPr>
                <a:r>
                  <a:rPr lang="en-US"/>
                  <a:t>Thickness (m)</a:t>
                </a:r>
              </a:p>
            </c:rich>
          </c:tx>
          <c:overlay val="0"/>
        </c:title>
        <c:numFmt formatCode="General" sourceLinked="1"/>
        <c:majorTickMark val="none"/>
        <c:minorTickMark val="none"/>
        <c:tickLblPos val="nextTo"/>
        <c:crossAx val="-2094226248"/>
        <c:crosses val="autoZero"/>
        <c:crossBetween val="midCat"/>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WOB vs Time</a:t>
            </a:r>
          </a:p>
        </c:rich>
      </c:tx>
      <c:overlay val="0"/>
    </c:title>
    <c:autoTitleDeleted val="0"/>
    <c:plotArea>
      <c:layout/>
      <c:scatterChart>
        <c:scatterStyle val="lineMarker"/>
        <c:varyColors val="0"/>
        <c:ser>
          <c:idx val="0"/>
          <c:order val="0"/>
          <c:spPr>
            <a:ln w="47625">
              <a:noFill/>
            </a:ln>
          </c:spPr>
          <c:trendline>
            <c:trendlineType val="linear"/>
            <c:dispRSqr val="1"/>
            <c:dispEq val="0"/>
            <c:trendlineLbl>
              <c:numFmt formatCode="General" sourceLinked="0"/>
            </c:trendlineLbl>
          </c:trendline>
          <c:xVal>
            <c:numRef>
              <c:f>Sheet1!$I$6:$I$39</c:f>
              <c:numCache>
                <c:formatCode>General</c:formatCode>
                <c:ptCount val="34"/>
                <c:pt idx="0">
                  <c:v>5</c:v>
                </c:pt>
                <c:pt idx="1">
                  <c:v>5</c:v>
                </c:pt>
                <c:pt idx="2">
                  <c:v>5</c:v>
                </c:pt>
                <c:pt idx="3">
                  <c:v>6</c:v>
                </c:pt>
                <c:pt idx="4">
                  <c:v>5</c:v>
                </c:pt>
                <c:pt idx="5">
                  <c:v>6</c:v>
                </c:pt>
                <c:pt idx="6">
                  <c:v>6</c:v>
                </c:pt>
                <c:pt idx="7">
                  <c:v>6</c:v>
                </c:pt>
                <c:pt idx="8">
                  <c:v>6</c:v>
                </c:pt>
                <c:pt idx="9">
                  <c:v>6</c:v>
                </c:pt>
                <c:pt idx="10">
                  <c:v>4</c:v>
                </c:pt>
                <c:pt idx="11">
                  <c:v>6</c:v>
                </c:pt>
                <c:pt idx="12">
                  <c:v>8</c:v>
                </c:pt>
                <c:pt idx="13">
                  <c:v>6</c:v>
                </c:pt>
                <c:pt idx="14">
                  <c:v>6.5</c:v>
                </c:pt>
                <c:pt idx="15">
                  <c:v>50</c:v>
                </c:pt>
                <c:pt idx="16">
                  <c:v>50</c:v>
                </c:pt>
                <c:pt idx="17">
                  <c:v>60</c:v>
                </c:pt>
                <c:pt idx="18">
                  <c:v>60</c:v>
                </c:pt>
                <c:pt idx="19">
                  <c:v>60</c:v>
                </c:pt>
                <c:pt idx="20">
                  <c:v>60</c:v>
                </c:pt>
                <c:pt idx="21">
                  <c:v>70</c:v>
                </c:pt>
                <c:pt idx="22">
                  <c:v>80</c:v>
                </c:pt>
                <c:pt idx="23">
                  <c:v>80</c:v>
                </c:pt>
                <c:pt idx="24">
                  <c:v>80</c:v>
                </c:pt>
                <c:pt idx="25">
                  <c:v>80</c:v>
                </c:pt>
                <c:pt idx="26">
                  <c:v>50</c:v>
                </c:pt>
              </c:numCache>
            </c:numRef>
          </c:xVal>
          <c:yVal>
            <c:numRef>
              <c:f>Sheet1!$F$6:$F$40</c:f>
              <c:numCache>
                <c:formatCode>General</c:formatCode>
                <c:ptCount val="35"/>
                <c:pt idx="0">
                  <c:v>59.5</c:v>
                </c:pt>
                <c:pt idx="1">
                  <c:v>2.5</c:v>
                </c:pt>
                <c:pt idx="2">
                  <c:v>7</c:v>
                </c:pt>
                <c:pt idx="3">
                  <c:v>1</c:v>
                </c:pt>
                <c:pt idx="4">
                  <c:v>3.5</c:v>
                </c:pt>
                <c:pt idx="5">
                  <c:v>23.5</c:v>
                </c:pt>
                <c:pt idx="6">
                  <c:v>1.5</c:v>
                </c:pt>
                <c:pt idx="7">
                  <c:v>10.25</c:v>
                </c:pt>
                <c:pt idx="8">
                  <c:v>7.5</c:v>
                </c:pt>
                <c:pt idx="9">
                  <c:v>9</c:v>
                </c:pt>
                <c:pt idx="10">
                  <c:v>7.7699999999999987</c:v>
                </c:pt>
                <c:pt idx="11">
                  <c:v>9.75</c:v>
                </c:pt>
                <c:pt idx="12">
                  <c:v>74.75</c:v>
                </c:pt>
                <c:pt idx="13">
                  <c:v>79.8</c:v>
                </c:pt>
                <c:pt idx="14">
                  <c:v>72</c:v>
                </c:pt>
                <c:pt idx="27">
                  <c:v>81.99</c:v>
                </c:pt>
                <c:pt idx="28">
                  <c:v>27.58</c:v>
                </c:pt>
                <c:pt idx="29">
                  <c:v>45</c:v>
                </c:pt>
                <c:pt idx="30">
                  <c:v>21.34</c:v>
                </c:pt>
                <c:pt idx="31">
                  <c:v>98.669999999999973</c:v>
                </c:pt>
                <c:pt idx="32">
                  <c:v>62</c:v>
                </c:pt>
                <c:pt idx="33">
                  <c:v>146.83000000000001</c:v>
                </c:pt>
              </c:numCache>
            </c:numRef>
          </c:yVal>
          <c:smooth val="0"/>
          <c:extLst>
            <c:ext xmlns:c16="http://schemas.microsoft.com/office/drawing/2014/chart" uri="{C3380CC4-5D6E-409C-BE32-E72D297353CC}">
              <c16:uniqueId val="{00000000-ADEC-4CA9-9CA1-A13FACEEEBCD}"/>
            </c:ext>
          </c:extLst>
        </c:ser>
        <c:dLbls>
          <c:showLegendKey val="0"/>
          <c:showVal val="0"/>
          <c:showCatName val="0"/>
          <c:showSerName val="0"/>
          <c:showPercent val="0"/>
          <c:showBubbleSize val="0"/>
        </c:dLbls>
        <c:axId val="2144358712"/>
        <c:axId val="2040501496"/>
      </c:scatterChart>
      <c:valAx>
        <c:axId val="2144358712"/>
        <c:scaling>
          <c:orientation val="minMax"/>
        </c:scaling>
        <c:delete val="0"/>
        <c:axPos val="b"/>
        <c:title>
          <c:tx>
            <c:rich>
              <a:bodyPr/>
              <a:lstStyle/>
              <a:p>
                <a:pPr>
                  <a:defRPr/>
                </a:pPr>
                <a:r>
                  <a:rPr lang="en-US"/>
                  <a:t>Time (h)</a:t>
                </a:r>
              </a:p>
            </c:rich>
          </c:tx>
          <c:overlay val="0"/>
        </c:title>
        <c:numFmt formatCode="General" sourceLinked="1"/>
        <c:majorTickMark val="none"/>
        <c:minorTickMark val="none"/>
        <c:tickLblPos val="nextTo"/>
        <c:crossAx val="2040501496"/>
        <c:crosses val="autoZero"/>
        <c:crossBetween val="midCat"/>
      </c:valAx>
      <c:valAx>
        <c:axId val="2040501496"/>
        <c:scaling>
          <c:orientation val="minMax"/>
        </c:scaling>
        <c:delete val="0"/>
        <c:axPos val="l"/>
        <c:majorGridlines/>
        <c:title>
          <c:tx>
            <c:rich>
              <a:bodyPr/>
              <a:lstStyle/>
              <a:p>
                <a:pPr>
                  <a:defRPr/>
                </a:pPr>
                <a:r>
                  <a:rPr lang="en-US"/>
                  <a:t>WOB</a:t>
                </a:r>
              </a:p>
            </c:rich>
          </c:tx>
          <c:overlay val="0"/>
        </c:title>
        <c:numFmt formatCode="General" sourceLinked="1"/>
        <c:majorTickMark val="none"/>
        <c:minorTickMark val="none"/>
        <c:tickLblPos val="nextTo"/>
        <c:crossAx val="2144358712"/>
        <c:crosses val="autoZero"/>
        <c:crossBetween val="midCat"/>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Depth vs WOB</a:t>
            </a:r>
          </a:p>
        </c:rich>
      </c:tx>
      <c:overlay val="0"/>
    </c:title>
    <c:autoTitleDeleted val="0"/>
    <c:plotArea>
      <c:layout/>
      <c:scatterChart>
        <c:scatterStyle val="lineMarker"/>
        <c:varyColors val="0"/>
        <c:ser>
          <c:idx val="0"/>
          <c:order val="0"/>
          <c:spPr>
            <a:ln w="47625">
              <a:noFill/>
            </a:ln>
          </c:spPr>
          <c:trendline>
            <c:trendlineType val="linear"/>
            <c:dispRSqr val="1"/>
            <c:dispEq val="0"/>
            <c:trendlineLbl>
              <c:layout>
                <c:manualLayout>
                  <c:x val="2.6793128131710801E-2"/>
                  <c:y val="0.102082722205925"/>
                </c:manualLayout>
              </c:layout>
              <c:numFmt formatCode="General" sourceLinked="0"/>
            </c:trendlineLbl>
          </c:trendline>
          <c:xVal>
            <c:numRef>
              <c:f>Sheet1!$I$6:$I$39</c:f>
              <c:numCache>
                <c:formatCode>General</c:formatCode>
                <c:ptCount val="34"/>
                <c:pt idx="0">
                  <c:v>5</c:v>
                </c:pt>
                <c:pt idx="1">
                  <c:v>5</c:v>
                </c:pt>
                <c:pt idx="2">
                  <c:v>5</c:v>
                </c:pt>
                <c:pt idx="3">
                  <c:v>6</c:v>
                </c:pt>
                <c:pt idx="4">
                  <c:v>5</c:v>
                </c:pt>
                <c:pt idx="5">
                  <c:v>6</c:v>
                </c:pt>
                <c:pt idx="6">
                  <c:v>6</c:v>
                </c:pt>
                <c:pt idx="7">
                  <c:v>6</c:v>
                </c:pt>
                <c:pt idx="8">
                  <c:v>6</c:v>
                </c:pt>
                <c:pt idx="9">
                  <c:v>6</c:v>
                </c:pt>
                <c:pt idx="10">
                  <c:v>4</c:v>
                </c:pt>
                <c:pt idx="11">
                  <c:v>6</c:v>
                </c:pt>
                <c:pt idx="12">
                  <c:v>8</c:v>
                </c:pt>
                <c:pt idx="13">
                  <c:v>6</c:v>
                </c:pt>
                <c:pt idx="14">
                  <c:v>6.5</c:v>
                </c:pt>
                <c:pt idx="15">
                  <c:v>50</c:v>
                </c:pt>
                <c:pt idx="16">
                  <c:v>50</c:v>
                </c:pt>
                <c:pt idx="17">
                  <c:v>60</c:v>
                </c:pt>
                <c:pt idx="18">
                  <c:v>60</c:v>
                </c:pt>
                <c:pt idx="19">
                  <c:v>60</c:v>
                </c:pt>
                <c:pt idx="20">
                  <c:v>60</c:v>
                </c:pt>
                <c:pt idx="21">
                  <c:v>70</c:v>
                </c:pt>
                <c:pt idx="22">
                  <c:v>80</c:v>
                </c:pt>
                <c:pt idx="23">
                  <c:v>80</c:v>
                </c:pt>
                <c:pt idx="24">
                  <c:v>80</c:v>
                </c:pt>
                <c:pt idx="25">
                  <c:v>80</c:v>
                </c:pt>
                <c:pt idx="26">
                  <c:v>50</c:v>
                </c:pt>
              </c:numCache>
            </c:numRef>
          </c:xVal>
          <c:yVal>
            <c:numRef>
              <c:f>Sheet1!$D$6:$D$39</c:f>
              <c:numCache>
                <c:formatCode>General</c:formatCode>
                <c:ptCount val="34"/>
                <c:pt idx="0">
                  <c:v>5940</c:v>
                </c:pt>
                <c:pt idx="1">
                  <c:v>5942</c:v>
                </c:pt>
                <c:pt idx="2">
                  <c:v>5944.05</c:v>
                </c:pt>
                <c:pt idx="3">
                  <c:v>5946</c:v>
                </c:pt>
                <c:pt idx="4">
                  <c:v>5948.07</c:v>
                </c:pt>
                <c:pt idx="5">
                  <c:v>5959.19</c:v>
                </c:pt>
                <c:pt idx="6">
                  <c:v>5961</c:v>
                </c:pt>
                <c:pt idx="7">
                  <c:v>5964.2</c:v>
                </c:pt>
                <c:pt idx="8">
                  <c:v>5968</c:v>
                </c:pt>
                <c:pt idx="9">
                  <c:v>5974.13</c:v>
                </c:pt>
                <c:pt idx="10">
                  <c:v>5985</c:v>
                </c:pt>
                <c:pt idx="11">
                  <c:v>5987.55</c:v>
                </c:pt>
                <c:pt idx="12">
                  <c:v>6036.5</c:v>
                </c:pt>
                <c:pt idx="13">
                  <c:v>6114</c:v>
                </c:pt>
                <c:pt idx="14">
                  <c:v>6170</c:v>
                </c:pt>
                <c:pt idx="15">
                  <c:v>6509</c:v>
                </c:pt>
                <c:pt idx="16">
                  <c:v>6554</c:v>
                </c:pt>
                <c:pt idx="17">
                  <c:v>6584.5</c:v>
                </c:pt>
                <c:pt idx="18">
                  <c:v>6612</c:v>
                </c:pt>
                <c:pt idx="19">
                  <c:v>6630</c:v>
                </c:pt>
                <c:pt idx="20">
                  <c:v>6663</c:v>
                </c:pt>
                <c:pt idx="21">
                  <c:v>6700.7</c:v>
                </c:pt>
                <c:pt idx="22">
                  <c:v>6670.9</c:v>
                </c:pt>
                <c:pt idx="23">
                  <c:v>6705</c:v>
                </c:pt>
                <c:pt idx="24">
                  <c:v>6725.7</c:v>
                </c:pt>
                <c:pt idx="25">
                  <c:v>6765</c:v>
                </c:pt>
                <c:pt idx="26">
                  <c:v>6769.5</c:v>
                </c:pt>
                <c:pt idx="27">
                  <c:v>7240</c:v>
                </c:pt>
                <c:pt idx="28">
                  <c:v>7248</c:v>
                </c:pt>
                <c:pt idx="29">
                  <c:v>7277</c:v>
                </c:pt>
                <c:pt idx="30">
                  <c:v>7283</c:v>
                </c:pt>
                <c:pt idx="31">
                  <c:v>7321</c:v>
                </c:pt>
                <c:pt idx="32">
                  <c:v>7339</c:v>
                </c:pt>
                <c:pt idx="33">
                  <c:v>7380</c:v>
                </c:pt>
              </c:numCache>
            </c:numRef>
          </c:yVal>
          <c:smooth val="0"/>
          <c:extLst>
            <c:ext xmlns:c16="http://schemas.microsoft.com/office/drawing/2014/chart" uri="{C3380CC4-5D6E-409C-BE32-E72D297353CC}">
              <c16:uniqueId val="{00000000-3EC0-4ED4-BC82-CEE85975C333}"/>
            </c:ext>
          </c:extLst>
        </c:ser>
        <c:dLbls>
          <c:showLegendKey val="0"/>
          <c:showVal val="0"/>
          <c:showCatName val="0"/>
          <c:showSerName val="0"/>
          <c:showPercent val="0"/>
          <c:showBubbleSize val="0"/>
        </c:dLbls>
        <c:axId val="-2144274792"/>
        <c:axId val="-2143791000"/>
      </c:scatterChart>
      <c:valAx>
        <c:axId val="-2144274792"/>
        <c:scaling>
          <c:orientation val="minMax"/>
        </c:scaling>
        <c:delete val="0"/>
        <c:axPos val="b"/>
        <c:title>
          <c:tx>
            <c:rich>
              <a:bodyPr/>
              <a:lstStyle/>
              <a:p>
                <a:pPr>
                  <a:defRPr/>
                </a:pPr>
                <a:r>
                  <a:rPr lang="en-US"/>
                  <a:t>WOB</a:t>
                </a:r>
              </a:p>
            </c:rich>
          </c:tx>
          <c:overlay val="0"/>
        </c:title>
        <c:numFmt formatCode="General" sourceLinked="1"/>
        <c:majorTickMark val="none"/>
        <c:minorTickMark val="none"/>
        <c:tickLblPos val="nextTo"/>
        <c:crossAx val="-2143791000"/>
        <c:crosses val="autoZero"/>
        <c:crossBetween val="midCat"/>
      </c:valAx>
      <c:valAx>
        <c:axId val="-2143791000"/>
        <c:scaling>
          <c:orientation val="minMax"/>
        </c:scaling>
        <c:delete val="0"/>
        <c:axPos val="l"/>
        <c:majorGridlines/>
        <c:title>
          <c:tx>
            <c:rich>
              <a:bodyPr/>
              <a:lstStyle/>
              <a:p>
                <a:pPr>
                  <a:defRPr/>
                </a:pPr>
                <a:r>
                  <a:rPr lang="en-US"/>
                  <a:t>Depth (m)</a:t>
                </a:r>
              </a:p>
            </c:rich>
          </c:tx>
          <c:overlay val="0"/>
        </c:title>
        <c:numFmt formatCode="General" sourceLinked="1"/>
        <c:majorTickMark val="none"/>
        <c:minorTickMark val="none"/>
        <c:tickLblPos val="nextTo"/>
        <c:crossAx val="-2144274792"/>
        <c:crosses val="autoZero"/>
        <c:crossBetween val="midCat"/>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ROP</a:t>
            </a:r>
            <a:r>
              <a:rPr lang="en-US" baseline="0"/>
              <a:t> vs Depth</a:t>
            </a:r>
            <a:endParaRPr lang="en-US"/>
          </a:p>
        </c:rich>
      </c:tx>
      <c:overlay val="0"/>
    </c:title>
    <c:autoTitleDeleted val="0"/>
    <c:plotArea>
      <c:layout/>
      <c:scatterChart>
        <c:scatterStyle val="lineMarker"/>
        <c:varyColors val="0"/>
        <c:ser>
          <c:idx val="0"/>
          <c:order val="0"/>
          <c:spPr>
            <a:ln w="47625">
              <a:noFill/>
            </a:ln>
          </c:spPr>
          <c:trendline>
            <c:trendlineType val="linear"/>
            <c:dispRSqr val="1"/>
            <c:dispEq val="0"/>
            <c:trendlineLbl>
              <c:layout>
                <c:manualLayout>
                  <c:x val="-0.17163405710649801"/>
                  <c:y val="-0.115010360547037"/>
                </c:manualLayout>
              </c:layout>
              <c:numFmt formatCode="General" sourceLinked="0"/>
            </c:trendlineLbl>
          </c:trendline>
          <c:xVal>
            <c:numRef>
              <c:f>Sheet1!$D$51:$D$108</c:f>
              <c:numCache>
                <c:formatCode>General</c:formatCode>
                <c:ptCount val="58"/>
                <c:pt idx="0">
                  <c:v>3443.0207999999998</c:v>
                </c:pt>
                <c:pt idx="1">
                  <c:v>3620.7192</c:v>
                </c:pt>
                <c:pt idx="2">
                  <c:v>3755.136</c:v>
                </c:pt>
                <c:pt idx="3">
                  <c:v>3815.7912000000001</c:v>
                </c:pt>
                <c:pt idx="4">
                  <c:v>3889.5527999999999</c:v>
                </c:pt>
                <c:pt idx="5">
                  <c:v>3912.1080000000002</c:v>
                </c:pt>
                <c:pt idx="6">
                  <c:v>3979.1640000000002</c:v>
                </c:pt>
                <c:pt idx="7">
                  <c:v>3993.4895999999999</c:v>
                </c:pt>
                <c:pt idx="8">
                  <c:v>4061.46</c:v>
                </c:pt>
                <c:pt idx="9">
                  <c:v>4124.8584000000001</c:v>
                </c:pt>
                <c:pt idx="10">
                  <c:v>4162.0439999999999</c:v>
                </c:pt>
                <c:pt idx="11">
                  <c:v>4174.5407999999998</c:v>
                </c:pt>
                <c:pt idx="12">
                  <c:v>4282.7447999999986</c:v>
                </c:pt>
                <c:pt idx="13">
                  <c:v>4208.3735999999999</c:v>
                </c:pt>
                <c:pt idx="14">
                  <c:v>4270.5528000000004</c:v>
                </c:pt>
                <c:pt idx="15">
                  <c:v>4283.9639999999999</c:v>
                </c:pt>
                <c:pt idx="16">
                  <c:v>4297.9847999999974</c:v>
                </c:pt>
                <c:pt idx="17">
                  <c:v>4389.12</c:v>
                </c:pt>
                <c:pt idx="18">
                  <c:v>4428.1343999999999</c:v>
                </c:pt>
                <c:pt idx="19">
                  <c:v>4337.6088</c:v>
                </c:pt>
                <c:pt idx="20">
                  <c:v>4403.7503999999999</c:v>
                </c:pt>
                <c:pt idx="21">
                  <c:v>4402.2263999999996</c:v>
                </c:pt>
                <c:pt idx="22">
                  <c:v>4396.4351999999999</c:v>
                </c:pt>
                <c:pt idx="23">
                  <c:v>4419.6000000000004</c:v>
                </c:pt>
                <c:pt idx="24">
                  <c:v>4696.0536000000002</c:v>
                </c:pt>
                <c:pt idx="25">
                  <c:v>4475.3784000000014</c:v>
                </c:pt>
                <c:pt idx="26">
                  <c:v>4478.4264000000003</c:v>
                </c:pt>
                <c:pt idx="27">
                  <c:v>4583.5824000000002</c:v>
                </c:pt>
                <c:pt idx="28">
                  <c:v>4468.6728000000003</c:v>
                </c:pt>
                <c:pt idx="29">
                  <c:v>4545.1776</c:v>
                </c:pt>
                <c:pt idx="30">
                  <c:v>4543.0439999999999</c:v>
                </c:pt>
                <c:pt idx="31">
                  <c:v>4530.8519999999999</c:v>
                </c:pt>
                <c:pt idx="32">
                  <c:v>4561.9416000000001</c:v>
                </c:pt>
                <c:pt idx="33">
                  <c:v>4588.4592000000002</c:v>
                </c:pt>
                <c:pt idx="34">
                  <c:v>4709.4648000000007</c:v>
                </c:pt>
                <c:pt idx="35">
                  <c:v>4575.6575999999995</c:v>
                </c:pt>
                <c:pt idx="36">
                  <c:v>4632.96</c:v>
                </c:pt>
                <c:pt idx="37">
                  <c:v>4646.9807999999985</c:v>
                </c:pt>
                <c:pt idx="38">
                  <c:v>4602.4799999999996</c:v>
                </c:pt>
                <c:pt idx="39">
                  <c:v>4665.5736000000006</c:v>
                </c:pt>
                <c:pt idx="40">
                  <c:v>4609.1855999999998</c:v>
                </c:pt>
                <c:pt idx="41">
                  <c:v>4635.3984</c:v>
                </c:pt>
                <c:pt idx="42">
                  <c:v>4643.6279999999997</c:v>
                </c:pt>
                <c:pt idx="43">
                  <c:v>4731.7151999999996</c:v>
                </c:pt>
                <c:pt idx="44">
                  <c:v>4654.2960000000003</c:v>
                </c:pt>
                <c:pt idx="45">
                  <c:v>4721.9615999999996</c:v>
                </c:pt>
                <c:pt idx="46">
                  <c:v>4680.2040000000006</c:v>
                </c:pt>
                <c:pt idx="47">
                  <c:v>4684.4712</c:v>
                </c:pt>
                <c:pt idx="48">
                  <c:v>4685.0808000000006</c:v>
                </c:pt>
                <c:pt idx="49">
                  <c:v>4708.2456000000002</c:v>
                </c:pt>
                <c:pt idx="50">
                  <c:v>4750.6127999999999</c:v>
                </c:pt>
                <c:pt idx="51">
                  <c:v>4759.1472000000003</c:v>
                </c:pt>
                <c:pt idx="52">
                  <c:v>4760.9760000000006</c:v>
                </c:pt>
                <c:pt idx="53">
                  <c:v>4770.4248000000007</c:v>
                </c:pt>
                <c:pt idx="54">
                  <c:v>4757.9279999999999</c:v>
                </c:pt>
                <c:pt idx="55">
                  <c:v>4807.3055999999997</c:v>
                </c:pt>
                <c:pt idx="56">
                  <c:v>4828.0320000000002</c:v>
                </c:pt>
                <c:pt idx="57">
                  <c:v>4819.8023999999996</c:v>
                </c:pt>
              </c:numCache>
            </c:numRef>
          </c:xVal>
          <c:yVal>
            <c:numRef>
              <c:f>Sheet1!$I$51:$I$108</c:f>
              <c:numCache>
                <c:formatCode>General</c:formatCode>
                <c:ptCount val="58"/>
                <c:pt idx="0">
                  <c:v>2.8346399999999981</c:v>
                </c:pt>
                <c:pt idx="1">
                  <c:v>6.2484000000000002</c:v>
                </c:pt>
                <c:pt idx="2">
                  <c:v>3.4137599999999999</c:v>
                </c:pt>
                <c:pt idx="3">
                  <c:v>2.286</c:v>
                </c:pt>
                <c:pt idx="4">
                  <c:v>3.7490399999999999</c:v>
                </c:pt>
                <c:pt idx="5">
                  <c:v>2.9260799999999998</c:v>
                </c:pt>
                <c:pt idx="6">
                  <c:v>3.3832800000000001</c:v>
                </c:pt>
                <c:pt idx="7">
                  <c:v>14.41704</c:v>
                </c:pt>
                <c:pt idx="8">
                  <c:v>3.23088</c:v>
                </c:pt>
                <c:pt idx="9">
                  <c:v>2.46888</c:v>
                </c:pt>
                <c:pt idx="10">
                  <c:v>2.37744</c:v>
                </c:pt>
                <c:pt idx="11">
                  <c:v>3.2613599999999998</c:v>
                </c:pt>
                <c:pt idx="12">
                  <c:v>2.5908000000000002</c:v>
                </c:pt>
                <c:pt idx="13">
                  <c:v>3.90144</c:v>
                </c:pt>
                <c:pt idx="14">
                  <c:v>2.1640799999999998</c:v>
                </c:pt>
                <c:pt idx="15">
                  <c:v>2.2555200000000002</c:v>
                </c:pt>
                <c:pt idx="16">
                  <c:v>2.37744</c:v>
                </c:pt>
                <c:pt idx="17">
                  <c:v>2.8651200000000001</c:v>
                </c:pt>
                <c:pt idx="18">
                  <c:v>2.286</c:v>
                </c:pt>
                <c:pt idx="19">
                  <c:v>2.6822400000000002</c:v>
                </c:pt>
                <c:pt idx="20">
                  <c:v>2.529840000000001</c:v>
                </c:pt>
                <c:pt idx="21">
                  <c:v>1.9202399999999999</c:v>
                </c:pt>
                <c:pt idx="22">
                  <c:v>1.49352</c:v>
                </c:pt>
                <c:pt idx="23">
                  <c:v>2.8955999999999991</c:v>
                </c:pt>
                <c:pt idx="24">
                  <c:v>4.2062400000000002</c:v>
                </c:pt>
                <c:pt idx="25">
                  <c:v>1.31064</c:v>
                </c:pt>
                <c:pt idx="26">
                  <c:v>2.3469600000000002</c:v>
                </c:pt>
                <c:pt idx="27">
                  <c:v>1.18872</c:v>
                </c:pt>
                <c:pt idx="28">
                  <c:v>1.3411200000000001</c:v>
                </c:pt>
                <c:pt idx="29">
                  <c:v>1.7678400000000001</c:v>
                </c:pt>
                <c:pt idx="30">
                  <c:v>9.3268799999999992</c:v>
                </c:pt>
                <c:pt idx="31">
                  <c:v>0.82296000000000002</c:v>
                </c:pt>
                <c:pt idx="32">
                  <c:v>1.7983199999999999</c:v>
                </c:pt>
                <c:pt idx="33">
                  <c:v>2.04216</c:v>
                </c:pt>
                <c:pt idx="34">
                  <c:v>3.1699199999999998</c:v>
                </c:pt>
                <c:pt idx="35">
                  <c:v>1.0058400000000001</c:v>
                </c:pt>
                <c:pt idx="36">
                  <c:v>1.3411200000000001</c:v>
                </c:pt>
                <c:pt idx="37">
                  <c:v>1.7983199999999999</c:v>
                </c:pt>
                <c:pt idx="38">
                  <c:v>2.37744</c:v>
                </c:pt>
                <c:pt idx="39">
                  <c:v>2.04216</c:v>
                </c:pt>
                <c:pt idx="40">
                  <c:v>0.33528000000000002</c:v>
                </c:pt>
                <c:pt idx="41">
                  <c:v>0.48768</c:v>
                </c:pt>
                <c:pt idx="42">
                  <c:v>0.4572</c:v>
                </c:pt>
                <c:pt idx="43">
                  <c:v>0.85343999999999998</c:v>
                </c:pt>
                <c:pt idx="44">
                  <c:v>1.4630399999999999</c:v>
                </c:pt>
                <c:pt idx="45">
                  <c:v>1.8897600000000001</c:v>
                </c:pt>
                <c:pt idx="46">
                  <c:v>0.82296000000000002</c:v>
                </c:pt>
                <c:pt idx="47">
                  <c:v>0.24384</c:v>
                </c:pt>
                <c:pt idx="48">
                  <c:v>9.1439999999999994E-2</c:v>
                </c:pt>
                <c:pt idx="49">
                  <c:v>1.0058400000000001</c:v>
                </c:pt>
                <c:pt idx="50">
                  <c:v>1.40208</c:v>
                </c:pt>
                <c:pt idx="51">
                  <c:v>1.6763999999999999</c:v>
                </c:pt>
                <c:pt idx="52">
                  <c:v>3.1089600000000002</c:v>
                </c:pt>
                <c:pt idx="53">
                  <c:v>1.73736</c:v>
                </c:pt>
                <c:pt idx="54">
                  <c:v>0.85343999999999998</c:v>
                </c:pt>
                <c:pt idx="55">
                  <c:v>5.3949599999999931</c:v>
                </c:pt>
                <c:pt idx="56">
                  <c:v>2.1945600000000001</c:v>
                </c:pt>
                <c:pt idx="57">
                  <c:v>1.7678400000000001</c:v>
                </c:pt>
              </c:numCache>
            </c:numRef>
          </c:yVal>
          <c:smooth val="0"/>
          <c:extLst>
            <c:ext xmlns:c16="http://schemas.microsoft.com/office/drawing/2014/chart" uri="{C3380CC4-5D6E-409C-BE32-E72D297353CC}">
              <c16:uniqueId val="{00000000-721E-421A-8131-62900EF0DFF3}"/>
            </c:ext>
          </c:extLst>
        </c:ser>
        <c:dLbls>
          <c:showLegendKey val="0"/>
          <c:showVal val="0"/>
          <c:showCatName val="0"/>
          <c:showSerName val="0"/>
          <c:showPercent val="0"/>
          <c:showBubbleSize val="0"/>
        </c:dLbls>
        <c:axId val="-2143494936"/>
        <c:axId val="-2144016728"/>
      </c:scatterChart>
      <c:valAx>
        <c:axId val="-2143494936"/>
        <c:scaling>
          <c:orientation val="minMax"/>
        </c:scaling>
        <c:delete val="0"/>
        <c:axPos val="b"/>
        <c:title>
          <c:tx>
            <c:rich>
              <a:bodyPr/>
              <a:lstStyle/>
              <a:p>
                <a:pPr>
                  <a:defRPr/>
                </a:pPr>
                <a:r>
                  <a:rPr lang="en-US"/>
                  <a:t>Depth (m)</a:t>
                </a:r>
              </a:p>
            </c:rich>
          </c:tx>
          <c:overlay val="0"/>
        </c:title>
        <c:numFmt formatCode="General" sourceLinked="1"/>
        <c:majorTickMark val="none"/>
        <c:minorTickMark val="none"/>
        <c:tickLblPos val="nextTo"/>
        <c:crossAx val="-2144016728"/>
        <c:crosses val="autoZero"/>
        <c:crossBetween val="midCat"/>
      </c:valAx>
      <c:valAx>
        <c:axId val="-2144016728"/>
        <c:scaling>
          <c:orientation val="minMax"/>
        </c:scaling>
        <c:delete val="0"/>
        <c:axPos val="l"/>
        <c:majorGridlines/>
        <c:title>
          <c:tx>
            <c:rich>
              <a:bodyPr/>
              <a:lstStyle/>
              <a:p>
                <a:pPr>
                  <a:defRPr/>
                </a:pPr>
                <a:r>
                  <a:rPr lang="en-US"/>
                  <a:t>ROP (m/h)</a:t>
                </a:r>
              </a:p>
            </c:rich>
          </c:tx>
          <c:overlay val="0"/>
        </c:title>
        <c:numFmt formatCode="General" sourceLinked="1"/>
        <c:majorTickMark val="none"/>
        <c:minorTickMark val="none"/>
        <c:tickLblPos val="nextTo"/>
        <c:crossAx val="-2143494936"/>
        <c:crosses val="autoZero"/>
        <c:crossBetween val="midCat"/>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ROP vs Time </a:t>
            </a:r>
          </a:p>
        </c:rich>
      </c:tx>
      <c:overlay val="0"/>
    </c:title>
    <c:autoTitleDeleted val="0"/>
    <c:plotArea>
      <c:layout/>
      <c:scatterChart>
        <c:scatterStyle val="lineMarker"/>
        <c:varyColors val="0"/>
        <c:ser>
          <c:idx val="0"/>
          <c:order val="0"/>
          <c:spPr>
            <a:ln w="47625">
              <a:noFill/>
            </a:ln>
          </c:spPr>
          <c:trendline>
            <c:trendlineType val="linear"/>
            <c:dispRSqr val="1"/>
            <c:dispEq val="0"/>
            <c:trendlineLbl>
              <c:layout>
                <c:manualLayout>
                  <c:x val="9.6884593971208105E-2"/>
                  <c:y val="-0.105928697688299"/>
                </c:manualLayout>
              </c:layout>
              <c:numFmt formatCode="General" sourceLinked="0"/>
            </c:trendlineLbl>
          </c:trendline>
          <c:xVal>
            <c:numRef>
              <c:f>Sheet1!$G$51:$G$108</c:f>
              <c:numCache>
                <c:formatCode>General</c:formatCode>
                <c:ptCount val="58"/>
                <c:pt idx="0">
                  <c:v>4.5</c:v>
                </c:pt>
                <c:pt idx="1">
                  <c:v>28.5</c:v>
                </c:pt>
                <c:pt idx="2">
                  <c:v>39.5</c:v>
                </c:pt>
                <c:pt idx="3">
                  <c:v>50</c:v>
                </c:pt>
                <c:pt idx="4">
                  <c:v>36</c:v>
                </c:pt>
                <c:pt idx="5">
                  <c:v>33</c:v>
                </c:pt>
                <c:pt idx="6">
                  <c:v>26.5</c:v>
                </c:pt>
                <c:pt idx="7">
                  <c:v>33</c:v>
                </c:pt>
                <c:pt idx="8">
                  <c:v>25.5</c:v>
                </c:pt>
                <c:pt idx="9">
                  <c:v>53</c:v>
                </c:pt>
                <c:pt idx="10">
                  <c:v>42.5</c:v>
                </c:pt>
                <c:pt idx="11">
                  <c:v>22</c:v>
                </c:pt>
                <c:pt idx="12">
                  <c:v>61</c:v>
                </c:pt>
                <c:pt idx="13">
                  <c:v>13</c:v>
                </c:pt>
                <c:pt idx="14">
                  <c:v>50</c:v>
                </c:pt>
                <c:pt idx="15">
                  <c:v>48.5</c:v>
                </c:pt>
                <c:pt idx="16">
                  <c:v>37.5</c:v>
                </c:pt>
                <c:pt idx="17">
                  <c:v>51</c:v>
                </c:pt>
                <c:pt idx="18">
                  <c:v>64</c:v>
                </c:pt>
                <c:pt idx="19">
                  <c:v>20</c:v>
                </c:pt>
                <c:pt idx="20">
                  <c:v>42</c:v>
                </c:pt>
                <c:pt idx="21">
                  <c:v>33.5</c:v>
                </c:pt>
                <c:pt idx="22">
                  <c:v>38</c:v>
                </c:pt>
                <c:pt idx="23">
                  <c:v>10.5</c:v>
                </c:pt>
                <c:pt idx="24">
                  <c:v>71.5</c:v>
                </c:pt>
                <c:pt idx="25">
                  <c:v>60</c:v>
                </c:pt>
                <c:pt idx="26">
                  <c:v>32.5</c:v>
                </c:pt>
                <c:pt idx="27">
                  <c:v>153</c:v>
                </c:pt>
                <c:pt idx="28">
                  <c:v>36.5</c:v>
                </c:pt>
                <c:pt idx="29">
                  <c:v>66</c:v>
                </c:pt>
                <c:pt idx="30">
                  <c:v>11</c:v>
                </c:pt>
                <c:pt idx="31">
                  <c:v>74.5</c:v>
                </c:pt>
                <c:pt idx="32">
                  <c:v>48</c:v>
                </c:pt>
                <c:pt idx="33">
                  <c:v>54</c:v>
                </c:pt>
                <c:pt idx="34">
                  <c:v>52.5</c:v>
                </c:pt>
                <c:pt idx="35">
                  <c:v>30</c:v>
                </c:pt>
                <c:pt idx="36">
                  <c:v>52.5</c:v>
                </c:pt>
                <c:pt idx="37">
                  <c:v>40</c:v>
                </c:pt>
                <c:pt idx="38">
                  <c:v>8</c:v>
                </c:pt>
                <c:pt idx="39">
                  <c:v>38</c:v>
                </c:pt>
                <c:pt idx="40">
                  <c:v>20.5</c:v>
                </c:pt>
                <c:pt idx="41">
                  <c:v>53.4</c:v>
                </c:pt>
                <c:pt idx="42">
                  <c:v>18.5</c:v>
                </c:pt>
                <c:pt idx="43">
                  <c:v>103</c:v>
                </c:pt>
                <c:pt idx="44">
                  <c:v>4</c:v>
                </c:pt>
                <c:pt idx="45">
                  <c:v>36</c:v>
                </c:pt>
                <c:pt idx="46">
                  <c:v>18</c:v>
                </c:pt>
                <c:pt idx="47">
                  <c:v>17</c:v>
                </c:pt>
                <c:pt idx="48">
                  <c:v>6</c:v>
                </c:pt>
                <c:pt idx="49">
                  <c:v>23</c:v>
                </c:pt>
                <c:pt idx="50">
                  <c:v>39.6</c:v>
                </c:pt>
                <c:pt idx="51">
                  <c:v>30.5</c:v>
                </c:pt>
                <c:pt idx="52">
                  <c:v>16.5</c:v>
                </c:pt>
                <c:pt idx="53">
                  <c:v>28</c:v>
                </c:pt>
                <c:pt idx="54">
                  <c:v>31</c:v>
                </c:pt>
                <c:pt idx="55">
                  <c:v>10.5</c:v>
                </c:pt>
                <c:pt idx="56">
                  <c:v>32</c:v>
                </c:pt>
                <c:pt idx="57">
                  <c:v>34.5</c:v>
                </c:pt>
              </c:numCache>
            </c:numRef>
          </c:xVal>
          <c:yVal>
            <c:numRef>
              <c:f>Sheet1!$I$51:$I$108</c:f>
              <c:numCache>
                <c:formatCode>General</c:formatCode>
                <c:ptCount val="58"/>
                <c:pt idx="0">
                  <c:v>2.8346399999999981</c:v>
                </c:pt>
                <c:pt idx="1">
                  <c:v>6.2484000000000002</c:v>
                </c:pt>
                <c:pt idx="2">
                  <c:v>3.4137599999999999</c:v>
                </c:pt>
                <c:pt idx="3">
                  <c:v>2.286</c:v>
                </c:pt>
                <c:pt idx="4">
                  <c:v>3.7490399999999999</c:v>
                </c:pt>
                <c:pt idx="5">
                  <c:v>2.9260799999999998</c:v>
                </c:pt>
                <c:pt idx="6">
                  <c:v>3.3832800000000001</c:v>
                </c:pt>
                <c:pt idx="7">
                  <c:v>14.41704</c:v>
                </c:pt>
                <c:pt idx="8">
                  <c:v>3.23088</c:v>
                </c:pt>
                <c:pt idx="9">
                  <c:v>2.46888</c:v>
                </c:pt>
                <c:pt idx="10">
                  <c:v>2.37744</c:v>
                </c:pt>
                <c:pt idx="11">
                  <c:v>3.2613599999999998</c:v>
                </c:pt>
                <c:pt idx="12">
                  <c:v>2.5908000000000002</c:v>
                </c:pt>
                <c:pt idx="13">
                  <c:v>3.90144</c:v>
                </c:pt>
                <c:pt idx="14">
                  <c:v>2.1640799999999998</c:v>
                </c:pt>
                <c:pt idx="15">
                  <c:v>2.2555200000000002</c:v>
                </c:pt>
                <c:pt idx="16">
                  <c:v>2.37744</c:v>
                </c:pt>
                <c:pt idx="17">
                  <c:v>2.8651200000000001</c:v>
                </c:pt>
                <c:pt idx="18">
                  <c:v>2.286</c:v>
                </c:pt>
                <c:pt idx="19">
                  <c:v>2.6822400000000002</c:v>
                </c:pt>
                <c:pt idx="20">
                  <c:v>2.529840000000001</c:v>
                </c:pt>
                <c:pt idx="21">
                  <c:v>1.9202399999999999</c:v>
                </c:pt>
                <c:pt idx="22">
                  <c:v>1.49352</c:v>
                </c:pt>
                <c:pt idx="23">
                  <c:v>2.8955999999999991</c:v>
                </c:pt>
                <c:pt idx="24">
                  <c:v>4.2062400000000002</c:v>
                </c:pt>
                <c:pt idx="25">
                  <c:v>1.31064</c:v>
                </c:pt>
                <c:pt idx="26">
                  <c:v>2.3469600000000002</c:v>
                </c:pt>
                <c:pt idx="27">
                  <c:v>1.18872</c:v>
                </c:pt>
                <c:pt idx="28">
                  <c:v>1.3411200000000001</c:v>
                </c:pt>
                <c:pt idx="29">
                  <c:v>1.7678400000000001</c:v>
                </c:pt>
                <c:pt idx="30">
                  <c:v>9.3268799999999992</c:v>
                </c:pt>
                <c:pt idx="31">
                  <c:v>0.82296000000000002</c:v>
                </c:pt>
                <c:pt idx="32">
                  <c:v>1.7983199999999999</c:v>
                </c:pt>
                <c:pt idx="33">
                  <c:v>2.04216</c:v>
                </c:pt>
                <c:pt idx="34">
                  <c:v>3.1699199999999998</c:v>
                </c:pt>
                <c:pt idx="35">
                  <c:v>1.0058400000000001</c:v>
                </c:pt>
                <c:pt idx="36">
                  <c:v>1.3411200000000001</c:v>
                </c:pt>
                <c:pt idx="37">
                  <c:v>1.7983199999999999</c:v>
                </c:pt>
                <c:pt idx="38">
                  <c:v>2.37744</c:v>
                </c:pt>
                <c:pt idx="39">
                  <c:v>2.04216</c:v>
                </c:pt>
                <c:pt idx="40">
                  <c:v>0.33528000000000002</c:v>
                </c:pt>
                <c:pt idx="41">
                  <c:v>0.48768</c:v>
                </c:pt>
                <c:pt idx="42">
                  <c:v>0.4572</c:v>
                </c:pt>
                <c:pt idx="43">
                  <c:v>0.85343999999999998</c:v>
                </c:pt>
                <c:pt idx="44">
                  <c:v>1.4630399999999999</c:v>
                </c:pt>
                <c:pt idx="45">
                  <c:v>1.8897600000000001</c:v>
                </c:pt>
                <c:pt idx="46">
                  <c:v>0.82296000000000002</c:v>
                </c:pt>
                <c:pt idx="47">
                  <c:v>0.24384</c:v>
                </c:pt>
                <c:pt idx="48">
                  <c:v>9.1439999999999994E-2</c:v>
                </c:pt>
                <c:pt idx="49">
                  <c:v>1.0058400000000001</c:v>
                </c:pt>
                <c:pt idx="50">
                  <c:v>1.40208</c:v>
                </c:pt>
                <c:pt idx="51">
                  <c:v>1.6763999999999999</c:v>
                </c:pt>
                <c:pt idx="52">
                  <c:v>3.1089600000000002</c:v>
                </c:pt>
                <c:pt idx="53">
                  <c:v>1.73736</c:v>
                </c:pt>
                <c:pt idx="54">
                  <c:v>0.85343999999999998</c:v>
                </c:pt>
                <c:pt idx="55">
                  <c:v>5.3949599999999931</c:v>
                </c:pt>
                <c:pt idx="56">
                  <c:v>2.1945600000000001</c:v>
                </c:pt>
                <c:pt idx="57">
                  <c:v>1.7678400000000001</c:v>
                </c:pt>
              </c:numCache>
            </c:numRef>
          </c:yVal>
          <c:smooth val="0"/>
          <c:extLst>
            <c:ext xmlns:c16="http://schemas.microsoft.com/office/drawing/2014/chart" uri="{C3380CC4-5D6E-409C-BE32-E72D297353CC}">
              <c16:uniqueId val="{00000000-D321-4608-91DA-7C0C4FF83871}"/>
            </c:ext>
          </c:extLst>
        </c:ser>
        <c:dLbls>
          <c:showLegendKey val="0"/>
          <c:showVal val="0"/>
          <c:showCatName val="0"/>
          <c:showSerName val="0"/>
          <c:showPercent val="0"/>
          <c:showBubbleSize val="0"/>
        </c:dLbls>
        <c:axId val="-2143362232"/>
        <c:axId val="-2143376248"/>
      </c:scatterChart>
      <c:valAx>
        <c:axId val="-2143362232"/>
        <c:scaling>
          <c:orientation val="minMax"/>
        </c:scaling>
        <c:delete val="0"/>
        <c:axPos val="b"/>
        <c:title>
          <c:tx>
            <c:rich>
              <a:bodyPr/>
              <a:lstStyle/>
              <a:p>
                <a:pPr>
                  <a:defRPr/>
                </a:pPr>
                <a:r>
                  <a:rPr lang="en-US"/>
                  <a:t>Time (h)</a:t>
                </a:r>
              </a:p>
            </c:rich>
          </c:tx>
          <c:overlay val="0"/>
        </c:title>
        <c:numFmt formatCode="General" sourceLinked="1"/>
        <c:majorTickMark val="none"/>
        <c:minorTickMark val="none"/>
        <c:tickLblPos val="nextTo"/>
        <c:crossAx val="-2143376248"/>
        <c:crosses val="autoZero"/>
        <c:crossBetween val="midCat"/>
      </c:valAx>
      <c:valAx>
        <c:axId val="-2143376248"/>
        <c:scaling>
          <c:orientation val="minMax"/>
        </c:scaling>
        <c:delete val="0"/>
        <c:axPos val="l"/>
        <c:majorGridlines/>
        <c:title>
          <c:tx>
            <c:rich>
              <a:bodyPr/>
              <a:lstStyle/>
              <a:p>
                <a:pPr>
                  <a:defRPr/>
                </a:pPr>
                <a:r>
                  <a:rPr lang="en-US"/>
                  <a:t>ROP</a:t>
                </a:r>
                <a:r>
                  <a:rPr lang="en-US" baseline="0"/>
                  <a:t> (m/h)</a:t>
                </a:r>
                <a:endParaRPr lang="en-US"/>
              </a:p>
            </c:rich>
          </c:tx>
          <c:overlay val="0"/>
        </c:title>
        <c:numFmt formatCode="General" sourceLinked="1"/>
        <c:majorTickMark val="none"/>
        <c:minorTickMark val="none"/>
        <c:tickLblPos val="nextTo"/>
        <c:crossAx val="-2143362232"/>
        <c:crosses val="autoZero"/>
        <c:crossBetween val="midCat"/>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ROP vs</a:t>
            </a:r>
            <a:r>
              <a:rPr lang="en-US" baseline="0"/>
              <a:t> Thickness</a:t>
            </a:r>
            <a:endParaRPr lang="en-US"/>
          </a:p>
        </c:rich>
      </c:tx>
      <c:overlay val="0"/>
    </c:title>
    <c:autoTitleDeleted val="0"/>
    <c:plotArea>
      <c:layout/>
      <c:scatterChart>
        <c:scatterStyle val="lineMarker"/>
        <c:varyColors val="0"/>
        <c:ser>
          <c:idx val="0"/>
          <c:order val="0"/>
          <c:spPr>
            <a:ln w="47625">
              <a:noFill/>
            </a:ln>
          </c:spPr>
          <c:trendline>
            <c:trendlineType val="linear"/>
            <c:dispRSqr val="1"/>
            <c:dispEq val="0"/>
            <c:trendlineLbl>
              <c:layout>
                <c:manualLayout>
                  <c:x val="0.18396007317267199"/>
                  <c:y val="-0.13400840487454699"/>
                </c:manualLayout>
              </c:layout>
              <c:numFmt formatCode="General" sourceLinked="0"/>
            </c:trendlineLbl>
          </c:trendline>
          <c:xVal>
            <c:numRef>
              <c:f>Sheet1!$E$51:$E$108</c:f>
              <c:numCache>
                <c:formatCode>General</c:formatCode>
                <c:ptCount val="58"/>
                <c:pt idx="0">
                  <c:v>42</c:v>
                </c:pt>
                <c:pt idx="1">
                  <c:v>583</c:v>
                </c:pt>
                <c:pt idx="2">
                  <c:v>441</c:v>
                </c:pt>
                <c:pt idx="3">
                  <c:v>374</c:v>
                </c:pt>
                <c:pt idx="4">
                  <c:v>441</c:v>
                </c:pt>
                <c:pt idx="5">
                  <c:v>316</c:v>
                </c:pt>
                <c:pt idx="6">
                  <c:v>294</c:v>
                </c:pt>
                <c:pt idx="7">
                  <c:v>277</c:v>
                </c:pt>
                <c:pt idx="8">
                  <c:v>270</c:v>
                </c:pt>
                <c:pt idx="9">
                  <c:v>431</c:v>
                </c:pt>
                <c:pt idx="10">
                  <c:v>330</c:v>
                </c:pt>
                <c:pt idx="11">
                  <c:v>236</c:v>
                </c:pt>
                <c:pt idx="12">
                  <c:v>518</c:v>
                </c:pt>
                <c:pt idx="13">
                  <c:v>167</c:v>
                </c:pt>
                <c:pt idx="14">
                  <c:v>356</c:v>
                </c:pt>
                <c:pt idx="15">
                  <c:v>359</c:v>
                </c:pt>
                <c:pt idx="16">
                  <c:v>294</c:v>
                </c:pt>
                <c:pt idx="17">
                  <c:v>480</c:v>
                </c:pt>
                <c:pt idx="18">
                  <c:v>477</c:v>
                </c:pt>
                <c:pt idx="19">
                  <c:v>176</c:v>
                </c:pt>
                <c:pt idx="20">
                  <c:v>347</c:v>
                </c:pt>
                <c:pt idx="21">
                  <c:v>212</c:v>
                </c:pt>
                <c:pt idx="22">
                  <c:v>187</c:v>
                </c:pt>
                <c:pt idx="23">
                  <c:v>100</c:v>
                </c:pt>
                <c:pt idx="24">
                  <c:v>987</c:v>
                </c:pt>
                <c:pt idx="25">
                  <c:v>259</c:v>
                </c:pt>
                <c:pt idx="26">
                  <c:v>250</c:v>
                </c:pt>
                <c:pt idx="27">
                  <c:v>590</c:v>
                </c:pt>
                <c:pt idx="28">
                  <c:v>161</c:v>
                </c:pt>
                <c:pt idx="29">
                  <c:v>384</c:v>
                </c:pt>
                <c:pt idx="30">
                  <c:v>337</c:v>
                </c:pt>
                <c:pt idx="31">
                  <c:v>204</c:v>
                </c:pt>
                <c:pt idx="32">
                  <c:v>284</c:v>
                </c:pt>
                <c:pt idx="33">
                  <c:v>361</c:v>
                </c:pt>
                <c:pt idx="34">
                  <c:v>546</c:v>
                </c:pt>
                <c:pt idx="35">
                  <c:v>100</c:v>
                </c:pt>
                <c:pt idx="36">
                  <c:v>233</c:v>
                </c:pt>
                <c:pt idx="37">
                  <c:v>234</c:v>
                </c:pt>
                <c:pt idx="38">
                  <c:v>62</c:v>
                </c:pt>
                <c:pt idx="39">
                  <c:v>253</c:v>
                </c:pt>
                <c:pt idx="40">
                  <c:v>22</c:v>
                </c:pt>
                <c:pt idx="41">
                  <c:v>86</c:v>
                </c:pt>
                <c:pt idx="42">
                  <c:v>27</c:v>
                </c:pt>
                <c:pt idx="43">
                  <c:v>289</c:v>
                </c:pt>
                <c:pt idx="44">
                  <c:v>19</c:v>
                </c:pt>
                <c:pt idx="45">
                  <c:v>222</c:v>
                </c:pt>
                <c:pt idx="46">
                  <c:v>48</c:v>
                </c:pt>
                <c:pt idx="47">
                  <c:v>14</c:v>
                </c:pt>
                <c:pt idx="48">
                  <c:v>2</c:v>
                </c:pt>
                <c:pt idx="49">
                  <c:v>76</c:v>
                </c:pt>
                <c:pt idx="50">
                  <c:v>181</c:v>
                </c:pt>
                <c:pt idx="51">
                  <c:v>167</c:v>
                </c:pt>
                <c:pt idx="52">
                  <c:v>169</c:v>
                </c:pt>
                <c:pt idx="53">
                  <c:v>159</c:v>
                </c:pt>
                <c:pt idx="54">
                  <c:v>86</c:v>
                </c:pt>
                <c:pt idx="55">
                  <c:v>186</c:v>
                </c:pt>
                <c:pt idx="56">
                  <c:v>230</c:v>
                </c:pt>
                <c:pt idx="57">
                  <c:v>199</c:v>
                </c:pt>
              </c:numCache>
            </c:numRef>
          </c:xVal>
          <c:yVal>
            <c:numRef>
              <c:f>Sheet1!$I$51:$I$108</c:f>
              <c:numCache>
                <c:formatCode>General</c:formatCode>
                <c:ptCount val="58"/>
                <c:pt idx="0">
                  <c:v>2.8346399999999981</c:v>
                </c:pt>
                <c:pt idx="1">
                  <c:v>6.2484000000000002</c:v>
                </c:pt>
                <c:pt idx="2">
                  <c:v>3.4137599999999999</c:v>
                </c:pt>
                <c:pt idx="3">
                  <c:v>2.286</c:v>
                </c:pt>
                <c:pt idx="4">
                  <c:v>3.7490399999999999</c:v>
                </c:pt>
                <c:pt idx="5">
                  <c:v>2.9260799999999998</c:v>
                </c:pt>
                <c:pt idx="6">
                  <c:v>3.3832800000000001</c:v>
                </c:pt>
                <c:pt idx="7">
                  <c:v>14.41704</c:v>
                </c:pt>
                <c:pt idx="8">
                  <c:v>3.23088</c:v>
                </c:pt>
                <c:pt idx="9">
                  <c:v>2.46888</c:v>
                </c:pt>
                <c:pt idx="10">
                  <c:v>2.37744</c:v>
                </c:pt>
                <c:pt idx="11">
                  <c:v>3.2613599999999998</c:v>
                </c:pt>
                <c:pt idx="12">
                  <c:v>2.5908000000000002</c:v>
                </c:pt>
                <c:pt idx="13">
                  <c:v>3.90144</c:v>
                </c:pt>
                <c:pt idx="14">
                  <c:v>2.1640799999999998</c:v>
                </c:pt>
                <c:pt idx="15">
                  <c:v>2.2555200000000002</c:v>
                </c:pt>
                <c:pt idx="16">
                  <c:v>2.37744</c:v>
                </c:pt>
                <c:pt idx="17">
                  <c:v>2.8651200000000001</c:v>
                </c:pt>
                <c:pt idx="18">
                  <c:v>2.286</c:v>
                </c:pt>
                <c:pt idx="19">
                  <c:v>2.6822400000000002</c:v>
                </c:pt>
                <c:pt idx="20">
                  <c:v>2.529840000000001</c:v>
                </c:pt>
                <c:pt idx="21">
                  <c:v>1.9202399999999999</c:v>
                </c:pt>
                <c:pt idx="22">
                  <c:v>1.49352</c:v>
                </c:pt>
                <c:pt idx="23">
                  <c:v>2.8955999999999991</c:v>
                </c:pt>
                <c:pt idx="24">
                  <c:v>4.2062400000000002</c:v>
                </c:pt>
                <c:pt idx="25">
                  <c:v>1.31064</c:v>
                </c:pt>
                <c:pt idx="26">
                  <c:v>2.3469600000000002</c:v>
                </c:pt>
                <c:pt idx="27">
                  <c:v>1.18872</c:v>
                </c:pt>
                <c:pt idx="28">
                  <c:v>1.3411200000000001</c:v>
                </c:pt>
                <c:pt idx="29">
                  <c:v>1.7678400000000001</c:v>
                </c:pt>
                <c:pt idx="30">
                  <c:v>9.3268799999999992</c:v>
                </c:pt>
                <c:pt idx="31">
                  <c:v>0.82296000000000002</c:v>
                </c:pt>
                <c:pt idx="32">
                  <c:v>1.7983199999999999</c:v>
                </c:pt>
                <c:pt idx="33">
                  <c:v>2.04216</c:v>
                </c:pt>
                <c:pt idx="34">
                  <c:v>3.1699199999999998</c:v>
                </c:pt>
                <c:pt idx="35">
                  <c:v>1.0058400000000001</c:v>
                </c:pt>
                <c:pt idx="36">
                  <c:v>1.3411200000000001</c:v>
                </c:pt>
                <c:pt idx="37">
                  <c:v>1.7983199999999999</c:v>
                </c:pt>
                <c:pt idx="38">
                  <c:v>2.37744</c:v>
                </c:pt>
                <c:pt idx="39">
                  <c:v>2.04216</c:v>
                </c:pt>
                <c:pt idx="40">
                  <c:v>0.33528000000000002</c:v>
                </c:pt>
                <c:pt idx="41">
                  <c:v>0.48768</c:v>
                </c:pt>
                <c:pt idx="42">
                  <c:v>0.4572</c:v>
                </c:pt>
                <c:pt idx="43">
                  <c:v>0.85343999999999998</c:v>
                </c:pt>
                <c:pt idx="44">
                  <c:v>1.4630399999999999</c:v>
                </c:pt>
                <c:pt idx="45">
                  <c:v>1.8897600000000001</c:v>
                </c:pt>
                <c:pt idx="46">
                  <c:v>0.82296000000000002</c:v>
                </c:pt>
                <c:pt idx="47">
                  <c:v>0.24384</c:v>
                </c:pt>
                <c:pt idx="48">
                  <c:v>9.1439999999999994E-2</c:v>
                </c:pt>
                <c:pt idx="49">
                  <c:v>1.0058400000000001</c:v>
                </c:pt>
                <c:pt idx="50">
                  <c:v>1.40208</c:v>
                </c:pt>
                <c:pt idx="51">
                  <c:v>1.6763999999999999</c:v>
                </c:pt>
                <c:pt idx="52">
                  <c:v>3.1089600000000002</c:v>
                </c:pt>
                <c:pt idx="53">
                  <c:v>1.73736</c:v>
                </c:pt>
                <c:pt idx="54">
                  <c:v>0.85343999999999998</c:v>
                </c:pt>
                <c:pt idx="55">
                  <c:v>5.3949599999999931</c:v>
                </c:pt>
                <c:pt idx="56">
                  <c:v>2.1945600000000001</c:v>
                </c:pt>
                <c:pt idx="57">
                  <c:v>1.7678400000000001</c:v>
                </c:pt>
              </c:numCache>
            </c:numRef>
          </c:yVal>
          <c:smooth val="0"/>
          <c:extLst>
            <c:ext xmlns:c16="http://schemas.microsoft.com/office/drawing/2014/chart" uri="{C3380CC4-5D6E-409C-BE32-E72D297353CC}">
              <c16:uniqueId val="{00000000-8A97-4542-A46A-D98CAD6EFEA7}"/>
            </c:ext>
          </c:extLst>
        </c:ser>
        <c:dLbls>
          <c:showLegendKey val="0"/>
          <c:showVal val="0"/>
          <c:showCatName val="0"/>
          <c:showSerName val="0"/>
          <c:showPercent val="0"/>
          <c:showBubbleSize val="0"/>
        </c:dLbls>
        <c:axId val="-2143447864"/>
        <c:axId val="-2143465672"/>
      </c:scatterChart>
      <c:valAx>
        <c:axId val="-2143447864"/>
        <c:scaling>
          <c:orientation val="minMax"/>
        </c:scaling>
        <c:delete val="0"/>
        <c:axPos val="b"/>
        <c:title>
          <c:tx>
            <c:rich>
              <a:bodyPr/>
              <a:lstStyle/>
              <a:p>
                <a:pPr>
                  <a:defRPr/>
                </a:pPr>
                <a:r>
                  <a:rPr lang="en-US"/>
                  <a:t>Thickness (m)</a:t>
                </a:r>
              </a:p>
            </c:rich>
          </c:tx>
          <c:overlay val="0"/>
        </c:title>
        <c:numFmt formatCode="General" sourceLinked="1"/>
        <c:majorTickMark val="none"/>
        <c:minorTickMark val="none"/>
        <c:tickLblPos val="nextTo"/>
        <c:crossAx val="-2143465672"/>
        <c:crosses val="autoZero"/>
        <c:crossBetween val="midCat"/>
      </c:valAx>
      <c:valAx>
        <c:axId val="-2143465672"/>
        <c:scaling>
          <c:orientation val="minMax"/>
        </c:scaling>
        <c:delete val="0"/>
        <c:axPos val="l"/>
        <c:majorGridlines/>
        <c:title>
          <c:tx>
            <c:rich>
              <a:bodyPr/>
              <a:lstStyle/>
              <a:p>
                <a:pPr>
                  <a:defRPr/>
                </a:pPr>
                <a:r>
                  <a:rPr lang="en-US"/>
                  <a:t>ROP (m/h)</a:t>
                </a:r>
              </a:p>
            </c:rich>
          </c:tx>
          <c:overlay val="0"/>
        </c:title>
        <c:numFmt formatCode="General" sourceLinked="1"/>
        <c:majorTickMark val="none"/>
        <c:minorTickMark val="none"/>
        <c:tickLblPos val="nextTo"/>
        <c:crossAx val="-2143447864"/>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Ceuta Field (Tarim Eqn)</a:t>
            </a:r>
          </a:p>
        </c:rich>
      </c:tx>
      <c:overlay val="0"/>
    </c:title>
    <c:autoTitleDeleted val="0"/>
    <c:plotArea>
      <c:layout/>
      <c:scatterChart>
        <c:scatterStyle val="smoothMarker"/>
        <c:varyColors val="0"/>
        <c:ser>
          <c:idx val="0"/>
          <c:order val="0"/>
          <c:tx>
            <c:v>given</c:v>
          </c:tx>
          <c:spPr>
            <a:ln>
              <a:solidFill>
                <a:schemeClr val="tx1"/>
              </a:solidFill>
            </a:ln>
          </c:spPr>
          <c:marker>
            <c:symbol val="none"/>
          </c:marker>
          <c:xVal>
            <c:numRef>
              <c:f>Sheet5!$I$5:$I$62</c:f>
              <c:numCache>
                <c:formatCode>General</c:formatCode>
                <c:ptCount val="58"/>
                <c:pt idx="0">
                  <c:v>2.8346399999999981</c:v>
                </c:pt>
                <c:pt idx="1">
                  <c:v>6.2484000000000002</c:v>
                </c:pt>
                <c:pt idx="2">
                  <c:v>3.4137599999999999</c:v>
                </c:pt>
                <c:pt idx="3">
                  <c:v>2.286</c:v>
                </c:pt>
                <c:pt idx="4">
                  <c:v>3.7490399999999999</c:v>
                </c:pt>
                <c:pt idx="5">
                  <c:v>2.9260799999999998</c:v>
                </c:pt>
                <c:pt idx="6">
                  <c:v>3.3832800000000001</c:v>
                </c:pt>
                <c:pt idx="7">
                  <c:v>14.41704</c:v>
                </c:pt>
                <c:pt idx="8">
                  <c:v>3.23088</c:v>
                </c:pt>
                <c:pt idx="9">
                  <c:v>2.46888</c:v>
                </c:pt>
                <c:pt idx="10">
                  <c:v>2.37744</c:v>
                </c:pt>
                <c:pt idx="11">
                  <c:v>3.2613599999999998</c:v>
                </c:pt>
                <c:pt idx="12">
                  <c:v>3.90144</c:v>
                </c:pt>
                <c:pt idx="13">
                  <c:v>2.1640799999999998</c:v>
                </c:pt>
                <c:pt idx="14">
                  <c:v>2.5908000000000002</c:v>
                </c:pt>
                <c:pt idx="15">
                  <c:v>2.2555200000000002</c:v>
                </c:pt>
                <c:pt idx="16">
                  <c:v>2.37744</c:v>
                </c:pt>
                <c:pt idx="17">
                  <c:v>2.6822400000000002</c:v>
                </c:pt>
                <c:pt idx="18">
                  <c:v>2.8651200000000001</c:v>
                </c:pt>
                <c:pt idx="19">
                  <c:v>1.49352</c:v>
                </c:pt>
                <c:pt idx="20">
                  <c:v>1.9202399999999999</c:v>
                </c:pt>
                <c:pt idx="21">
                  <c:v>2.529840000000001</c:v>
                </c:pt>
                <c:pt idx="22">
                  <c:v>2.8955999999999991</c:v>
                </c:pt>
                <c:pt idx="23">
                  <c:v>2.286</c:v>
                </c:pt>
                <c:pt idx="24">
                  <c:v>1.3411200000000001</c:v>
                </c:pt>
                <c:pt idx="25">
                  <c:v>1.31064</c:v>
                </c:pt>
                <c:pt idx="26">
                  <c:v>2.3469600000000002</c:v>
                </c:pt>
                <c:pt idx="27">
                  <c:v>0.82296000000000002</c:v>
                </c:pt>
                <c:pt idx="28">
                  <c:v>9.3268799999999992</c:v>
                </c:pt>
                <c:pt idx="29">
                  <c:v>1.7678400000000001</c:v>
                </c:pt>
                <c:pt idx="30">
                  <c:v>1.7983199999999999</c:v>
                </c:pt>
                <c:pt idx="31">
                  <c:v>1.0058400000000001</c:v>
                </c:pt>
                <c:pt idx="32">
                  <c:v>1.18872</c:v>
                </c:pt>
                <c:pt idx="33">
                  <c:v>2.04216</c:v>
                </c:pt>
                <c:pt idx="34">
                  <c:v>2.37744</c:v>
                </c:pt>
                <c:pt idx="35">
                  <c:v>0.33528000000000002</c:v>
                </c:pt>
                <c:pt idx="36">
                  <c:v>1.3411200000000001</c:v>
                </c:pt>
                <c:pt idx="37">
                  <c:v>0.48768</c:v>
                </c:pt>
                <c:pt idx="38">
                  <c:v>0.4572</c:v>
                </c:pt>
                <c:pt idx="39">
                  <c:v>1.7983199999999999</c:v>
                </c:pt>
                <c:pt idx="40">
                  <c:v>1.4630399999999999</c:v>
                </c:pt>
                <c:pt idx="41">
                  <c:v>2.04216</c:v>
                </c:pt>
                <c:pt idx="42">
                  <c:v>0.82296000000000002</c:v>
                </c:pt>
                <c:pt idx="43">
                  <c:v>0.24384</c:v>
                </c:pt>
                <c:pt idx="44">
                  <c:v>9.1439999999999994E-2</c:v>
                </c:pt>
                <c:pt idx="45">
                  <c:v>4.2062400000000002</c:v>
                </c:pt>
                <c:pt idx="46">
                  <c:v>1.0058400000000001</c:v>
                </c:pt>
                <c:pt idx="47">
                  <c:v>3.1699199999999998</c:v>
                </c:pt>
                <c:pt idx="48">
                  <c:v>1.8897600000000001</c:v>
                </c:pt>
                <c:pt idx="49">
                  <c:v>0.85343999999999998</c:v>
                </c:pt>
                <c:pt idx="50">
                  <c:v>1.40208</c:v>
                </c:pt>
                <c:pt idx="51">
                  <c:v>0.85343999999999998</c:v>
                </c:pt>
                <c:pt idx="52">
                  <c:v>1.6763999999999999</c:v>
                </c:pt>
                <c:pt idx="53">
                  <c:v>3.1089600000000002</c:v>
                </c:pt>
                <c:pt idx="54">
                  <c:v>1.73736</c:v>
                </c:pt>
                <c:pt idx="55">
                  <c:v>5.3949599999999869</c:v>
                </c:pt>
                <c:pt idx="56">
                  <c:v>1.7678400000000001</c:v>
                </c:pt>
                <c:pt idx="57">
                  <c:v>2.1945600000000001</c:v>
                </c:pt>
              </c:numCache>
            </c:numRef>
          </c:xVal>
          <c:yVal>
            <c:numRef>
              <c:f>Sheet5!$D$5:$D$62</c:f>
              <c:numCache>
                <c:formatCode>General</c:formatCode>
                <c:ptCount val="58"/>
                <c:pt idx="0">
                  <c:v>3443.0207999999998</c:v>
                </c:pt>
                <c:pt idx="1">
                  <c:v>3620.7192</c:v>
                </c:pt>
                <c:pt idx="2">
                  <c:v>3755.136</c:v>
                </c:pt>
                <c:pt idx="3">
                  <c:v>3815.7912000000001</c:v>
                </c:pt>
                <c:pt idx="4">
                  <c:v>3889.5527999999999</c:v>
                </c:pt>
                <c:pt idx="5">
                  <c:v>3912.1080000000002</c:v>
                </c:pt>
                <c:pt idx="6">
                  <c:v>3979.1640000000002</c:v>
                </c:pt>
                <c:pt idx="7">
                  <c:v>3993.4895999999999</c:v>
                </c:pt>
                <c:pt idx="8">
                  <c:v>4061.46</c:v>
                </c:pt>
                <c:pt idx="9">
                  <c:v>4124.8584000000001</c:v>
                </c:pt>
                <c:pt idx="10">
                  <c:v>4162.0439999999999</c:v>
                </c:pt>
                <c:pt idx="11">
                  <c:v>4174.5407999999998</c:v>
                </c:pt>
                <c:pt idx="12">
                  <c:v>4208.3735999999999</c:v>
                </c:pt>
                <c:pt idx="13">
                  <c:v>4270.5528000000004</c:v>
                </c:pt>
                <c:pt idx="14">
                  <c:v>4282.7447999999986</c:v>
                </c:pt>
                <c:pt idx="15">
                  <c:v>4283.9639999999999</c:v>
                </c:pt>
                <c:pt idx="16">
                  <c:v>4297.9847999999974</c:v>
                </c:pt>
                <c:pt idx="17">
                  <c:v>4337.6088</c:v>
                </c:pt>
                <c:pt idx="18">
                  <c:v>4389.12</c:v>
                </c:pt>
                <c:pt idx="19">
                  <c:v>4396.4351999999999</c:v>
                </c:pt>
                <c:pt idx="20">
                  <c:v>4402.2263999999996</c:v>
                </c:pt>
                <c:pt idx="21">
                  <c:v>4403.7503999999999</c:v>
                </c:pt>
                <c:pt idx="22">
                  <c:v>4419.6000000000004</c:v>
                </c:pt>
                <c:pt idx="23">
                  <c:v>4428.1343999999999</c:v>
                </c:pt>
                <c:pt idx="24">
                  <c:v>4468.6728000000003</c:v>
                </c:pt>
                <c:pt idx="25">
                  <c:v>4475.3784000000014</c:v>
                </c:pt>
                <c:pt idx="26">
                  <c:v>4478.4264000000003</c:v>
                </c:pt>
                <c:pt idx="27">
                  <c:v>4530.8519999999999</c:v>
                </c:pt>
                <c:pt idx="28">
                  <c:v>4543.0439999999999</c:v>
                </c:pt>
                <c:pt idx="29">
                  <c:v>4545.1776</c:v>
                </c:pt>
                <c:pt idx="30">
                  <c:v>4561.9416000000001</c:v>
                </c:pt>
                <c:pt idx="31">
                  <c:v>4575.6575999999995</c:v>
                </c:pt>
                <c:pt idx="32">
                  <c:v>4583.5824000000002</c:v>
                </c:pt>
                <c:pt idx="33">
                  <c:v>4588.4592000000002</c:v>
                </c:pt>
                <c:pt idx="34">
                  <c:v>4602.4799999999996</c:v>
                </c:pt>
                <c:pt idx="35">
                  <c:v>4609.1855999999998</c:v>
                </c:pt>
                <c:pt idx="36">
                  <c:v>4632.96</c:v>
                </c:pt>
                <c:pt idx="37">
                  <c:v>4635.3984</c:v>
                </c:pt>
                <c:pt idx="38">
                  <c:v>4643.6279999999997</c:v>
                </c:pt>
                <c:pt idx="39">
                  <c:v>4646.9807999999985</c:v>
                </c:pt>
                <c:pt idx="40">
                  <c:v>4654.2960000000003</c:v>
                </c:pt>
                <c:pt idx="41">
                  <c:v>4665.5736000000006</c:v>
                </c:pt>
                <c:pt idx="42">
                  <c:v>4680.2040000000006</c:v>
                </c:pt>
                <c:pt idx="43">
                  <c:v>4684.4712</c:v>
                </c:pt>
                <c:pt idx="44">
                  <c:v>4685.0808000000006</c:v>
                </c:pt>
                <c:pt idx="45">
                  <c:v>4696.0536000000002</c:v>
                </c:pt>
                <c:pt idx="46">
                  <c:v>4708.2456000000002</c:v>
                </c:pt>
                <c:pt idx="47">
                  <c:v>4709.4648000000007</c:v>
                </c:pt>
                <c:pt idx="48">
                  <c:v>4721.9615999999996</c:v>
                </c:pt>
                <c:pt idx="49">
                  <c:v>4731.7151999999996</c:v>
                </c:pt>
                <c:pt idx="50">
                  <c:v>4750.6127999999999</c:v>
                </c:pt>
                <c:pt idx="51">
                  <c:v>4757.9279999999999</c:v>
                </c:pt>
                <c:pt idx="52">
                  <c:v>4759.1472000000003</c:v>
                </c:pt>
                <c:pt idx="53">
                  <c:v>4760.9760000000006</c:v>
                </c:pt>
                <c:pt idx="54">
                  <c:v>4770.4248000000007</c:v>
                </c:pt>
                <c:pt idx="55">
                  <c:v>4807.3055999999997</c:v>
                </c:pt>
                <c:pt idx="56">
                  <c:v>4819.8023999999996</c:v>
                </c:pt>
                <c:pt idx="57">
                  <c:v>4828.0320000000002</c:v>
                </c:pt>
              </c:numCache>
            </c:numRef>
          </c:yVal>
          <c:smooth val="1"/>
          <c:extLst>
            <c:ext xmlns:c16="http://schemas.microsoft.com/office/drawing/2014/chart" uri="{C3380CC4-5D6E-409C-BE32-E72D297353CC}">
              <c16:uniqueId val="{00000000-50E6-416E-8B3C-42232535F7B9}"/>
            </c:ext>
          </c:extLst>
        </c:ser>
        <c:ser>
          <c:idx val="1"/>
          <c:order val="1"/>
          <c:tx>
            <c:v>predicted</c:v>
          </c:tx>
          <c:spPr>
            <a:ln>
              <a:solidFill>
                <a:schemeClr val="accent6">
                  <a:lumMod val="75000"/>
                </a:schemeClr>
              </a:solidFill>
            </a:ln>
          </c:spPr>
          <c:marker>
            <c:symbol val="none"/>
          </c:marker>
          <c:xVal>
            <c:numRef>
              <c:f>Sheet5!$K$5:$K$62</c:f>
              <c:numCache>
                <c:formatCode>General</c:formatCode>
                <c:ptCount val="58"/>
                <c:pt idx="0">
                  <c:v>1.206063592</c:v>
                </c:pt>
                <c:pt idx="1">
                  <c:v>2.6520554079999981</c:v>
                </c:pt>
                <c:pt idx="2">
                  <c:v>2.1396575759999998</c:v>
                </c:pt>
                <c:pt idx="3">
                  <c:v>1.8658641840000001</c:v>
                </c:pt>
                <c:pt idx="4">
                  <c:v>2.1408800559999999</c:v>
                </c:pt>
                <c:pt idx="5">
                  <c:v>1.7816847760000001</c:v>
                </c:pt>
                <c:pt idx="6">
                  <c:v>1.7454923840000001</c:v>
                </c:pt>
                <c:pt idx="7">
                  <c:v>1.652745232</c:v>
                </c:pt>
                <c:pt idx="8">
                  <c:v>1.66742272</c:v>
                </c:pt>
                <c:pt idx="9">
                  <c:v>1.9717828559999999</c:v>
                </c:pt>
                <c:pt idx="10">
                  <c:v>1.7280532799999999</c:v>
                </c:pt>
                <c:pt idx="11">
                  <c:v>1.570078976</c:v>
                </c:pt>
                <c:pt idx="12">
                  <c:v>1.4134676719999999</c:v>
                </c:pt>
                <c:pt idx="13">
                  <c:v>1.743773496</c:v>
                </c:pt>
                <c:pt idx="14">
                  <c:v>2.159622728</c:v>
                </c:pt>
                <c:pt idx="15">
                  <c:v>1.7599062240000001</c:v>
                </c:pt>
                <c:pt idx="16">
                  <c:v>1.630459264</c:v>
                </c:pt>
                <c:pt idx="17">
                  <c:v>1.3782506160000001</c:v>
                </c:pt>
                <c:pt idx="18">
                  <c:v>2.09102728</c:v>
                </c:pt>
                <c:pt idx="19">
                  <c:v>1.2923711520000001</c:v>
                </c:pt>
                <c:pt idx="20">
                  <c:v>1.3938258720000001</c:v>
                </c:pt>
                <c:pt idx="21">
                  <c:v>1.7457356319999999</c:v>
                </c:pt>
                <c:pt idx="22">
                  <c:v>1.1965186000000001</c:v>
                </c:pt>
                <c:pt idx="23">
                  <c:v>1.996765712</c:v>
                </c:pt>
                <c:pt idx="24">
                  <c:v>1.2128789760000001</c:v>
                </c:pt>
                <c:pt idx="25">
                  <c:v>1.361615464</c:v>
                </c:pt>
                <c:pt idx="26">
                  <c:v>1.50224504</c:v>
                </c:pt>
                <c:pt idx="27">
                  <c:v>1.100076944</c:v>
                </c:pt>
                <c:pt idx="28">
                  <c:v>1.8843202320000001</c:v>
                </c:pt>
                <c:pt idx="29">
                  <c:v>1.688627584</c:v>
                </c:pt>
                <c:pt idx="30">
                  <c:v>1.4967793840000001</c:v>
                </c:pt>
                <c:pt idx="31">
                  <c:v>1.0539649600000001</c:v>
                </c:pt>
                <c:pt idx="32">
                  <c:v>1.7678828799999999</c:v>
                </c:pt>
                <c:pt idx="33">
                  <c:v>1.686613216</c:v>
                </c:pt>
                <c:pt idx="34">
                  <c:v>1.070622432</c:v>
                </c:pt>
                <c:pt idx="35">
                  <c:v>0.87351615199999999</c:v>
                </c:pt>
                <c:pt idx="36">
                  <c:v>1.3059816879999999</c:v>
                </c:pt>
                <c:pt idx="37">
                  <c:v>0.86012593599999998</c:v>
                </c:pt>
                <c:pt idx="38">
                  <c:v>0.89553547200000005</c:v>
                </c:pt>
                <c:pt idx="39">
                  <c:v>1.383246704</c:v>
                </c:pt>
                <c:pt idx="40">
                  <c:v>0.95858518400000003</c:v>
                </c:pt>
                <c:pt idx="41">
                  <c:v>1.4495473679999999</c:v>
                </c:pt>
                <c:pt idx="42">
                  <c:v>0.95595992799999996</c:v>
                </c:pt>
                <c:pt idx="43">
                  <c:v>0.85966322399999995</c:v>
                </c:pt>
                <c:pt idx="44">
                  <c:v>0.89086415200000002</c:v>
                </c:pt>
                <c:pt idx="45">
                  <c:v>3.437252191999999</c:v>
                </c:pt>
                <c:pt idx="46">
                  <c:v>1.0050114960000001</c:v>
                </c:pt>
                <c:pt idx="47">
                  <c:v>2.231357536</c:v>
                </c:pt>
                <c:pt idx="48">
                  <c:v>1.360521952</c:v>
                </c:pt>
                <c:pt idx="49">
                  <c:v>1.1502290239999999</c:v>
                </c:pt>
                <c:pt idx="50">
                  <c:v>1.211509696</c:v>
                </c:pt>
                <c:pt idx="51">
                  <c:v>0.97861049600000005</c:v>
                </c:pt>
                <c:pt idx="52">
                  <c:v>1.2239266319999991</c:v>
                </c:pt>
                <c:pt idx="53">
                  <c:v>1.3151785840000001</c:v>
                </c:pt>
                <c:pt idx="54">
                  <c:v>1.2135649040000001</c:v>
                </c:pt>
                <c:pt idx="55">
                  <c:v>1.395772456</c:v>
                </c:pt>
                <c:pt idx="56">
                  <c:v>1.2861687040000001</c:v>
                </c:pt>
                <c:pt idx="57">
                  <c:v>1.3929964800000001</c:v>
                </c:pt>
              </c:numCache>
            </c:numRef>
          </c:xVal>
          <c:yVal>
            <c:numRef>
              <c:f>Sheet5!$D$5:$D$62</c:f>
              <c:numCache>
                <c:formatCode>General</c:formatCode>
                <c:ptCount val="58"/>
                <c:pt idx="0">
                  <c:v>3443.0207999999998</c:v>
                </c:pt>
                <c:pt idx="1">
                  <c:v>3620.7192</c:v>
                </c:pt>
                <c:pt idx="2">
                  <c:v>3755.136</c:v>
                </c:pt>
                <c:pt idx="3">
                  <c:v>3815.7912000000001</c:v>
                </c:pt>
                <c:pt idx="4">
                  <c:v>3889.5527999999999</c:v>
                </c:pt>
                <c:pt idx="5">
                  <c:v>3912.1080000000002</c:v>
                </c:pt>
                <c:pt idx="6">
                  <c:v>3979.1640000000002</c:v>
                </c:pt>
                <c:pt idx="7">
                  <c:v>3993.4895999999999</c:v>
                </c:pt>
                <c:pt idx="8">
                  <c:v>4061.46</c:v>
                </c:pt>
                <c:pt idx="9">
                  <c:v>4124.8584000000001</c:v>
                </c:pt>
                <c:pt idx="10">
                  <c:v>4162.0439999999999</c:v>
                </c:pt>
                <c:pt idx="11">
                  <c:v>4174.5407999999998</c:v>
                </c:pt>
                <c:pt idx="12">
                  <c:v>4208.3735999999999</c:v>
                </c:pt>
                <c:pt idx="13">
                  <c:v>4270.5528000000004</c:v>
                </c:pt>
                <c:pt idx="14">
                  <c:v>4282.7447999999986</c:v>
                </c:pt>
                <c:pt idx="15">
                  <c:v>4283.9639999999999</c:v>
                </c:pt>
                <c:pt idx="16">
                  <c:v>4297.9847999999974</c:v>
                </c:pt>
                <c:pt idx="17">
                  <c:v>4337.6088</c:v>
                </c:pt>
                <c:pt idx="18">
                  <c:v>4389.12</c:v>
                </c:pt>
                <c:pt idx="19">
                  <c:v>4396.4351999999999</c:v>
                </c:pt>
                <c:pt idx="20">
                  <c:v>4402.2263999999996</c:v>
                </c:pt>
                <c:pt idx="21">
                  <c:v>4403.7503999999999</c:v>
                </c:pt>
                <c:pt idx="22">
                  <c:v>4419.6000000000004</c:v>
                </c:pt>
                <c:pt idx="23">
                  <c:v>4428.1343999999999</c:v>
                </c:pt>
                <c:pt idx="24">
                  <c:v>4468.6728000000003</c:v>
                </c:pt>
                <c:pt idx="25">
                  <c:v>4475.3784000000014</c:v>
                </c:pt>
                <c:pt idx="26">
                  <c:v>4478.4264000000003</c:v>
                </c:pt>
                <c:pt idx="27">
                  <c:v>4530.8519999999999</c:v>
                </c:pt>
                <c:pt idx="28">
                  <c:v>4543.0439999999999</c:v>
                </c:pt>
                <c:pt idx="29">
                  <c:v>4545.1776</c:v>
                </c:pt>
                <c:pt idx="30">
                  <c:v>4561.9416000000001</c:v>
                </c:pt>
                <c:pt idx="31">
                  <c:v>4575.6575999999995</c:v>
                </c:pt>
                <c:pt idx="32">
                  <c:v>4583.5824000000002</c:v>
                </c:pt>
                <c:pt idx="33">
                  <c:v>4588.4592000000002</c:v>
                </c:pt>
                <c:pt idx="34">
                  <c:v>4602.4799999999996</c:v>
                </c:pt>
                <c:pt idx="35">
                  <c:v>4609.1855999999998</c:v>
                </c:pt>
                <c:pt idx="36">
                  <c:v>4632.96</c:v>
                </c:pt>
                <c:pt idx="37">
                  <c:v>4635.3984</c:v>
                </c:pt>
                <c:pt idx="38">
                  <c:v>4643.6279999999997</c:v>
                </c:pt>
                <c:pt idx="39">
                  <c:v>4646.9807999999985</c:v>
                </c:pt>
                <c:pt idx="40">
                  <c:v>4654.2960000000003</c:v>
                </c:pt>
                <c:pt idx="41">
                  <c:v>4665.5736000000006</c:v>
                </c:pt>
                <c:pt idx="42">
                  <c:v>4680.2040000000006</c:v>
                </c:pt>
                <c:pt idx="43">
                  <c:v>4684.4712</c:v>
                </c:pt>
                <c:pt idx="44">
                  <c:v>4685.0808000000006</c:v>
                </c:pt>
                <c:pt idx="45">
                  <c:v>4696.0536000000002</c:v>
                </c:pt>
                <c:pt idx="46">
                  <c:v>4708.2456000000002</c:v>
                </c:pt>
                <c:pt idx="47">
                  <c:v>4709.4648000000007</c:v>
                </c:pt>
                <c:pt idx="48">
                  <c:v>4721.9615999999996</c:v>
                </c:pt>
                <c:pt idx="49">
                  <c:v>4731.7151999999996</c:v>
                </c:pt>
                <c:pt idx="50">
                  <c:v>4750.6127999999999</c:v>
                </c:pt>
                <c:pt idx="51">
                  <c:v>4757.9279999999999</c:v>
                </c:pt>
                <c:pt idx="52">
                  <c:v>4759.1472000000003</c:v>
                </c:pt>
                <c:pt idx="53">
                  <c:v>4760.9760000000006</c:v>
                </c:pt>
                <c:pt idx="54">
                  <c:v>4770.4248000000007</c:v>
                </c:pt>
                <c:pt idx="55">
                  <c:v>4807.3055999999997</c:v>
                </c:pt>
                <c:pt idx="56">
                  <c:v>4819.8023999999996</c:v>
                </c:pt>
                <c:pt idx="57">
                  <c:v>4828.0320000000002</c:v>
                </c:pt>
              </c:numCache>
            </c:numRef>
          </c:yVal>
          <c:smooth val="1"/>
          <c:extLst>
            <c:ext xmlns:c16="http://schemas.microsoft.com/office/drawing/2014/chart" uri="{C3380CC4-5D6E-409C-BE32-E72D297353CC}">
              <c16:uniqueId val="{00000001-50E6-416E-8B3C-42232535F7B9}"/>
            </c:ext>
          </c:extLst>
        </c:ser>
        <c:ser>
          <c:idx val="3"/>
          <c:order val="2"/>
          <c:tx>
            <c:v>Minus</c:v>
          </c:tx>
          <c:spPr>
            <a:ln>
              <a:solidFill>
                <a:schemeClr val="accent6">
                  <a:lumMod val="60000"/>
                  <a:lumOff val="40000"/>
                </a:schemeClr>
              </a:solidFill>
              <a:prstDash val="dash"/>
            </a:ln>
          </c:spPr>
          <c:marker>
            <c:symbol val="none"/>
          </c:marker>
          <c:xVal>
            <c:numRef>
              <c:f>Sheet5!$M$5:$M$62</c:f>
              <c:numCache>
                <c:formatCode>General</c:formatCode>
                <c:ptCount val="58"/>
                <c:pt idx="0">
                  <c:v>0.51653849200000002</c:v>
                </c:pt>
                <c:pt idx="1">
                  <c:v>1.9625303080000001</c:v>
                </c:pt>
                <c:pt idx="2">
                  <c:v>1.4501324760000001</c:v>
                </c:pt>
                <c:pt idx="3">
                  <c:v>1.1763390840000001</c:v>
                </c:pt>
                <c:pt idx="4">
                  <c:v>1.4513549560000001</c:v>
                </c:pt>
                <c:pt idx="5">
                  <c:v>1.0921596760000001</c:v>
                </c:pt>
                <c:pt idx="6">
                  <c:v>1.0559672840000001</c:v>
                </c:pt>
                <c:pt idx="7">
                  <c:v>0.96322013200000001</c:v>
                </c:pt>
                <c:pt idx="8">
                  <c:v>0.97789762000000002</c:v>
                </c:pt>
                <c:pt idx="9">
                  <c:v>1.2822577559999999</c:v>
                </c:pt>
                <c:pt idx="10">
                  <c:v>1.0385281799999999</c:v>
                </c:pt>
                <c:pt idx="11">
                  <c:v>0.88055387600000001</c:v>
                </c:pt>
                <c:pt idx="12">
                  <c:v>0.72394257200000001</c:v>
                </c:pt>
                <c:pt idx="13">
                  <c:v>1.054248396</c:v>
                </c:pt>
                <c:pt idx="14">
                  <c:v>1.470097628</c:v>
                </c:pt>
                <c:pt idx="15">
                  <c:v>1.0703811240000001</c:v>
                </c:pt>
                <c:pt idx="16">
                  <c:v>0.94093416399999996</c:v>
                </c:pt>
                <c:pt idx="17">
                  <c:v>0.68872551599999998</c:v>
                </c:pt>
                <c:pt idx="18">
                  <c:v>1.40150218</c:v>
                </c:pt>
                <c:pt idx="19">
                  <c:v>0.60284605199999997</c:v>
                </c:pt>
                <c:pt idx="20">
                  <c:v>0.70430077199999996</c:v>
                </c:pt>
                <c:pt idx="21">
                  <c:v>1.0562105319999999</c:v>
                </c:pt>
                <c:pt idx="22">
                  <c:v>0.50699349999999999</c:v>
                </c:pt>
                <c:pt idx="23">
                  <c:v>1.307240612</c:v>
                </c:pt>
                <c:pt idx="24">
                  <c:v>0.52335387600000005</c:v>
                </c:pt>
                <c:pt idx="25">
                  <c:v>0.672090364</c:v>
                </c:pt>
                <c:pt idx="26">
                  <c:v>0.81271994000000003</c:v>
                </c:pt>
                <c:pt idx="27">
                  <c:v>0.410551844</c:v>
                </c:pt>
                <c:pt idx="28">
                  <c:v>1.1947951320000001</c:v>
                </c:pt>
                <c:pt idx="29">
                  <c:v>0.99910248400000001</c:v>
                </c:pt>
                <c:pt idx="30">
                  <c:v>0.80725428399999999</c:v>
                </c:pt>
                <c:pt idx="31">
                  <c:v>0.36443986</c:v>
                </c:pt>
                <c:pt idx="32">
                  <c:v>1.0783577799999999</c:v>
                </c:pt>
                <c:pt idx="33">
                  <c:v>0.99708811600000002</c:v>
                </c:pt>
                <c:pt idx="34">
                  <c:v>0.38109733200000001</c:v>
                </c:pt>
                <c:pt idx="35">
                  <c:v>0.18399105199999999</c:v>
                </c:pt>
                <c:pt idx="36">
                  <c:v>0.61645658800000003</c:v>
                </c:pt>
                <c:pt idx="37">
                  <c:v>0.17060083600000001</c:v>
                </c:pt>
                <c:pt idx="38">
                  <c:v>0.206010372</c:v>
                </c:pt>
                <c:pt idx="39">
                  <c:v>0.69372160400000005</c:v>
                </c:pt>
                <c:pt idx="40">
                  <c:v>0.26906008399999998</c:v>
                </c:pt>
                <c:pt idx="41">
                  <c:v>0.76002226799999995</c:v>
                </c:pt>
                <c:pt idx="42">
                  <c:v>0.26643482800000001</c:v>
                </c:pt>
                <c:pt idx="43">
                  <c:v>0.170138124</c:v>
                </c:pt>
                <c:pt idx="44">
                  <c:v>0.20133905199999999</c:v>
                </c:pt>
                <c:pt idx="45">
                  <c:v>2.7477270919999999</c:v>
                </c:pt>
                <c:pt idx="46">
                  <c:v>0.315486396</c:v>
                </c:pt>
                <c:pt idx="47">
                  <c:v>1.541832436</c:v>
                </c:pt>
                <c:pt idx="48">
                  <c:v>0.67099685200000003</c:v>
                </c:pt>
                <c:pt idx="49">
                  <c:v>0.46070392399999999</c:v>
                </c:pt>
                <c:pt idx="50">
                  <c:v>0.52198459600000002</c:v>
                </c:pt>
                <c:pt idx="51">
                  <c:v>0.28908539599999999</c:v>
                </c:pt>
                <c:pt idx="52">
                  <c:v>0.53440153199999996</c:v>
                </c:pt>
                <c:pt idx="53">
                  <c:v>0.62565348399999998</c:v>
                </c:pt>
                <c:pt idx="54">
                  <c:v>0.52403980400000005</c:v>
                </c:pt>
                <c:pt idx="55">
                  <c:v>0.70624735599999999</c:v>
                </c:pt>
                <c:pt idx="56">
                  <c:v>0.59664360400000005</c:v>
                </c:pt>
                <c:pt idx="57">
                  <c:v>0.70347137999999998</c:v>
                </c:pt>
              </c:numCache>
            </c:numRef>
          </c:xVal>
          <c:yVal>
            <c:numRef>
              <c:f>Sheet5!$D$5:$D$62</c:f>
              <c:numCache>
                <c:formatCode>General</c:formatCode>
                <c:ptCount val="58"/>
                <c:pt idx="0">
                  <c:v>3443.0207999999998</c:v>
                </c:pt>
                <c:pt idx="1">
                  <c:v>3620.7192</c:v>
                </c:pt>
                <c:pt idx="2">
                  <c:v>3755.136</c:v>
                </c:pt>
                <c:pt idx="3">
                  <c:v>3815.7912000000001</c:v>
                </c:pt>
                <c:pt idx="4">
                  <c:v>3889.5527999999999</c:v>
                </c:pt>
                <c:pt idx="5">
                  <c:v>3912.1080000000002</c:v>
                </c:pt>
                <c:pt idx="6">
                  <c:v>3979.1640000000002</c:v>
                </c:pt>
                <c:pt idx="7">
                  <c:v>3993.4895999999999</c:v>
                </c:pt>
                <c:pt idx="8">
                  <c:v>4061.46</c:v>
                </c:pt>
                <c:pt idx="9">
                  <c:v>4124.8584000000001</c:v>
                </c:pt>
                <c:pt idx="10">
                  <c:v>4162.0439999999999</c:v>
                </c:pt>
                <c:pt idx="11">
                  <c:v>4174.5407999999998</c:v>
                </c:pt>
                <c:pt idx="12">
                  <c:v>4208.3735999999999</c:v>
                </c:pt>
                <c:pt idx="13">
                  <c:v>4270.5528000000004</c:v>
                </c:pt>
                <c:pt idx="14">
                  <c:v>4282.7447999999986</c:v>
                </c:pt>
                <c:pt idx="15">
                  <c:v>4283.9639999999999</c:v>
                </c:pt>
                <c:pt idx="16">
                  <c:v>4297.9847999999974</c:v>
                </c:pt>
                <c:pt idx="17">
                  <c:v>4337.6088</c:v>
                </c:pt>
                <c:pt idx="18">
                  <c:v>4389.12</c:v>
                </c:pt>
                <c:pt idx="19">
                  <c:v>4396.4351999999999</c:v>
                </c:pt>
                <c:pt idx="20">
                  <c:v>4402.2263999999996</c:v>
                </c:pt>
                <c:pt idx="21">
                  <c:v>4403.7503999999999</c:v>
                </c:pt>
                <c:pt idx="22">
                  <c:v>4419.6000000000004</c:v>
                </c:pt>
                <c:pt idx="23">
                  <c:v>4428.1343999999999</c:v>
                </c:pt>
                <c:pt idx="24">
                  <c:v>4468.6728000000003</c:v>
                </c:pt>
                <c:pt idx="25">
                  <c:v>4475.3784000000014</c:v>
                </c:pt>
                <c:pt idx="26">
                  <c:v>4478.4264000000003</c:v>
                </c:pt>
                <c:pt idx="27">
                  <c:v>4530.8519999999999</c:v>
                </c:pt>
                <c:pt idx="28">
                  <c:v>4543.0439999999999</c:v>
                </c:pt>
                <c:pt idx="29">
                  <c:v>4545.1776</c:v>
                </c:pt>
                <c:pt idx="30">
                  <c:v>4561.9416000000001</c:v>
                </c:pt>
                <c:pt idx="31">
                  <c:v>4575.6575999999995</c:v>
                </c:pt>
                <c:pt idx="32">
                  <c:v>4583.5824000000002</c:v>
                </c:pt>
                <c:pt idx="33">
                  <c:v>4588.4592000000002</c:v>
                </c:pt>
                <c:pt idx="34">
                  <c:v>4602.4799999999996</c:v>
                </c:pt>
                <c:pt idx="35">
                  <c:v>4609.1855999999998</c:v>
                </c:pt>
                <c:pt idx="36">
                  <c:v>4632.96</c:v>
                </c:pt>
                <c:pt idx="37">
                  <c:v>4635.3984</c:v>
                </c:pt>
                <c:pt idx="38">
                  <c:v>4643.6279999999997</c:v>
                </c:pt>
                <c:pt idx="39">
                  <c:v>4646.9807999999985</c:v>
                </c:pt>
                <c:pt idx="40">
                  <c:v>4654.2960000000003</c:v>
                </c:pt>
                <c:pt idx="41">
                  <c:v>4665.5736000000006</c:v>
                </c:pt>
                <c:pt idx="42">
                  <c:v>4680.2040000000006</c:v>
                </c:pt>
                <c:pt idx="43">
                  <c:v>4684.4712</c:v>
                </c:pt>
                <c:pt idx="44">
                  <c:v>4685.0808000000006</c:v>
                </c:pt>
                <c:pt idx="45">
                  <c:v>4696.0536000000002</c:v>
                </c:pt>
                <c:pt idx="46">
                  <c:v>4708.2456000000002</c:v>
                </c:pt>
                <c:pt idx="47">
                  <c:v>4709.4648000000007</c:v>
                </c:pt>
                <c:pt idx="48">
                  <c:v>4721.9615999999996</c:v>
                </c:pt>
                <c:pt idx="49">
                  <c:v>4731.7151999999996</c:v>
                </c:pt>
                <c:pt idx="50">
                  <c:v>4750.6127999999999</c:v>
                </c:pt>
                <c:pt idx="51">
                  <c:v>4757.9279999999999</c:v>
                </c:pt>
                <c:pt idx="52">
                  <c:v>4759.1472000000003</c:v>
                </c:pt>
                <c:pt idx="53">
                  <c:v>4760.9760000000006</c:v>
                </c:pt>
                <c:pt idx="54">
                  <c:v>4770.4248000000007</c:v>
                </c:pt>
                <c:pt idx="55">
                  <c:v>4807.3055999999997</c:v>
                </c:pt>
                <c:pt idx="56">
                  <c:v>4819.8023999999996</c:v>
                </c:pt>
                <c:pt idx="57">
                  <c:v>4828.0320000000002</c:v>
                </c:pt>
              </c:numCache>
            </c:numRef>
          </c:yVal>
          <c:smooth val="1"/>
          <c:extLst>
            <c:ext xmlns:c16="http://schemas.microsoft.com/office/drawing/2014/chart" uri="{C3380CC4-5D6E-409C-BE32-E72D297353CC}">
              <c16:uniqueId val="{00000002-50E6-416E-8B3C-42232535F7B9}"/>
            </c:ext>
          </c:extLst>
        </c:ser>
        <c:ser>
          <c:idx val="2"/>
          <c:order val="3"/>
          <c:tx>
            <c:v>Plus</c:v>
          </c:tx>
          <c:spPr>
            <a:ln>
              <a:solidFill>
                <a:schemeClr val="accent6">
                  <a:lumMod val="60000"/>
                  <a:lumOff val="40000"/>
                </a:schemeClr>
              </a:solidFill>
              <a:prstDash val="dash"/>
            </a:ln>
          </c:spPr>
          <c:marker>
            <c:symbol val="none"/>
          </c:marker>
          <c:xVal>
            <c:numRef>
              <c:f>Sheet5!$L$5:$L$62</c:f>
              <c:numCache>
                <c:formatCode>General</c:formatCode>
                <c:ptCount val="58"/>
                <c:pt idx="0">
                  <c:v>1.895588692</c:v>
                </c:pt>
                <c:pt idx="1">
                  <c:v>3.3415805079999998</c:v>
                </c:pt>
                <c:pt idx="2">
                  <c:v>2.8291826759999998</c:v>
                </c:pt>
                <c:pt idx="3">
                  <c:v>2.5553892839999999</c:v>
                </c:pt>
                <c:pt idx="4">
                  <c:v>2.8304051559999981</c:v>
                </c:pt>
                <c:pt idx="5">
                  <c:v>2.4712098760000001</c:v>
                </c:pt>
                <c:pt idx="6">
                  <c:v>2.4350174839999981</c:v>
                </c:pt>
                <c:pt idx="7">
                  <c:v>2.342270332</c:v>
                </c:pt>
                <c:pt idx="8">
                  <c:v>2.356947819999998</c:v>
                </c:pt>
                <c:pt idx="9">
                  <c:v>2.6613079559999999</c:v>
                </c:pt>
                <c:pt idx="10">
                  <c:v>2.4175783800000001</c:v>
                </c:pt>
                <c:pt idx="11">
                  <c:v>2.259604076</c:v>
                </c:pt>
                <c:pt idx="12">
                  <c:v>2.1029927719999999</c:v>
                </c:pt>
                <c:pt idx="13">
                  <c:v>2.4332985960000002</c:v>
                </c:pt>
                <c:pt idx="14">
                  <c:v>2.849147828</c:v>
                </c:pt>
                <c:pt idx="15">
                  <c:v>2.4494313239999999</c:v>
                </c:pt>
                <c:pt idx="16">
                  <c:v>2.3199843640000011</c:v>
                </c:pt>
                <c:pt idx="17">
                  <c:v>2.0677757159999999</c:v>
                </c:pt>
                <c:pt idx="18">
                  <c:v>2.78055238</c:v>
                </c:pt>
                <c:pt idx="19">
                  <c:v>1.9818962519999901</c:v>
                </c:pt>
                <c:pt idx="20">
                  <c:v>2.0833509719999999</c:v>
                </c:pt>
                <c:pt idx="21">
                  <c:v>2.435260732000001</c:v>
                </c:pt>
                <c:pt idx="22">
                  <c:v>1.8860437000000001</c:v>
                </c:pt>
                <c:pt idx="23">
                  <c:v>2.6862908120000002</c:v>
                </c:pt>
                <c:pt idx="24">
                  <c:v>1.9024040760000001</c:v>
                </c:pt>
                <c:pt idx="25">
                  <c:v>2.0511405640000002</c:v>
                </c:pt>
                <c:pt idx="26">
                  <c:v>2.19177014</c:v>
                </c:pt>
                <c:pt idx="27">
                  <c:v>1.789602044</c:v>
                </c:pt>
                <c:pt idx="28">
                  <c:v>2.573845331999999</c:v>
                </c:pt>
                <c:pt idx="29">
                  <c:v>2.378152683999998</c:v>
                </c:pt>
                <c:pt idx="30">
                  <c:v>2.1863044839999999</c:v>
                </c:pt>
                <c:pt idx="31">
                  <c:v>1.7434900600000001</c:v>
                </c:pt>
                <c:pt idx="32">
                  <c:v>2.4574079800000002</c:v>
                </c:pt>
                <c:pt idx="33">
                  <c:v>2.376138316</c:v>
                </c:pt>
                <c:pt idx="34">
                  <c:v>1.760147532</c:v>
                </c:pt>
                <c:pt idx="35">
                  <c:v>1.5630412520000001</c:v>
                </c:pt>
                <c:pt idx="36">
                  <c:v>1.9955067879999999</c:v>
                </c:pt>
                <c:pt idx="37">
                  <c:v>1.549651036</c:v>
                </c:pt>
                <c:pt idx="38">
                  <c:v>1.5850605719999999</c:v>
                </c:pt>
                <c:pt idx="39">
                  <c:v>2.0727718039999998</c:v>
                </c:pt>
                <c:pt idx="40">
                  <c:v>1.6481102839999999</c:v>
                </c:pt>
                <c:pt idx="41">
                  <c:v>2.1390724680000002</c:v>
                </c:pt>
                <c:pt idx="42">
                  <c:v>1.645485028</c:v>
                </c:pt>
                <c:pt idx="43">
                  <c:v>1.5491883239999999</c:v>
                </c:pt>
                <c:pt idx="44">
                  <c:v>1.580389252</c:v>
                </c:pt>
                <c:pt idx="45">
                  <c:v>4.1267772919999999</c:v>
                </c:pt>
                <c:pt idx="46">
                  <c:v>1.6945365960000001</c:v>
                </c:pt>
                <c:pt idx="47">
                  <c:v>2.920882636</c:v>
                </c:pt>
                <c:pt idx="48">
                  <c:v>2.050047052</c:v>
                </c:pt>
                <c:pt idx="49">
                  <c:v>1.8397541239999999</c:v>
                </c:pt>
                <c:pt idx="50">
                  <c:v>1.901034796</c:v>
                </c:pt>
                <c:pt idx="51">
                  <c:v>1.6681355959999999</c:v>
                </c:pt>
                <c:pt idx="52">
                  <c:v>1.913451732</c:v>
                </c:pt>
                <c:pt idx="53">
                  <c:v>2.0047036839999999</c:v>
                </c:pt>
                <c:pt idx="54">
                  <c:v>1.9030900040000001</c:v>
                </c:pt>
                <c:pt idx="55">
                  <c:v>2.085297556</c:v>
                </c:pt>
                <c:pt idx="56">
                  <c:v>1.9756938040000001</c:v>
                </c:pt>
                <c:pt idx="57">
                  <c:v>2.0825215799999999</c:v>
                </c:pt>
              </c:numCache>
            </c:numRef>
          </c:xVal>
          <c:yVal>
            <c:numRef>
              <c:f>Sheet5!$D$5:$D$62</c:f>
              <c:numCache>
                <c:formatCode>General</c:formatCode>
                <c:ptCount val="58"/>
                <c:pt idx="0">
                  <c:v>3443.0207999999998</c:v>
                </c:pt>
                <c:pt idx="1">
                  <c:v>3620.7192</c:v>
                </c:pt>
                <c:pt idx="2">
                  <c:v>3755.136</c:v>
                </c:pt>
                <c:pt idx="3">
                  <c:v>3815.7912000000001</c:v>
                </c:pt>
                <c:pt idx="4">
                  <c:v>3889.5527999999999</c:v>
                </c:pt>
                <c:pt idx="5">
                  <c:v>3912.1080000000002</c:v>
                </c:pt>
                <c:pt idx="6">
                  <c:v>3979.1640000000002</c:v>
                </c:pt>
                <c:pt idx="7">
                  <c:v>3993.4895999999999</c:v>
                </c:pt>
                <c:pt idx="8">
                  <c:v>4061.46</c:v>
                </c:pt>
                <c:pt idx="9">
                  <c:v>4124.8584000000001</c:v>
                </c:pt>
                <c:pt idx="10">
                  <c:v>4162.0439999999999</c:v>
                </c:pt>
                <c:pt idx="11">
                  <c:v>4174.5407999999998</c:v>
                </c:pt>
                <c:pt idx="12">
                  <c:v>4208.3735999999999</c:v>
                </c:pt>
                <c:pt idx="13">
                  <c:v>4270.5528000000004</c:v>
                </c:pt>
                <c:pt idx="14">
                  <c:v>4282.7447999999986</c:v>
                </c:pt>
                <c:pt idx="15">
                  <c:v>4283.9639999999999</c:v>
                </c:pt>
                <c:pt idx="16">
                  <c:v>4297.9847999999974</c:v>
                </c:pt>
                <c:pt idx="17">
                  <c:v>4337.6088</c:v>
                </c:pt>
                <c:pt idx="18">
                  <c:v>4389.12</c:v>
                </c:pt>
                <c:pt idx="19">
                  <c:v>4396.4351999999999</c:v>
                </c:pt>
                <c:pt idx="20">
                  <c:v>4402.2263999999996</c:v>
                </c:pt>
                <c:pt idx="21">
                  <c:v>4403.7503999999999</c:v>
                </c:pt>
                <c:pt idx="22">
                  <c:v>4419.6000000000004</c:v>
                </c:pt>
                <c:pt idx="23">
                  <c:v>4428.1343999999999</c:v>
                </c:pt>
                <c:pt idx="24">
                  <c:v>4468.6728000000003</c:v>
                </c:pt>
                <c:pt idx="25">
                  <c:v>4475.3784000000014</c:v>
                </c:pt>
                <c:pt idx="26">
                  <c:v>4478.4264000000003</c:v>
                </c:pt>
                <c:pt idx="27">
                  <c:v>4530.8519999999999</c:v>
                </c:pt>
                <c:pt idx="28">
                  <c:v>4543.0439999999999</c:v>
                </c:pt>
                <c:pt idx="29">
                  <c:v>4545.1776</c:v>
                </c:pt>
                <c:pt idx="30">
                  <c:v>4561.9416000000001</c:v>
                </c:pt>
                <c:pt idx="31">
                  <c:v>4575.6575999999995</c:v>
                </c:pt>
                <c:pt idx="32">
                  <c:v>4583.5824000000002</c:v>
                </c:pt>
                <c:pt idx="33">
                  <c:v>4588.4592000000002</c:v>
                </c:pt>
                <c:pt idx="34">
                  <c:v>4602.4799999999996</c:v>
                </c:pt>
                <c:pt idx="35">
                  <c:v>4609.1855999999998</c:v>
                </c:pt>
                <c:pt idx="36">
                  <c:v>4632.96</c:v>
                </c:pt>
                <c:pt idx="37">
                  <c:v>4635.3984</c:v>
                </c:pt>
                <c:pt idx="38">
                  <c:v>4643.6279999999997</c:v>
                </c:pt>
                <c:pt idx="39">
                  <c:v>4646.9807999999985</c:v>
                </c:pt>
                <c:pt idx="40">
                  <c:v>4654.2960000000003</c:v>
                </c:pt>
                <c:pt idx="41">
                  <c:v>4665.5736000000006</c:v>
                </c:pt>
                <c:pt idx="42">
                  <c:v>4680.2040000000006</c:v>
                </c:pt>
                <c:pt idx="43">
                  <c:v>4684.4712</c:v>
                </c:pt>
                <c:pt idx="44">
                  <c:v>4685.0808000000006</c:v>
                </c:pt>
                <c:pt idx="45">
                  <c:v>4696.0536000000002</c:v>
                </c:pt>
                <c:pt idx="46">
                  <c:v>4708.2456000000002</c:v>
                </c:pt>
                <c:pt idx="47">
                  <c:v>4709.4648000000007</c:v>
                </c:pt>
                <c:pt idx="48">
                  <c:v>4721.9615999999996</c:v>
                </c:pt>
                <c:pt idx="49">
                  <c:v>4731.7151999999996</c:v>
                </c:pt>
                <c:pt idx="50">
                  <c:v>4750.6127999999999</c:v>
                </c:pt>
                <c:pt idx="51">
                  <c:v>4757.9279999999999</c:v>
                </c:pt>
                <c:pt idx="52">
                  <c:v>4759.1472000000003</c:v>
                </c:pt>
                <c:pt idx="53">
                  <c:v>4760.9760000000006</c:v>
                </c:pt>
                <c:pt idx="54">
                  <c:v>4770.4248000000007</c:v>
                </c:pt>
                <c:pt idx="55">
                  <c:v>4807.3055999999997</c:v>
                </c:pt>
                <c:pt idx="56">
                  <c:v>4819.8023999999996</c:v>
                </c:pt>
                <c:pt idx="57">
                  <c:v>4828.0320000000002</c:v>
                </c:pt>
              </c:numCache>
            </c:numRef>
          </c:yVal>
          <c:smooth val="1"/>
          <c:extLst>
            <c:ext xmlns:c16="http://schemas.microsoft.com/office/drawing/2014/chart" uri="{C3380CC4-5D6E-409C-BE32-E72D297353CC}">
              <c16:uniqueId val="{00000003-50E6-416E-8B3C-42232535F7B9}"/>
            </c:ext>
          </c:extLst>
        </c:ser>
        <c:dLbls>
          <c:showLegendKey val="0"/>
          <c:showVal val="0"/>
          <c:showCatName val="0"/>
          <c:showSerName val="0"/>
          <c:showPercent val="0"/>
          <c:showBubbleSize val="0"/>
        </c:dLbls>
        <c:axId val="-2097374440"/>
        <c:axId val="-2098230856"/>
      </c:scatterChart>
      <c:valAx>
        <c:axId val="-2097374440"/>
        <c:scaling>
          <c:orientation val="minMax"/>
        </c:scaling>
        <c:delete val="0"/>
        <c:axPos val="t"/>
        <c:title>
          <c:tx>
            <c:rich>
              <a:bodyPr/>
              <a:lstStyle/>
              <a:p>
                <a:pPr>
                  <a:defRPr/>
                </a:pPr>
                <a:r>
                  <a:rPr lang="en-US"/>
                  <a:t>ROP (m/h)</a:t>
                </a:r>
              </a:p>
            </c:rich>
          </c:tx>
          <c:overlay val="0"/>
        </c:title>
        <c:numFmt formatCode="General" sourceLinked="1"/>
        <c:majorTickMark val="none"/>
        <c:minorTickMark val="none"/>
        <c:tickLblPos val="nextTo"/>
        <c:crossAx val="-2098230856"/>
        <c:crosses val="autoZero"/>
        <c:crossBetween val="midCat"/>
      </c:valAx>
      <c:valAx>
        <c:axId val="-2098230856"/>
        <c:scaling>
          <c:orientation val="maxMin"/>
          <c:max val="4900"/>
          <c:min val="3400"/>
        </c:scaling>
        <c:delete val="0"/>
        <c:axPos val="l"/>
        <c:majorGridlines/>
        <c:title>
          <c:tx>
            <c:rich>
              <a:bodyPr/>
              <a:lstStyle/>
              <a:p>
                <a:pPr>
                  <a:defRPr/>
                </a:pPr>
                <a:r>
                  <a:rPr lang="en-US"/>
                  <a:t>Depth (m)</a:t>
                </a:r>
              </a:p>
            </c:rich>
          </c:tx>
          <c:overlay val="0"/>
        </c:title>
        <c:numFmt formatCode="General" sourceLinked="1"/>
        <c:majorTickMark val="none"/>
        <c:minorTickMark val="none"/>
        <c:tickLblPos val="nextTo"/>
        <c:crossAx val="-2097374440"/>
        <c:crosses val="autoZero"/>
        <c:crossBetween val="midCat"/>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a:pPr>
            <a:r>
              <a:rPr lang="en-US"/>
              <a:t>Tarim Basin (Ceuta Eqn)</a:t>
            </a:r>
          </a:p>
        </c:rich>
      </c:tx>
      <c:overlay val="0"/>
    </c:title>
    <c:autoTitleDeleted val="0"/>
    <c:plotArea>
      <c:layout/>
      <c:scatterChart>
        <c:scatterStyle val="smoothMarker"/>
        <c:varyColors val="0"/>
        <c:ser>
          <c:idx val="2"/>
          <c:order val="2"/>
          <c:tx>
            <c:v>Given</c:v>
          </c:tx>
          <c:spPr>
            <a:ln>
              <a:solidFill>
                <a:schemeClr val="tx1"/>
              </a:solidFill>
            </a:ln>
          </c:spPr>
          <c:marker>
            <c:symbol val="none"/>
          </c:marker>
          <c:xVal>
            <c:numRef>
              <c:f>Sheet4!$C$5:$C$38</c:f>
              <c:numCache>
                <c:formatCode>General</c:formatCode>
                <c:ptCount val="34"/>
                <c:pt idx="0">
                  <c:v>0.52100840299999995</c:v>
                </c:pt>
                <c:pt idx="1">
                  <c:v>0.8</c:v>
                </c:pt>
                <c:pt idx="2">
                  <c:v>0.29285714299999999</c:v>
                </c:pt>
                <c:pt idx="3">
                  <c:v>1.95</c:v>
                </c:pt>
                <c:pt idx="4">
                  <c:v>0.59142857100000001</c:v>
                </c:pt>
                <c:pt idx="5">
                  <c:v>0.47319148900000002</c:v>
                </c:pt>
                <c:pt idx="6">
                  <c:v>1.2066666669999999</c:v>
                </c:pt>
                <c:pt idx="7">
                  <c:v>0.31219512199999999</c:v>
                </c:pt>
                <c:pt idx="8">
                  <c:v>0.50666666699999996</c:v>
                </c:pt>
                <c:pt idx="9">
                  <c:v>0.68111111099999999</c:v>
                </c:pt>
                <c:pt idx="10">
                  <c:v>1.398970399</c:v>
                </c:pt>
                <c:pt idx="11">
                  <c:v>0.26153846200000003</c:v>
                </c:pt>
                <c:pt idx="12">
                  <c:v>0.65484949800000003</c:v>
                </c:pt>
                <c:pt idx="13">
                  <c:v>0.97117794499999999</c:v>
                </c:pt>
                <c:pt idx="14">
                  <c:v>0.77777777800000003</c:v>
                </c:pt>
                <c:pt idx="15">
                  <c:v>1.21</c:v>
                </c:pt>
                <c:pt idx="16">
                  <c:v>1.1000000000000001</c:v>
                </c:pt>
                <c:pt idx="17">
                  <c:v>0.36</c:v>
                </c:pt>
                <c:pt idx="18">
                  <c:v>0.43</c:v>
                </c:pt>
                <c:pt idx="19">
                  <c:v>0.39</c:v>
                </c:pt>
                <c:pt idx="20">
                  <c:v>0.62</c:v>
                </c:pt>
                <c:pt idx="21">
                  <c:v>0.45</c:v>
                </c:pt>
                <c:pt idx="22">
                  <c:v>0.28000000000000003</c:v>
                </c:pt>
                <c:pt idx="23">
                  <c:v>0.28999999999999998</c:v>
                </c:pt>
                <c:pt idx="24">
                  <c:v>0.37</c:v>
                </c:pt>
                <c:pt idx="25">
                  <c:v>0.39</c:v>
                </c:pt>
                <c:pt idx="26">
                  <c:v>0.24</c:v>
                </c:pt>
                <c:pt idx="27">
                  <c:v>0.38053421100000001</c:v>
                </c:pt>
                <c:pt idx="28">
                  <c:v>0.29006526500000002</c:v>
                </c:pt>
                <c:pt idx="29">
                  <c:v>0.64444444400000001</c:v>
                </c:pt>
                <c:pt idx="30">
                  <c:v>0.28116213699999998</c:v>
                </c:pt>
                <c:pt idx="31">
                  <c:v>0.38512212400000001</c:v>
                </c:pt>
                <c:pt idx="32">
                  <c:v>0.29032258100000002</c:v>
                </c:pt>
                <c:pt idx="33">
                  <c:v>0.27923448899999997</c:v>
                </c:pt>
              </c:numCache>
            </c:numRef>
          </c:xVal>
          <c:yVal>
            <c:numRef>
              <c:f>Sheet4!$F$5:$F$38</c:f>
              <c:numCache>
                <c:formatCode>General</c:formatCode>
                <c:ptCount val="34"/>
                <c:pt idx="0">
                  <c:v>5940</c:v>
                </c:pt>
                <c:pt idx="1">
                  <c:v>5942</c:v>
                </c:pt>
                <c:pt idx="2">
                  <c:v>5944.05</c:v>
                </c:pt>
                <c:pt idx="3">
                  <c:v>5946</c:v>
                </c:pt>
                <c:pt idx="4">
                  <c:v>5948.07</c:v>
                </c:pt>
                <c:pt idx="5">
                  <c:v>5959.19</c:v>
                </c:pt>
                <c:pt idx="6">
                  <c:v>5961</c:v>
                </c:pt>
                <c:pt idx="7">
                  <c:v>5964.2</c:v>
                </c:pt>
                <c:pt idx="8">
                  <c:v>5968</c:v>
                </c:pt>
                <c:pt idx="9">
                  <c:v>5974.13</c:v>
                </c:pt>
                <c:pt idx="10">
                  <c:v>5985</c:v>
                </c:pt>
                <c:pt idx="11">
                  <c:v>5987.55</c:v>
                </c:pt>
                <c:pt idx="12">
                  <c:v>6036.5</c:v>
                </c:pt>
                <c:pt idx="13">
                  <c:v>6114</c:v>
                </c:pt>
                <c:pt idx="14">
                  <c:v>6170</c:v>
                </c:pt>
                <c:pt idx="15">
                  <c:v>6509</c:v>
                </c:pt>
                <c:pt idx="16">
                  <c:v>6554</c:v>
                </c:pt>
                <c:pt idx="17">
                  <c:v>6584.5</c:v>
                </c:pt>
                <c:pt idx="18">
                  <c:v>6612</c:v>
                </c:pt>
                <c:pt idx="19">
                  <c:v>6630</c:v>
                </c:pt>
                <c:pt idx="20">
                  <c:v>6663</c:v>
                </c:pt>
                <c:pt idx="21">
                  <c:v>6700.7</c:v>
                </c:pt>
                <c:pt idx="22">
                  <c:v>6670.9</c:v>
                </c:pt>
                <c:pt idx="23">
                  <c:v>6705</c:v>
                </c:pt>
                <c:pt idx="24">
                  <c:v>6725.7</c:v>
                </c:pt>
                <c:pt idx="25">
                  <c:v>6765</c:v>
                </c:pt>
                <c:pt idx="26">
                  <c:v>6769.5</c:v>
                </c:pt>
                <c:pt idx="27">
                  <c:v>7240</c:v>
                </c:pt>
                <c:pt idx="28">
                  <c:v>7248</c:v>
                </c:pt>
                <c:pt idx="29">
                  <c:v>7277</c:v>
                </c:pt>
                <c:pt idx="30">
                  <c:v>7283</c:v>
                </c:pt>
                <c:pt idx="31">
                  <c:v>7321</c:v>
                </c:pt>
                <c:pt idx="32">
                  <c:v>7339</c:v>
                </c:pt>
                <c:pt idx="33">
                  <c:v>7380</c:v>
                </c:pt>
              </c:numCache>
            </c:numRef>
          </c:yVal>
          <c:smooth val="1"/>
          <c:extLst>
            <c:ext xmlns:c16="http://schemas.microsoft.com/office/drawing/2014/chart" uri="{C3380CC4-5D6E-409C-BE32-E72D297353CC}">
              <c16:uniqueId val="{00000000-6340-40B2-9956-C38EE510D5B5}"/>
            </c:ext>
          </c:extLst>
        </c:ser>
        <c:ser>
          <c:idx val="3"/>
          <c:order val="3"/>
          <c:tx>
            <c:v>Ceuta eqn</c:v>
          </c:tx>
          <c:spPr>
            <a:ln>
              <a:solidFill>
                <a:schemeClr val="accent6">
                  <a:lumMod val="75000"/>
                </a:schemeClr>
              </a:solidFill>
            </a:ln>
          </c:spPr>
          <c:marker>
            <c:symbol val="none"/>
          </c:marker>
          <c:xVal>
            <c:numRef>
              <c:f>Sheet4!$T$5:$T$38</c:f>
              <c:numCache>
                <c:formatCode>General</c:formatCode>
                <c:ptCount val="34"/>
                <c:pt idx="0">
                  <c:v>-1.5546449999999989</c:v>
                </c:pt>
                <c:pt idx="1">
                  <c:v>0.213225</c:v>
                </c:pt>
                <c:pt idx="2">
                  <c:v>2.02875000000006E-2</c:v>
                </c:pt>
                <c:pt idx="3">
                  <c:v>0.27046500000000001</c:v>
                </c:pt>
                <c:pt idx="4">
                  <c:v>0.164095500000001</c:v>
                </c:pt>
                <c:pt idx="5">
                  <c:v>-0.49749149999999898</c:v>
                </c:pt>
                <c:pt idx="6">
                  <c:v>0.22581000000000101</c:v>
                </c:pt>
                <c:pt idx="7">
                  <c:v>-0.119197499999999</c:v>
                </c:pt>
                <c:pt idx="8">
                  <c:v>6.07499999999988E-3</c:v>
                </c:pt>
                <c:pt idx="9">
                  <c:v>-1.3540500000000099E-2</c:v>
                </c:pt>
                <c:pt idx="10">
                  <c:v>0.13072230000000001</c:v>
                </c:pt>
                <c:pt idx="11">
                  <c:v>-0.14409</c:v>
                </c:pt>
                <c:pt idx="12">
                  <c:v>-1.9293225000000001</c:v>
                </c:pt>
                <c:pt idx="13">
                  <c:v>-1.6062479999999999</c:v>
                </c:pt>
                <c:pt idx="14">
                  <c:v>-1.83402</c:v>
                </c:pt>
                <c:pt idx="15">
                  <c:v>-1.198354958677686</c:v>
                </c:pt>
                <c:pt idx="16">
                  <c:v>-1.1942890909090911</c:v>
                </c:pt>
                <c:pt idx="17">
                  <c:v>-3.508166666666666</c:v>
                </c:pt>
                <c:pt idx="18">
                  <c:v>-2.7680930232558132</c:v>
                </c:pt>
                <c:pt idx="19">
                  <c:v>-2.2112999999999992</c:v>
                </c:pt>
                <c:pt idx="20">
                  <c:v>-2.2189790322580651</c:v>
                </c:pt>
                <c:pt idx="21">
                  <c:v>-3.9824876666666662</c:v>
                </c:pt>
                <c:pt idx="22">
                  <c:v>-1.731154285714285</c:v>
                </c:pt>
                <c:pt idx="23">
                  <c:v>-4.9906122413793108</c:v>
                </c:pt>
                <c:pt idx="24">
                  <c:v>-3.0951401351351362</c:v>
                </c:pt>
                <c:pt idx="25">
                  <c:v>-4.2359999999999989</c:v>
                </c:pt>
                <c:pt idx="26">
                  <c:v>-1.5384374999999999</c:v>
                </c:pt>
                <c:pt idx="27">
                  <c:v>-4.2611948999999996</c:v>
                </c:pt>
                <c:pt idx="28">
                  <c:v>-2.4810257999999998</c:v>
                </c:pt>
                <c:pt idx="29">
                  <c:v>-2.7881999999999998</c:v>
                </c:pt>
                <c:pt idx="30">
                  <c:v>-2.3080134000000001</c:v>
                </c:pt>
                <c:pt idx="31">
                  <c:v>-4.9266116999999987</c:v>
                </c:pt>
                <c:pt idx="32">
                  <c:v>-3.8420700000000001</c:v>
                </c:pt>
                <c:pt idx="33">
                  <c:v>-6.9860433000000004</c:v>
                </c:pt>
              </c:numCache>
            </c:numRef>
          </c:xVal>
          <c:yVal>
            <c:numRef>
              <c:f>Sheet4!$F$5:$F$38</c:f>
              <c:numCache>
                <c:formatCode>General</c:formatCode>
                <c:ptCount val="34"/>
                <c:pt idx="0">
                  <c:v>5940</c:v>
                </c:pt>
                <c:pt idx="1">
                  <c:v>5942</c:v>
                </c:pt>
                <c:pt idx="2">
                  <c:v>5944.05</c:v>
                </c:pt>
                <c:pt idx="3">
                  <c:v>5946</c:v>
                </c:pt>
                <c:pt idx="4">
                  <c:v>5948.07</c:v>
                </c:pt>
                <c:pt idx="5">
                  <c:v>5959.19</c:v>
                </c:pt>
                <c:pt idx="6">
                  <c:v>5961</c:v>
                </c:pt>
                <c:pt idx="7">
                  <c:v>5964.2</c:v>
                </c:pt>
                <c:pt idx="8">
                  <c:v>5968</c:v>
                </c:pt>
                <c:pt idx="9">
                  <c:v>5974.13</c:v>
                </c:pt>
                <c:pt idx="10">
                  <c:v>5985</c:v>
                </c:pt>
                <c:pt idx="11">
                  <c:v>5987.55</c:v>
                </c:pt>
                <c:pt idx="12">
                  <c:v>6036.5</c:v>
                </c:pt>
                <c:pt idx="13">
                  <c:v>6114</c:v>
                </c:pt>
                <c:pt idx="14">
                  <c:v>6170</c:v>
                </c:pt>
                <c:pt idx="15">
                  <c:v>6509</c:v>
                </c:pt>
                <c:pt idx="16">
                  <c:v>6554</c:v>
                </c:pt>
                <c:pt idx="17">
                  <c:v>6584.5</c:v>
                </c:pt>
                <c:pt idx="18">
                  <c:v>6612</c:v>
                </c:pt>
                <c:pt idx="19">
                  <c:v>6630</c:v>
                </c:pt>
                <c:pt idx="20">
                  <c:v>6663</c:v>
                </c:pt>
                <c:pt idx="21">
                  <c:v>6700.7</c:v>
                </c:pt>
                <c:pt idx="22">
                  <c:v>6670.9</c:v>
                </c:pt>
                <c:pt idx="23">
                  <c:v>6705</c:v>
                </c:pt>
                <c:pt idx="24">
                  <c:v>6725.7</c:v>
                </c:pt>
                <c:pt idx="25">
                  <c:v>6765</c:v>
                </c:pt>
                <c:pt idx="26">
                  <c:v>6769.5</c:v>
                </c:pt>
                <c:pt idx="27">
                  <c:v>7240</c:v>
                </c:pt>
                <c:pt idx="28">
                  <c:v>7248</c:v>
                </c:pt>
                <c:pt idx="29">
                  <c:v>7277</c:v>
                </c:pt>
                <c:pt idx="30">
                  <c:v>7283</c:v>
                </c:pt>
                <c:pt idx="31">
                  <c:v>7321</c:v>
                </c:pt>
                <c:pt idx="32">
                  <c:v>7339</c:v>
                </c:pt>
                <c:pt idx="33">
                  <c:v>7380</c:v>
                </c:pt>
              </c:numCache>
            </c:numRef>
          </c:yVal>
          <c:smooth val="1"/>
          <c:extLst>
            <c:ext xmlns:c16="http://schemas.microsoft.com/office/drawing/2014/chart" uri="{C3380CC4-5D6E-409C-BE32-E72D297353CC}">
              <c16:uniqueId val="{00000001-6340-40B2-9956-C38EE510D5B5}"/>
            </c:ext>
          </c:extLst>
        </c:ser>
        <c:ser>
          <c:idx val="0"/>
          <c:order val="0"/>
          <c:tx>
            <c:v>Plus error</c:v>
          </c:tx>
          <c:spPr>
            <a:ln>
              <a:solidFill>
                <a:srgbClr val="FAC090"/>
              </a:solidFill>
              <a:prstDash val="dash"/>
            </a:ln>
          </c:spPr>
          <c:marker>
            <c:symbol val="none"/>
          </c:marker>
          <c:xVal>
            <c:numRef>
              <c:f>Sheet4!$U$5:$U$38</c:f>
              <c:numCache>
                <c:formatCode>General</c:formatCode>
                <c:ptCount val="34"/>
                <c:pt idx="0">
                  <c:v>1.5296497800000011</c:v>
                </c:pt>
                <c:pt idx="1">
                  <c:v>3.29751978</c:v>
                </c:pt>
                <c:pt idx="2">
                  <c:v>3.1045822800000011</c:v>
                </c:pt>
                <c:pt idx="3">
                  <c:v>3.3547597800000002</c:v>
                </c:pt>
                <c:pt idx="4">
                  <c:v>3.2483902800000011</c:v>
                </c:pt>
                <c:pt idx="5">
                  <c:v>2.5868032800000011</c:v>
                </c:pt>
                <c:pt idx="6">
                  <c:v>3.310104780000001</c:v>
                </c:pt>
                <c:pt idx="7">
                  <c:v>2.9650972800000011</c:v>
                </c:pt>
                <c:pt idx="8">
                  <c:v>3.0903697800000001</c:v>
                </c:pt>
                <c:pt idx="9">
                  <c:v>3.0707542800000001</c:v>
                </c:pt>
                <c:pt idx="10">
                  <c:v>3.21501708</c:v>
                </c:pt>
                <c:pt idx="11">
                  <c:v>2.9402047800000002</c:v>
                </c:pt>
                <c:pt idx="12">
                  <c:v>1.15497228</c:v>
                </c:pt>
                <c:pt idx="13">
                  <c:v>1.478046780000001</c:v>
                </c:pt>
                <c:pt idx="14">
                  <c:v>1.25027478</c:v>
                </c:pt>
                <c:pt idx="15">
                  <c:v>1.885939821322314</c:v>
                </c:pt>
                <c:pt idx="16">
                  <c:v>1.89000568909091</c:v>
                </c:pt>
                <c:pt idx="17">
                  <c:v>-0.42387188666666598</c:v>
                </c:pt>
                <c:pt idx="18">
                  <c:v>0.31620175674418699</c:v>
                </c:pt>
                <c:pt idx="19">
                  <c:v>0.87299478000000097</c:v>
                </c:pt>
                <c:pt idx="20">
                  <c:v>0.86531574774193498</c:v>
                </c:pt>
                <c:pt idx="21">
                  <c:v>-0.89819288666666597</c:v>
                </c:pt>
                <c:pt idx="22">
                  <c:v>1.353140494285715</c:v>
                </c:pt>
                <c:pt idx="23">
                  <c:v>-1.906317461379311</c:v>
                </c:pt>
                <c:pt idx="24">
                  <c:v>-1.08453551351357E-2</c:v>
                </c:pt>
                <c:pt idx="25">
                  <c:v>-1.1517052199999991</c:v>
                </c:pt>
                <c:pt idx="26">
                  <c:v>1.5458572799999999</c:v>
                </c:pt>
                <c:pt idx="27">
                  <c:v>-1.17690012</c:v>
                </c:pt>
                <c:pt idx="28">
                  <c:v>0.60326897999999995</c:v>
                </c:pt>
                <c:pt idx="29">
                  <c:v>0.296094780000001</c:v>
                </c:pt>
                <c:pt idx="30">
                  <c:v>0.77628138000000002</c:v>
                </c:pt>
                <c:pt idx="31">
                  <c:v>-1.84231692</c:v>
                </c:pt>
                <c:pt idx="32">
                  <c:v>-0.75777521999999997</c:v>
                </c:pt>
                <c:pt idx="33">
                  <c:v>-3.9017485199999991</c:v>
                </c:pt>
              </c:numCache>
            </c:numRef>
          </c:xVal>
          <c:yVal>
            <c:numRef>
              <c:f>Sheet4!$F$5:$F$38</c:f>
              <c:numCache>
                <c:formatCode>General</c:formatCode>
                <c:ptCount val="34"/>
                <c:pt idx="0">
                  <c:v>5940</c:v>
                </c:pt>
                <c:pt idx="1">
                  <c:v>5942</c:v>
                </c:pt>
                <c:pt idx="2">
                  <c:v>5944.05</c:v>
                </c:pt>
                <c:pt idx="3">
                  <c:v>5946</c:v>
                </c:pt>
                <c:pt idx="4">
                  <c:v>5948.07</c:v>
                </c:pt>
                <c:pt idx="5">
                  <c:v>5959.19</c:v>
                </c:pt>
                <c:pt idx="6">
                  <c:v>5961</c:v>
                </c:pt>
                <c:pt idx="7">
                  <c:v>5964.2</c:v>
                </c:pt>
                <c:pt idx="8">
                  <c:v>5968</c:v>
                </c:pt>
                <c:pt idx="9">
                  <c:v>5974.13</c:v>
                </c:pt>
                <c:pt idx="10">
                  <c:v>5985</c:v>
                </c:pt>
                <c:pt idx="11">
                  <c:v>5987.55</c:v>
                </c:pt>
                <c:pt idx="12">
                  <c:v>6036.5</c:v>
                </c:pt>
                <c:pt idx="13">
                  <c:v>6114</c:v>
                </c:pt>
                <c:pt idx="14">
                  <c:v>6170</c:v>
                </c:pt>
                <c:pt idx="15">
                  <c:v>6509</c:v>
                </c:pt>
                <c:pt idx="16">
                  <c:v>6554</c:v>
                </c:pt>
                <c:pt idx="17">
                  <c:v>6584.5</c:v>
                </c:pt>
                <c:pt idx="18">
                  <c:v>6612</c:v>
                </c:pt>
                <c:pt idx="19">
                  <c:v>6630</c:v>
                </c:pt>
                <c:pt idx="20">
                  <c:v>6663</c:v>
                </c:pt>
                <c:pt idx="21">
                  <c:v>6700.7</c:v>
                </c:pt>
                <c:pt idx="22">
                  <c:v>6670.9</c:v>
                </c:pt>
                <c:pt idx="23">
                  <c:v>6705</c:v>
                </c:pt>
                <c:pt idx="24">
                  <c:v>6725.7</c:v>
                </c:pt>
                <c:pt idx="25">
                  <c:v>6765</c:v>
                </c:pt>
                <c:pt idx="26">
                  <c:v>6769.5</c:v>
                </c:pt>
                <c:pt idx="27">
                  <c:v>7240</c:v>
                </c:pt>
                <c:pt idx="28">
                  <c:v>7248</c:v>
                </c:pt>
                <c:pt idx="29">
                  <c:v>7277</c:v>
                </c:pt>
                <c:pt idx="30">
                  <c:v>7283</c:v>
                </c:pt>
                <c:pt idx="31">
                  <c:v>7321</c:v>
                </c:pt>
                <c:pt idx="32">
                  <c:v>7339</c:v>
                </c:pt>
                <c:pt idx="33">
                  <c:v>7380</c:v>
                </c:pt>
              </c:numCache>
            </c:numRef>
          </c:yVal>
          <c:smooth val="1"/>
          <c:extLst>
            <c:ext xmlns:c16="http://schemas.microsoft.com/office/drawing/2014/chart" uri="{C3380CC4-5D6E-409C-BE32-E72D297353CC}">
              <c16:uniqueId val="{00000002-6340-40B2-9956-C38EE510D5B5}"/>
            </c:ext>
          </c:extLst>
        </c:ser>
        <c:ser>
          <c:idx val="1"/>
          <c:order val="1"/>
          <c:tx>
            <c:v>Minus error</c:v>
          </c:tx>
          <c:spPr>
            <a:ln>
              <a:solidFill>
                <a:schemeClr val="accent6">
                  <a:lumMod val="60000"/>
                  <a:lumOff val="40000"/>
                </a:schemeClr>
              </a:solidFill>
              <a:prstDash val="dash"/>
            </a:ln>
          </c:spPr>
          <c:marker>
            <c:symbol val="none"/>
          </c:marker>
          <c:xVal>
            <c:numRef>
              <c:f>Sheet4!$V$5:$V$38</c:f>
              <c:numCache>
                <c:formatCode>General</c:formatCode>
                <c:ptCount val="34"/>
                <c:pt idx="0">
                  <c:v>-4.6389397799999887</c:v>
                </c:pt>
                <c:pt idx="1">
                  <c:v>-2.87106978</c:v>
                </c:pt>
                <c:pt idx="2">
                  <c:v>-3.0640072800000002</c:v>
                </c:pt>
                <c:pt idx="3">
                  <c:v>-2.8138297799999998</c:v>
                </c:pt>
                <c:pt idx="4">
                  <c:v>-2.9201992799999981</c:v>
                </c:pt>
                <c:pt idx="5">
                  <c:v>-3.5817862800000002</c:v>
                </c:pt>
                <c:pt idx="6">
                  <c:v>-2.8584847799999999</c:v>
                </c:pt>
                <c:pt idx="7">
                  <c:v>-3.2034922799999999</c:v>
                </c:pt>
                <c:pt idx="8">
                  <c:v>-3.07821978</c:v>
                </c:pt>
                <c:pt idx="9">
                  <c:v>-3.09783528</c:v>
                </c:pt>
                <c:pt idx="10">
                  <c:v>-2.9535724800000001</c:v>
                </c:pt>
                <c:pt idx="11">
                  <c:v>-3.2283847799999998</c:v>
                </c:pt>
                <c:pt idx="12">
                  <c:v>-5.0136172800000001</c:v>
                </c:pt>
                <c:pt idx="13">
                  <c:v>-4.6905427799999888</c:v>
                </c:pt>
                <c:pt idx="14">
                  <c:v>-4.9183147800000002</c:v>
                </c:pt>
                <c:pt idx="15">
                  <c:v>-4.2826497386776881</c:v>
                </c:pt>
                <c:pt idx="16">
                  <c:v>-4.2785838709090864</c:v>
                </c:pt>
                <c:pt idx="17">
                  <c:v>-6.5924614466666656</c:v>
                </c:pt>
                <c:pt idx="18">
                  <c:v>-5.8523878032558034</c:v>
                </c:pt>
                <c:pt idx="19">
                  <c:v>-5.2955947799999867</c:v>
                </c:pt>
                <c:pt idx="20">
                  <c:v>-5.3032738122580652</c:v>
                </c:pt>
                <c:pt idx="21">
                  <c:v>-7.0667824466666662</c:v>
                </c:pt>
                <c:pt idx="22">
                  <c:v>-4.8154490657142839</c:v>
                </c:pt>
                <c:pt idx="23">
                  <c:v>-8.0749070213793104</c:v>
                </c:pt>
                <c:pt idx="24">
                  <c:v>-6.1794349151351362</c:v>
                </c:pt>
                <c:pt idx="25">
                  <c:v>-7.3202947799999887</c:v>
                </c:pt>
                <c:pt idx="26">
                  <c:v>-4.6227322799999806</c:v>
                </c:pt>
                <c:pt idx="27">
                  <c:v>-7.34548968</c:v>
                </c:pt>
                <c:pt idx="28">
                  <c:v>-5.5653205799999999</c:v>
                </c:pt>
                <c:pt idx="29">
                  <c:v>-5.8724947799999887</c:v>
                </c:pt>
                <c:pt idx="30">
                  <c:v>-5.3923081799999997</c:v>
                </c:pt>
                <c:pt idx="31">
                  <c:v>-8.0109064799999992</c:v>
                </c:pt>
                <c:pt idx="32">
                  <c:v>-6.9263647800000001</c:v>
                </c:pt>
                <c:pt idx="33">
                  <c:v>-10.070338080000001</c:v>
                </c:pt>
              </c:numCache>
            </c:numRef>
          </c:xVal>
          <c:yVal>
            <c:numRef>
              <c:f>Sheet4!$F$5:$F$38</c:f>
              <c:numCache>
                <c:formatCode>General</c:formatCode>
                <c:ptCount val="34"/>
                <c:pt idx="0">
                  <c:v>5940</c:v>
                </c:pt>
                <c:pt idx="1">
                  <c:v>5942</c:v>
                </c:pt>
                <c:pt idx="2">
                  <c:v>5944.05</c:v>
                </c:pt>
                <c:pt idx="3">
                  <c:v>5946</c:v>
                </c:pt>
                <c:pt idx="4">
                  <c:v>5948.07</c:v>
                </c:pt>
                <c:pt idx="5">
                  <c:v>5959.19</c:v>
                </c:pt>
                <c:pt idx="6">
                  <c:v>5961</c:v>
                </c:pt>
                <c:pt idx="7">
                  <c:v>5964.2</c:v>
                </c:pt>
                <c:pt idx="8">
                  <c:v>5968</c:v>
                </c:pt>
                <c:pt idx="9">
                  <c:v>5974.13</c:v>
                </c:pt>
                <c:pt idx="10">
                  <c:v>5985</c:v>
                </c:pt>
                <c:pt idx="11">
                  <c:v>5987.55</c:v>
                </c:pt>
                <c:pt idx="12">
                  <c:v>6036.5</c:v>
                </c:pt>
                <c:pt idx="13">
                  <c:v>6114</c:v>
                </c:pt>
                <c:pt idx="14">
                  <c:v>6170</c:v>
                </c:pt>
                <c:pt idx="15">
                  <c:v>6509</c:v>
                </c:pt>
                <c:pt idx="16">
                  <c:v>6554</c:v>
                </c:pt>
                <c:pt idx="17">
                  <c:v>6584.5</c:v>
                </c:pt>
                <c:pt idx="18">
                  <c:v>6612</c:v>
                </c:pt>
                <c:pt idx="19">
                  <c:v>6630</c:v>
                </c:pt>
                <c:pt idx="20">
                  <c:v>6663</c:v>
                </c:pt>
                <c:pt idx="21">
                  <c:v>6700.7</c:v>
                </c:pt>
                <c:pt idx="22">
                  <c:v>6670.9</c:v>
                </c:pt>
                <c:pt idx="23">
                  <c:v>6705</c:v>
                </c:pt>
                <c:pt idx="24">
                  <c:v>6725.7</c:v>
                </c:pt>
                <c:pt idx="25">
                  <c:v>6765</c:v>
                </c:pt>
                <c:pt idx="26">
                  <c:v>6769.5</c:v>
                </c:pt>
                <c:pt idx="27">
                  <c:v>7240</c:v>
                </c:pt>
                <c:pt idx="28">
                  <c:v>7248</c:v>
                </c:pt>
                <c:pt idx="29">
                  <c:v>7277</c:v>
                </c:pt>
                <c:pt idx="30">
                  <c:v>7283</c:v>
                </c:pt>
                <c:pt idx="31">
                  <c:v>7321</c:v>
                </c:pt>
                <c:pt idx="32">
                  <c:v>7339</c:v>
                </c:pt>
                <c:pt idx="33">
                  <c:v>7380</c:v>
                </c:pt>
              </c:numCache>
            </c:numRef>
          </c:yVal>
          <c:smooth val="1"/>
          <c:extLst>
            <c:ext xmlns:c16="http://schemas.microsoft.com/office/drawing/2014/chart" uri="{C3380CC4-5D6E-409C-BE32-E72D297353CC}">
              <c16:uniqueId val="{00000003-6340-40B2-9956-C38EE510D5B5}"/>
            </c:ext>
          </c:extLst>
        </c:ser>
        <c:dLbls>
          <c:showLegendKey val="0"/>
          <c:showVal val="0"/>
          <c:showCatName val="0"/>
          <c:showSerName val="0"/>
          <c:showPercent val="0"/>
          <c:showBubbleSize val="0"/>
        </c:dLbls>
        <c:axId val="-2103876232"/>
        <c:axId val="-2098721368"/>
      </c:scatterChart>
      <c:valAx>
        <c:axId val="-2103876232"/>
        <c:scaling>
          <c:orientation val="minMax"/>
        </c:scaling>
        <c:delete val="0"/>
        <c:axPos val="t"/>
        <c:title>
          <c:tx>
            <c:rich>
              <a:bodyPr/>
              <a:lstStyle/>
              <a:p>
                <a:pPr>
                  <a:defRPr/>
                </a:pPr>
                <a:r>
                  <a:rPr lang="en-US"/>
                  <a:t>ROP (m/h)</a:t>
                </a:r>
              </a:p>
            </c:rich>
          </c:tx>
          <c:layout>
            <c:manualLayout>
              <c:xMode val="edge"/>
              <c:yMode val="edge"/>
              <c:x val="0.34217836267399099"/>
              <c:y val="8.6736982724198802E-2"/>
            </c:manualLayout>
          </c:layout>
          <c:overlay val="0"/>
        </c:title>
        <c:numFmt formatCode="General" sourceLinked="1"/>
        <c:majorTickMark val="none"/>
        <c:minorTickMark val="none"/>
        <c:tickLblPos val="nextTo"/>
        <c:crossAx val="-2098721368"/>
        <c:crosses val="autoZero"/>
        <c:crossBetween val="midCat"/>
      </c:valAx>
      <c:valAx>
        <c:axId val="-2098721368"/>
        <c:scaling>
          <c:orientation val="maxMin"/>
          <c:max val="7400"/>
          <c:min val="5800"/>
        </c:scaling>
        <c:delete val="0"/>
        <c:axPos val="l"/>
        <c:majorGridlines/>
        <c:title>
          <c:tx>
            <c:rich>
              <a:bodyPr/>
              <a:lstStyle/>
              <a:p>
                <a:pPr>
                  <a:defRPr/>
                </a:pPr>
                <a:r>
                  <a:rPr lang="en-US"/>
                  <a:t>Depth (m)</a:t>
                </a:r>
              </a:p>
            </c:rich>
          </c:tx>
          <c:overlay val="0"/>
        </c:title>
        <c:numFmt formatCode="General" sourceLinked="1"/>
        <c:majorTickMark val="none"/>
        <c:minorTickMark val="none"/>
        <c:tickLblPos val="nextTo"/>
        <c:crossAx val="-2103876232"/>
        <c:crosses val="autoZero"/>
        <c:crossBetween val="midCat"/>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Tarim Basin (T&amp;C eqn)</a:t>
            </a:r>
          </a:p>
        </c:rich>
      </c:tx>
      <c:overlay val="0"/>
    </c:title>
    <c:autoTitleDeleted val="0"/>
    <c:plotArea>
      <c:layout/>
      <c:scatterChart>
        <c:scatterStyle val="smoothMarker"/>
        <c:varyColors val="0"/>
        <c:ser>
          <c:idx val="0"/>
          <c:order val="0"/>
          <c:tx>
            <c:v>given</c:v>
          </c:tx>
          <c:spPr>
            <a:ln>
              <a:solidFill>
                <a:schemeClr val="tx1"/>
              </a:solidFill>
            </a:ln>
          </c:spPr>
          <c:marker>
            <c:symbol val="none"/>
          </c:marker>
          <c:xVal>
            <c:numRef>
              <c:f>Sheet4!$C$5:$C$38</c:f>
              <c:numCache>
                <c:formatCode>General</c:formatCode>
                <c:ptCount val="34"/>
                <c:pt idx="0">
                  <c:v>0.52100840299999995</c:v>
                </c:pt>
                <c:pt idx="1">
                  <c:v>0.8</c:v>
                </c:pt>
                <c:pt idx="2">
                  <c:v>0.29285714299999999</c:v>
                </c:pt>
                <c:pt idx="3">
                  <c:v>1.95</c:v>
                </c:pt>
                <c:pt idx="4">
                  <c:v>0.59142857100000001</c:v>
                </c:pt>
                <c:pt idx="5">
                  <c:v>0.47319148900000002</c:v>
                </c:pt>
                <c:pt idx="6">
                  <c:v>1.2066666669999999</c:v>
                </c:pt>
                <c:pt idx="7">
                  <c:v>0.31219512199999999</c:v>
                </c:pt>
                <c:pt idx="8">
                  <c:v>0.50666666699999996</c:v>
                </c:pt>
                <c:pt idx="9">
                  <c:v>0.68111111099999999</c:v>
                </c:pt>
                <c:pt idx="10">
                  <c:v>1.398970399</c:v>
                </c:pt>
                <c:pt idx="11">
                  <c:v>0.26153846200000003</c:v>
                </c:pt>
                <c:pt idx="12">
                  <c:v>0.65484949800000003</c:v>
                </c:pt>
                <c:pt idx="13">
                  <c:v>0.97117794499999999</c:v>
                </c:pt>
                <c:pt idx="14">
                  <c:v>0.77777777800000003</c:v>
                </c:pt>
                <c:pt idx="15">
                  <c:v>1.21</c:v>
                </c:pt>
                <c:pt idx="16">
                  <c:v>1.1000000000000001</c:v>
                </c:pt>
                <c:pt idx="17">
                  <c:v>0.36</c:v>
                </c:pt>
                <c:pt idx="18">
                  <c:v>0.43</c:v>
                </c:pt>
                <c:pt idx="19">
                  <c:v>0.39</c:v>
                </c:pt>
                <c:pt idx="20">
                  <c:v>0.62</c:v>
                </c:pt>
                <c:pt idx="21">
                  <c:v>0.45</c:v>
                </c:pt>
                <c:pt idx="22">
                  <c:v>0.28000000000000003</c:v>
                </c:pt>
                <c:pt idx="23">
                  <c:v>0.28999999999999998</c:v>
                </c:pt>
                <c:pt idx="24">
                  <c:v>0.37</c:v>
                </c:pt>
                <c:pt idx="25">
                  <c:v>0.39</c:v>
                </c:pt>
                <c:pt idx="26">
                  <c:v>0.24</c:v>
                </c:pt>
                <c:pt idx="27">
                  <c:v>0.38053421100000001</c:v>
                </c:pt>
                <c:pt idx="28">
                  <c:v>0.29006526500000002</c:v>
                </c:pt>
                <c:pt idx="29">
                  <c:v>0.64444444400000001</c:v>
                </c:pt>
                <c:pt idx="30">
                  <c:v>0.28116213699999998</c:v>
                </c:pt>
                <c:pt idx="31">
                  <c:v>0.38512212400000001</c:v>
                </c:pt>
                <c:pt idx="32">
                  <c:v>0.29032258100000002</c:v>
                </c:pt>
                <c:pt idx="33">
                  <c:v>0.27923448899999997</c:v>
                </c:pt>
              </c:numCache>
            </c:numRef>
          </c:xVal>
          <c:yVal>
            <c:numRef>
              <c:f>Sheet4!$F$5:$F$38</c:f>
              <c:numCache>
                <c:formatCode>General</c:formatCode>
                <c:ptCount val="34"/>
                <c:pt idx="0">
                  <c:v>5940</c:v>
                </c:pt>
                <c:pt idx="1">
                  <c:v>5942</c:v>
                </c:pt>
                <c:pt idx="2">
                  <c:v>5944.05</c:v>
                </c:pt>
                <c:pt idx="3">
                  <c:v>5946</c:v>
                </c:pt>
                <c:pt idx="4">
                  <c:v>5948.07</c:v>
                </c:pt>
                <c:pt idx="5">
                  <c:v>5959.19</c:v>
                </c:pt>
                <c:pt idx="6">
                  <c:v>5961</c:v>
                </c:pt>
                <c:pt idx="7">
                  <c:v>5964.2</c:v>
                </c:pt>
                <c:pt idx="8">
                  <c:v>5968</c:v>
                </c:pt>
                <c:pt idx="9">
                  <c:v>5974.13</c:v>
                </c:pt>
                <c:pt idx="10">
                  <c:v>5985</c:v>
                </c:pt>
                <c:pt idx="11">
                  <c:v>5987.55</c:v>
                </c:pt>
                <c:pt idx="12">
                  <c:v>6036.5</c:v>
                </c:pt>
                <c:pt idx="13">
                  <c:v>6114</c:v>
                </c:pt>
                <c:pt idx="14">
                  <c:v>6170</c:v>
                </c:pt>
                <c:pt idx="15">
                  <c:v>6509</c:v>
                </c:pt>
                <c:pt idx="16">
                  <c:v>6554</c:v>
                </c:pt>
                <c:pt idx="17">
                  <c:v>6584.5</c:v>
                </c:pt>
                <c:pt idx="18">
                  <c:v>6612</c:v>
                </c:pt>
                <c:pt idx="19">
                  <c:v>6630</c:v>
                </c:pt>
                <c:pt idx="20">
                  <c:v>6663</c:v>
                </c:pt>
                <c:pt idx="21">
                  <c:v>6700.7</c:v>
                </c:pt>
                <c:pt idx="22">
                  <c:v>6670.9</c:v>
                </c:pt>
                <c:pt idx="23">
                  <c:v>6705</c:v>
                </c:pt>
                <c:pt idx="24">
                  <c:v>6725.7</c:v>
                </c:pt>
                <c:pt idx="25">
                  <c:v>6765</c:v>
                </c:pt>
                <c:pt idx="26">
                  <c:v>6769.5</c:v>
                </c:pt>
                <c:pt idx="27">
                  <c:v>7240</c:v>
                </c:pt>
                <c:pt idx="28">
                  <c:v>7248</c:v>
                </c:pt>
                <c:pt idx="29">
                  <c:v>7277</c:v>
                </c:pt>
                <c:pt idx="30">
                  <c:v>7283</c:v>
                </c:pt>
                <c:pt idx="31">
                  <c:v>7321</c:v>
                </c:pt>
                <c:pt idx="32">
                  <c:v>7339</c:v>
                </c:pt>
                <c:pt idx="33">
                  <c:v>7380</c:v>
                </c:pt>
              </c:numCache>
            </c:numRef>
          </c:yVal>
          <c:smooth val="1"/>
          <c:extLst>
            <c:ext xmlns:c16="http://schemas.microsoft.com/office/drawing/2014/chart" uri="{C3380CC4-5D6E-409C-BE32-E72D297353CC}">
              <c16:uniqueId val="{00000000-6913-4026-86FE-9E73C10AE2F6}"/>
            </c:ext>
          </c:extLst>
        </c:ser>
        <c:ser>
          <c:idx val="1"/>
          <c:order val="1"/>
          <c:tx>
            <c:v>T&amp;C</c:v>
          </c:tx>
          <c:spPr>
            <a:ln>
              <a:solidFill>
                <a:schemeClr val="accent6">
                  <a:lumMod val="75000"/>
                </a:schemeClr>
              </a:solidFill>
            </a:ln>
          </c:spPr>
          <c:marker>
            <c:symbol val="none"/>
          </c:marker>
          <c:xVal>
            <c:numRef>
              <c:f>Sheet4!$W$5:$W$38</c:f>
              <c:numCache>
                <c:formatCode>General</c:formatCode>
                <c:ptCount val="34"/>
                <c:pt idx="0">
                  <c:v>0.45144000000000001</c:v>
                </c:pt>
                <c:pt idx="1">
                  <c:v>1.29589</c:v>
                </c:pt>
                <c:pt idx="2">
                  <c:v>1.1829209999999999</c:v>
                </c:pt>
                <c:pt idx="3">
                  <c:v>1.3313225</c:v>
                </c:pt>
                <c:pt idx="4">
                  <c:v>1.2701313999999999</c:v>
                </c:pt>
                <c:pt idx="5">
                  <c:v>0.94702929999999996</c:v>
                </c:pt>
                <c:pt idx="6">
                  <c:v>1.3109335</c:v>
                </c:pt>
                <c:pt idx="7">
                  <c:v>1.117839</c:v>
                </c:pt>
                <c:pt idx="8">
                  <c:v>1.19804</c:v>
                </c:pt>
                <c:pt idx="9">
                  <c:v>1.2056625999999999</c:v>
                </c:pt>
                <c:pt idx="10">
                  <c:v>1.3295059</c:v>
                </c:pt>
                <c:pt idx="11">
                  <c:v>1.109496</c:v>
                </c:pt>
                <c:pt idx="12">
                  <c:v>0.40088249999999997</c:v>
                </c:pt>
                <c:pt idx="13">
                  <c:v>0.82914100000000002</c:v>
                </c:pt>
                <c:pt idx="14">
                  <c:v>0.56954000000000005</c:v>
                </c:pt>
                <c:pt idx="15">
                  <c:v>2.2706300000000001</c:v>
                </c:pt>
                <c:pt idx="16">
                  <c:v>1.92611</c:v>
                </c:pt>
                <c:pt idx="17">
                  <c:v>1.72679</c:v>
                </c:pt>
                <c:pt idx="18">
                  <c:v>1.6668400000000001</c:v>
                </c:pt>
                <c:pt idx="19">
                  <c:v>1.4574</c:v>
                </c:pt>
                <c:pt idx="20">
                  <c:v>1.75176</c:v>
                </c:pt>
                <c:pt idx="21">
                  <c:v>1.9818910000000001</c:v>
                </c:pt>
                <c:pt idx="22">
                  <c:v>1.2383679999999999</c:v>
                </c:pt>
                <c:pt idx="23">
                  <c:v>1.7608954999999999</c:v>
                </c:pt>
                <c:pt idx="24">
                  <c:v>1.568676</c:v>
                </c:pt>
                <c:pt idx="25">
                  <c:v>1.8463050000000001</c:v>
                </c:pt>
                <c:pt idx="26">
                  <c:v>1.1366400000000001</c:v>
                </c:pt>
                <c:pt idx="27">
                  <c:v>-0.53978820000000005</c:v>
                </c:pt>
                <c:pt idx="28">
                  <c:v>0.35549560000000002</c:v>
                </c:pt>
                <c:pt idx="29">
                  <c:v>0.33463999999999999</c:v>
                </c:pt>
                <c:pt idx="30">
                  <c:v>0.46036880000000002</c:v>
                </c:pt>
                <c:pt idx="31">
                  <c:v>-0.84814060000000002</c:v>
                </c:pt>
                <c:pt idx="32">
                  <c:v>-0.33772999999999997</c:v>
                </c:pt>
                <c:pt idx="33">
                  <c:v>-2.0192294</c:v>
                </c:pt>
              </c:numCache>
            </c:numRef>
          </c:xVal>
          <c:yVal>
            <c:numRef>
              <c:f>Sheet4!$F$5:$F$38</c:f>
              <c:numCache>
                <c:formatCode>General</c:formatCode>
                <c:ptCount val="34"/>
                <c:pt idx="0">
                  <c:v>5940</c:v>
                </c:pt>
                <c:pt idx="1">
                  <c:v>5942</c:v>
                </c:pt>
                <c:pt idx="2">
                  <c:v>5944.05</c:v>
                </c:pt>
                <c:pt idx="3">
                  <c:v>5946</c:v>
                </c:pt>
                <c:pt idx="4">
                  <c:v>5948.07</c:v>
                </c:pt>
                <c:pt idx="5">
                  <c:v>5959.19</c:v>
                </c:pt>
                <c:pt idx="6">
                  <c:v>5961</c:v>
                </c:pt>
                <c:pt idx="7">
                  <c:v>5964.2</c:v>
                </c:pt>
                <c:pt idx="8">
                  <c:v>5968</c:v>
                </c:pt>
                <c:pt idx="9">
                  <c:v>5974.13</c:v>
                </c:pt>
                <c:pt idx="10">
                  <c:v>5985</c:v>
                </c:pt>
                <c:pt idx="11">
                  <c:v>5987.55</c:v>
                </c:pt>
                <c:pt idx="12">
                  <c:v>6036.5</c:v>
                </c:pt>
                <c:pt idx="13">
                  <c:v>6114</c:v>
                </c:pt>
                <c:pt idx="14">
                  <c:v>6170</c:v>
                </c:pt>
                <c:pt idx="15">
                  <c:v>6509</c:v>
                </c:pt>
                <c:pt idx="16">
                  <c:v>6554</c:v>
                </c:pt>
                <c:pt idx="17">
                  <c:v>6584.5</c:v>
                </c:pt>
                <c:pt idx="18">
                  <c:v>6612</c:v>
                </c:pt>
                <c:pt idx="19">
                  <c:v>6630</c:v>
                </c:pt>
                <c:pt idx="20">
                  <c:v>6663</c:v>
                </c:pt>
                <c:pt idx="21">
                  <c:v>6700.7</c:v>
                </c:pt>
                <c:pt idx="22">
                  <c:v>6670.9</c:v>
                </c:pt>
                <c:pt idx="23">
                  <c:v>6705</c:v>
                </c:pt>
                <c:pt idx="24">
                  <c:v>6725.7</c:v>
                </c:pt>
                <c:pt idx="25">
                  <c:v>6765</c:v>
                </c:pt>
                <c:pt idx="26">
                  <c:v>6769.5</c:v>
                </c:pt>
                <c:pt idx="27">
                  <c:v>7240</c:v>
                </c:pt>
                <c:pt idx="28">
                  <c:v>7248</c:v>
                </c:pt>
                <c:pt idx="29">
                  <c:v>7277</c:v>
                </c:pt>
                <c:pt idx="30">
                  <c:v>7283</c:v>
                </c:pt>
                <c:pt idx="31">
                  <c:v>7321</c:v>
                </c:pt>
                <c:pt idx="32">
                  <c:v>7339</c:v>
                </c:pt>
                <c:pt idx="33">
                  <c:v>7380</c:v>
                </c:pt>
              </c:numCache>
            </c:numRef>
          </c:yVal>
          <c:smooth val="1"/>
          <c:extLst>
            <c:ext xmlns:c16="http://schemas.microsoft.com/office/drawing/2014/chart" uri="{C3380CC4-5D6E-409C-BE32-E72D297353CC}">
              <c16:uniqueId val="{00000001-6913-4026-86FE-9E73C10AE2F6}"/>
            </c:ext>
          </c:extLst>
        </c:ser>
        <c:ser>
          <c:idx val="2"/>
          <c:order val="2"/>
          <c:tx>
            <c:v>Plus</c:v>
          </c:tx>
          <c:spPr>
            <a:ln>
              <a:solidFill>
                <a:srgbClr val="FAC090"/>
              </a:solidFill>
              <a:prstDash val="dash"/>
            </a:ln>
          </c:spPr>
          <c:marker>
            <c:symbol val="none"/>
          </c:marker>
          <c:xVal>
            <c:numRef>
              <c:f>Sheet4!$X$5:$X$38</c:f>
              <c:numCache>
                <c:formatCode>General</c:formatCode>
                <c:ptCount val="34"/>
                <c:pt idx="0">
                  <c:v>3.2346506700000002</c:v>
                </c:pt>
                <c:pt idx="1">
                  <c:v>4.0791006699999999</c:v>
                </c:pt>
                <c:pt idx="2">
                  <c:v>3.9661316700000002</c:v>
                </c:pt>
                <c:pt idx="3">
                  <c:v>4.1145331699999828</c:v>
                </c:pt>
                <c:pt idx="4">
                  <c:v>4.0533420699999976</c:v>
                </c:pt>
                <c:pt idx="5">
                  <c:v>3.73023997</c:v>
                </c:pt>
                <c:pt idx="6">
                  <c:v>4.0941441699999848</c:v>
                </c:pt>
                <c:pt idx="7">
                  <c:v>3.901049669999999</c:v>
                </c:pt>
                <c:pt idx="8">
                  <c:v>3.9812506700000001</c:v>
                </c:pt>
                <c:pt idx="9">
                  <c:v>3.98887327</c:v>
                </c:pt>
                <c:pt idx="10">
                  <c:v>4.1127165699999759</c:v>
                </c:pt>
                <c:pt idx="11">
                  <c:v>3.892706669999999</c:v>
                </c:pt>
                <c:pt idx="12">
                  <c:v>3.1840931700000001</c:v>
                </c:pt>
                <c:pt idx="13">
                  <c:v>3.6123516699999998</c:v>
                </c:pt>
                <c:pt idx="14">
                  <c:v>3.352750669999998</c:v>
                </c:pt>
                <c:pt idx="15">
                  <c:v>5.0538406699999996</c:v>
                </c:pt>
                <c:pt idx="16">
                  <c:v>4.7093206700000003</c:v>
                </c:pt>
                <c:pt idx="17">
                  <c:v>4.5100006699999868</c:v>
                </c:pt>
                <c:pt idx="18">
                  <c:v>4.4500506700000004</c:v>
                </c:pt>
                <c:pt idx="19">
                  <c:v>4.2406106699999997</c:v>
                </c:pt>
                <c:pt idx="20">
                  <c:v>4.5349706699999848</c:v>
                </c:pt>
                <c:pt idx="21">
                  <c:v>4.7651016699999849</c:v>
                </c:pt>
                <c:pt idx="22">
                  <c:v>4.0215786699999887</c:v>
                </c:pt>
                <c:pt idx="23">
                  <c:v>4.5441061699999867</c:v>
                </c:pt>
                <c:pt idx="24">
                  <c:v>4.3518866699999847</c:v>
                </c:pt>
                <c:pt idx="25">
                  <c:v>4.629515669999976</c:v>
                </c:pt>
                <c:pt idx="26">
                  <c:v>3.919850669999998</c:v>
                </c:pt>
                <c:pt idx="27">
                  <c:v>2.2434224700000001</c:v>
                </c:pt>
                <c:pt idx="28">
                  <c:v>3.1387062700000001</c:v>
                </c:pt>
                <c:pt idx="29">
                  <c:v>3.1178506700000002</c:v>
                </c:pt>
                <c:pt idx="30">
                  <c:v>3.2435794699999998</c:v>
                </c:pt>
                <c:pt idx="31">
                  <c:v>1.9350700700000001</c:v>
                </c:pt>
                <c:pt idx="32">
                  <c:v>2.4454806699999989</c:v>
                </c:pt>
                <c:pt idx="33">
                  <c:v>0.76398126999999905</c:v>
                </c:pt>
              </c:numCache>
            </c:numRef>
          </c:xVal>
          <c:yVal>
            <c:numRef>
              <c:f>Sheet4!$F$5:$F$38</c:f>
              <c:numCache>
                <c:formatCode>General</c:formatCode>
                <c:ptCount val="34"/>
                <c:pt idx="0">
                  <c:v>5940</c:v>
                </c:pt>
                <c:pt idx="1">
                  <c:v>5942</c:v>
                </c:pt>
                <c:pt idx="2">
                  <c:v>5944.05</c:v>
                </c:pt>
                <c:pt idx="3">
                  <c:v>5946</c:v>
                </c:pt>
                <c:pt idx="4">
                  <c:v>5948.07</c:v>
                </c:pt>
                <c:pt idx="5">
                  <c:v>5959.19</c:v>
                </c:pt>
                <c:pt idx="6">
                  <c:v>5961</c:v>
                </c:pt>
                <c:pt idx="7">
                  <c:v>5964.2</c:v>
                </c:pt>
                <c:pt idx="8">
                  <c:v>5968</c:v>
                </c:pt>
                <c:pt idx="9">
                  <c:v>5974.13</c:v>
                </c:pt>
                <c:pt idx="10">
                  <c:v>5985</c:v>
                </c:pt>
                <c:pt idx="11">
                  <c:v>5987.55</c:v>
                </c:pt>
                <c:pt idx="12">
                  <c:v>6036.5</c:v>
                </c:pt>
                <c:pt idx="13">
                  <c:v>6114</c:v>
                </c:pt>
                <c:pt idx="14">
                  <c:v>6170</c:v>
                </c:pt>
                <c:pt idx="15">
                  <c:v>6509</c:v>
                </c:pt>
                <c:pt idx="16">
                  <c:v>6554</c:v>
                </c:pt>
                <c:pt idx="17">
                  <c:v>6584.5</c:v>
                </c:pt>
                <c:pt idx="18">
                  <c:v>6612</c:v>
                </c:pt>
                <c:pt idx="19">
                  <c:v>6630</c:v>
                </c:pt>
                <c:pt idx="20">
                  <c:v>6663</c:v>
                </c:pt>
                <c:pt idx="21">
                  <c:v>6700.7</c:v>
                </c:pt>
                <c:pt idx="22">
                  <c:v>6670.9</c:v>
                </c:pt>
                <c:pt idx="23">
                  <c:v>6705</c:v>
                </c:pt>
                <c:pt idx="24">
                  <c:v>6725.7</c:v>
                </c:pt>
                <c:pt idx="25">
                  <c:v>6765</c:v>
                </c:pt>
                <c:pt idx="26">
                  <c:v>6769.5</c:v>
                </c:pt>
                <c:pt idx="27">
                  <c:v>7240</c:v>
                </c:pt>
                <c:pt idx="28">
                  <c:v>7248</c:v>
                </c:pt>
                <c:pt idx="29">
                  <c:v>7277</c:v>
                </c:pt>
                <c:pt idx="30">
                  <c:v>7283</c:v>
                </c:pt>
                <c:pt idx="31">
                  <c:v>7321</c:v>
                </c:pt>
                <c:pt idx="32">
                  <c:v>7339</c:v>
                </c:pt>
                <c:pt idx="33">
                  <c:v>7380</c:v>
                </c:pt>
              </c:numCache>
            </c:numRef>
          </c:yVal>
          <c:smooth val="1"/>
          <c:extLst>
            <c:ext xmlns:c16="http://schemas.microsoft.com/office/drawing/2014/chart" uri="{C3380CC4-5D6E-409C-BE32-E72D297353CC}">
              <c16:uniqueId val="{00000002-6913-4026-86FE-9E73C10AE2F6}"/>
            </c:ext>
          </c:extLst>
        </c:ser>
        <c:ser>
          <c:idx val="3"/>
          <c:order val="3"/>
          <c:tx>
            <c:v>Minus</c:v>
          </c:tx>
          <c:spPr>
            <a:ln>
              <a:solidFill>
                <a:schemeClr val="accent6">
                  <a:lumMod val="60000"/>
                  <a:lumOff val="40000"/>
                </a:schemeClr>
              </a:solidFill>
              <a:prstDash val="dash"/>
            </a:ln>
          </c:spPr>
          <c:marker>
            <c:symbol val="none"/>
          </c:marker>
          <c:xVal>
            <c:numRef>
              <c:f>Sheet4!$Y$5:$Y$38</c:f>
              <c:numCache>
                <c:formatCode>General</c:formatCode>
                <c:ptCount val="34"/>
                <c:pt idx="0">
                  <c:v>-2.33177067</c:v>
                </c:pt>
                <c:pt idx="1">
                  <c:v>-1.4873206699999999</c:v>
                </c:pt>
                <c:pt idx="2">
                  <c:v>-1.60028967</c:v>
                </c:pt>
                <c:pt idx="3">
                  <c:v>-1.4518881699999999</c:v>
                </c:pt>
                <c:pt idx="4">
                  <c:v>-1.51307927</c:v>
                </c:pt>
                <c:pt idx="5">
                  <c:v>-1.83618137</c:v>
                </c:pt>
                <c:pt idx="6">
                  <c:v>-1.4722771699999999</c:v>
                </c:pt>
                <c:pt idx="7">
                  <c:v>-1.6653716700000001</c:v>
                </c:pt>
                <c:pt idx="8">
                  <c:v>-1.5851706699999999</c:v>
                </c:pt>
                <c:pt idx="9">
                  <c:v>-1.57754807</c:v>
                </c:pt>
                <c:pt idx="10">
                  <c:v>-1.4537047700000001</c:v>
                </c:pt>
                <c:pt idx="11">
                  <c:v>-1.6737146700000001</c:v>
                </c:pt>
                <c:pt idx="12">
                  <c:v>-2.3823281700000001</c:v>
                </c:pt>
                <c:pt idx="13">
                  <c:v>-1.95406967</c:v>
                </c:pt>
                <c:pt idx="14">
                  <c:v>-2.21367067</c:v>
                </c:pt>
                <c:pt idx="15">
                  <c:v>-0.51258066999999996</c:v>
                </c:pt>
                <c:pt idx="16">
                  <c:v>-0.85710067000000001</c:v>
                </c:pt>
                <c:pt idx="17">
                  <c:v>-1.0564206700000001</c:v>
                </c:pt>
                <c:pt idx="18">
                  <c:v>-1.11637067</c:v>
                </c:pt>
                <c:pt idx="19">
                  <c:v>-1.3258106700000001</c:v>
                </c:pt>
                <c:pt idx="20">
                  <c:v>-1.0314506699999999</c:v>
                </c:pt>
                <c:pt idx="21">
                  <c:v>-0.80131967000000004</c:v>
                </c:pt>
                <c:pt idx="22">
                  <c:v>-1.54484267</c:v>
                </c:pt>
                <c:pt idx="23">
                  <c:v>-1.0223151699999999</c:v>
                </c:pt>
                <c:pt idx="24">
                  <c:v>-1.2145346699999999</c:v>
                </c:pt>
                <c:pt idx="25">
                  <c:v>-0.93690567000000002</c:v>
                </c:pt>
                <c:pt idx="26">
                  <c:v>-1.64657067</c:v>
                </c:pt>
                <c:pt idx="27">
                  <c:v>-3.3229988700000002</c:v>
                </c:pt>
                <c:pt idx="28">
                  <c:v>-2.4277150700000001</c:v>
                </c:pt>
                <c:pt idx="29">
                  <c:v>-2.4485706700000001</c:v>
                </c:pt>
                <c:pt idx="30">
                  <c:v>-2.3228418699999991</c:v>
                </c:pt>
                <c:pt idx="31">
                  <c:v>-3.6313512700000001</c:v>
                </c:pt>
                <c:pt idx="32">
                  <c:v>-3.12094067</c:v>
                </c:pt>
                <c:pt idx="33">
                  <c:v>-4.8024400699999887</c:v>
                </c:pt>
              </c:numCache>
            </c:numRef>
          </c:xVal>
          <c:yVal>
            <c:numRef>
              <c:f>Sheet4!$F$5:$F$38</c:f>
              <c:numCache>
                <c:formatCode>General</c:formatCode>
                <c:ptCount val="34"/>
                <c:pt idx="0">
                  <c:v>5940</c:v>
                </c:pt>
                <c:pt idx="1">
                  <c:v>5942</c:v>
                </c:pt>
                <c:pt idx="2">
                  <c:v>5944.05</c:v>
                </c:pt>
                <c:pt idx="3">
                  <c:v>5946</c:v>
                </c:pt>
                <c:pt idx="4">
                  <c:v>5948.07</c:v>
                </c:pt>
                <c:pt idx="5">
                  <c:v>5959.19</c:v>
                </c:pt>
                <c:pt idx="6">
                  <c:v>5961</c:v>
                </c:pt>
                <c:pt idx="7">
                  <c:v>5964.2</c:v>
                </c:pt>
                <c:pt idx="8">
                  <c:v>5968</c:v>
                </c:pt>
                <c:pt idx="9">
                  <c:v>5974.13</c:v>
                </c:pt>
                <c:pt idx="10">
                  <c:v>5985</c:v>
                </c:pt>
                <c:pt idx="11">
                  <c:v>5987.55</c:v>
                </c:pt>
                <c:pt idx="12">
                  <c:v>6036.5</c:v>
                </c:pt>
                <c:pt idx="13">
                  <c:v>6114</c:v>
                </c:pt>
                <c:pt idx="14">
                  <c:v>6170</c:v>
                </c:pt>
                <c:pt idx="15">
                  <c:v>6509</c:v>
                </c:pt>
                <c:pt idx="16">
                  <c:v>6554</c:v>
                </c:pt>
                <c:pt idx="17">
                  <c:v>6584.5</c:v>
                </c:pt>
                <c:pt idx="18">
                  <c:v>6612</c:v>
                </c:pt>
                <c:pt idx="19">
                  <c:v>6630</c:v>
                </c:pt>
                <c:pt idx="20">
                  <c:v>6663</c:v>
                </c:pt>
                <c:pt idx="21">
                  <c:v>6700.7</c:v>
                </c:pt>
                <c:pt idx="22">
                  <c:v>6670.9</c:v>
                </c:pt>
                <c:pt idx="23">
                  <c:v>6705</c:v>
                </c:pt>
                <c:pt idx="24">
                  <c:v>6725.7</c:v>
                </c:pt>
                <c:pt idx="25">
                  <c:v>6765</c:v>
                </c:pt>
                <c:pt idx="26">
                  <c:v>6769.5</c:v>
                </c:pt>
                <c:pt idx="27">
                  <c:v>7240</c:v>
                </c:pt>
                <c:pt idx="28">
                  <c:v>7248</c:v>
                </c:pt>
                <c:pt idx="29">
                  <c:v>7277</c:v>
                </c:pt>
                <c:pt idx="30">
                  <c:v>7283</c:v>
                </c:pt>
                <c:pt idx="31">
                  <c:v>7321</c:v>
                </c:pt>
                <c:pt idx="32">
                  <c:v>7339</c:v>
                </c:pt>
                <c:pt idx="33">
                  <c:v>7380</c:v>
                </c:pt>
              </c:numCache>
            </c:numRef>
          </c:yVal>
          <c:smooth val="1"/>
          <c:extLst>
            <c:ext xmlns:c16="http://schemas.microsoft.com/office/drawing/2014/chart" uri="{C3380CC4-5D6E-409C-BE32-E72D297353CC}">
              <c16:uniqueId val="{00000003-6913-4026-86FE-9E73C10AE2F6}"/>
            </c:ext>
          </c:extLst>
        </c:ser>
        <c:dLbls>
          <c:showLegendKey val="0"/>
          <c:showVal val="0"/>
          <c:showCatName val="0"/>
          <c:showSerName val="0"/>
          <c:showPercent val="0"/>
          <c:showBubbleSize val="0"/>
        </c:dLbls>
        <c:axId val="-2105705624"/>
        <c:axId val="-2105747064"/>
      </c:scatterChart>
      <c:valAx>
        <c:axId val="-2105705624"/>
        <c:scaling>
          <c:orientation val="minMax"/>
        </c:scaling>
        <c:delete val="0"/>
        <c:axPos val="t"/>
        <c:title>
          <c:tx>
            <c:rich>
              <a:bodyPr/>
              <a:lstStyle/>
              <a:p>
                <a:pPr>
                  <a:defRPr/>
                </a:pPr>
                <a:r>
                  <a:rPr lang="en-US"/>
                  <a:t>ROP (m/h)</a:t>
                </a:r>
              </a:p>
            </c:rich>
          </c:tx>
          <c:overlay val="0"/>
        </c:title>
        <c:numFmt formatCode="General" sourceLinked="1"/>
        <c:majorTickMark val="none"/>
        <c:minorTickMark val="none"/>
        <c:tickLblPos val="nextTo"/>
        <c:crossAx val="-2105747064"/>
        <c:crosses val="autoZero"/>
        <c:crossBetween val="midCat"/>
      </c:valAx>
      <c:valAx>
        <c:axId val="-2105747064"/>
        <c:scaling>
          <c:orientation val="maxMin"/>
          <c:max val="7400"/>
          <c:min val="5800"/>
        </c:scaling>
        <c:delete val="0"/>
        <c:axPos val="l"/>
        <c:majorGridlines/>
        <c:title>
          <c:tx>
            <c:rich>
              <a:bodyPr/>
              <a:lstStyle/>
              <a:p>
                <a:pPr>
                  <a:defRPr/>
                </a:pPr>
                <a:r>
                  <a:rPr lang="en-US"/>
                  <a:t>Depth (m)</a:t>
                </a:r>
              </a:p>
            </c:rich>
          </c:tx>
          <c:overlay val="0"/>
        </c:title>
        <c:numFmt formatCode="General" sourceLinked="1"/>
        <c:majorTickMark val="none"/>
        <c:minorTickMark val="none"/>
        <c:tickLblPos val="nextTo"/>
        <c:crossAx val="-2105705624"/>
        <c:crosses val="autoZero"/>
        <c:crossBetween val="midCat"/>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Ceuta Field (T&amp;C eqn)</a:t>
            </a:r>
          </a:p>
        </c:rich>
      </c:tx>
      <c:overlay val="0"/>
    </c:title>
    <c:autoTitleDeleted val="0"/>
    <c:plotArea>
      <c:layout/>
      <c:scatterChart>
        <c:scatterStyle val="smoothMarker"/>
        <c:varyColors val="0"/>
        <c:ser>
          <c:idx val="0"/>
          <c:order val="0"/>
          <c:tx>
            <c:v>Predicted</c:v>
          </c:tx>
          <c:spPr>
            <a:ln>
              <a:solidFill>
                <a:schemeClr val="accent6">
                  <a:lumMod val="75000"/>
                </a:schemeClr>
              </a:solidFill>
            </a:ln>
          </c:spPr>
          <c:marker>
            <c:symbol val="none"/>
          </c:marker>
          <c:xVal>
            <c:numRef>
              <c:f>Sheet5!$N$5:$N$62</c:f>
              <c:numCache>
                <c:formatCode>General</c:formatCode>
                <c:ptCount val="58"/>
                <c:pt idx="0">
                  <c:v>2.2900056960000001</c:v>
                </c:pt>
                <c:pt idx="1">
                  <c:v>4.9826951040000003</c:v>
                </c:pt>
                <c:pt idx="2">
                  <c:v>3.7805770000000001</c:v>
                </c:pt>
                <c:pt idx="3">
                  <c:v>3.080591224</c:v>
                </c:pt>
                <c:pt idx="4">
                  <c:v>3.8243494559999989</c:v>
                </c:pt>
                <c:pt idx="5">
                  <c:v>3.1171112399999998</c:v>
                </c:pt>
                <c:pt idx="6">
                  <c:v>3.1221937999999998</c:v>
                </c:pt>
                <c:pt idx="7">
                  <c:v>2.8483507920000002</c:v>
                </c:pt>
                <c:pt idx="8">
                  <c:v>2.9713517999999999</c:v>
                </c:pt>
                <c:pt idx="9">
                  <c:v>3.2566118080000002</c:v>
                </c:pt>
                <c:pt idx="10">
                  <c:v>2.8822598799999981</c:v>
                </c:pt>
                <c:pt idx="11">
                  <c:v>2.811274016</c:v>
                </c:pt>
                <c:pt idx="12">
                  <c:v>2.5987442719999998</c:v>
                </c:pt>
                <c:pt idx="13">
                  <c:v>2.8188716559999998</c:v>
                </c:pt>
                <c:pt idx="14">
                  <c:v>3.5427024560000002</c:v>
                </c:pt>
                <c:pt idx="15">
                  <c:v>2.8708239999999998</c:v>
                </c:pt>
                <c:pt idx="16">
                  <c:v>2.7400029359999998</c:v>
                </c:pt>
                <c:pt idx="17">
                  <c:v>2.4356607760000002</c:v>
                </c:pt>
                <c:pt idx="18">
                  <c:v>3.5236968000000002</c:v>
                </c:pt>
                <c:pt idx="19">
                  <c:v>2.0312375440000001</c:v>
                </c:pt>
                <c:pt idx="20">
                  <c:v>2.297703448</c:v>
                </c:pt>
                <c:pt idx="21">
                  <c:v>2.9205323280000002</c:v>
                </c:pt>
                <c:pt idx="22">
                  <c:v>2.1764100000000002</c:v>
                </c:pt>
                <c:pt idx="23">
                  <c:v>3.164874008</c:v>
                </c:pt>
                <c:pt idx="24">
                  <c:v>1.8838994559999991</c:v>
                </c:pt>
                <c:pt idx="25">
                  <c:v>1.897819248</c:v>
                </c:pt>
                <c:pt idx="26">
                  <c:v>2.5334392879999998</c:v>
                </c:pt>
                <c:pt idx="27">
                  <c:v>1.1732555600000001</c:v>
                </c:pt>
                <c:pt idx="28">
                  <c:v>3.5931186400000001</c:v>
                </c:pt>
                <c:pt idx="29">
                  <c:v>2.4990405120000001</c:v>
                </c:pt>
                <c:pt idx="30">
                  <c:v>2.3264803920000001</c:v>
                </c:pt>
                <c:pt idx="31">
                  <c:v>1.6339009920000001</c:v>
                </c:pt>
                <c:pt idx="32">
                  <c:v>1.573459007999999</c:v>
                </c:pt>
                <c:pt idx="33">
                  <c:v>2.6442559440000002</c:v>
                </c:pt>
                <c:pt idx="34">
                  <c:v>1.9433077599999991</c:v>
                </c:pt>
                <c:pt idx="35">
                  <c:v>1.378237712</c:v>
                </c:pt>
                <c:pt idx="36">
                  <c:v>1.8733976400000001</c:v>
                </c:pt>
                <c:pt idx="37">
                  <c:v>0.93813700799999999</c:v>
                </c:pt>
                <c:pt idx="38">
                  <c:v>1.4482451199999999</c:v>
                </c:pt>
                <c:pt idx="39">
                  <c:v>2.1897234559999998</c:v>
                </c:pt>
                <c:pt idx="40">
                  <c:v>1.7602132399999999</c:v>
                </c:pt>
                <c:pt idx="41">
                  <c:v>2.3517987520000001</c:v>
                </c:pt>
                <c:pt idx="42">
                  <c:v>1.579021319999999</c:v>
                </c:pt>
                <c:pt idx="43">
                  <c:v>1.391902024</c:v>
                </c:pt>
                <c:pt idx="44">
                  <c:v>1.594248696</c:v>
                </c:pt>
                <c:pt idx="45">
                  <c:v>6.0509774719999996</c:v>
                </c:pt>
                <c:pt idx="46">
                  <c:v>1.6175426319999999</c:v>
                </c:pt>
                <c:pt idx="47">
                  <c:v>3.7895898959999998</c:v>
                </c:pt>
                <c:pt idx="48">
                  <c:v>2.1912676320000002</c:v>
                </c:pt>
                <c:pt idx="49">
                  <c:v>0.91656850400000001</c:v>
                </c:pt>
                <c:pt idx="50">
                  <c:v>1.836854856</c:v>
                </c:pt>
                <c:pt idx="51">
                  <c:v>1.4617342399999991</c:v>
                </c:pt>
                <c:pt idx="52">
                  <c:v>1.9763389840000001</c:v>
                </c:pt>
                <c:pt idx="53">
                  <c:v>2.34066084</c:v>
                </c:pt>
                <c:pt idx="54">
                  <c:v>1.985945936</c:v>
                </c:pt>
                <c:pt idx="55">
                  <c:v>2.581897632</c:v>
                </c:pt>
                <c:pt idx="56">
                  <c:v>2.054088527999999</c:v>
                </c:pt>
                <c:pt idx="57">
                  <c:v>2.30660584</c:v>
                </c:pt>
              </c:numCache>
            </c:numRef>
          </c:xVal>
          <c:yVal>
            <c:numRef>
              <c:f>Sheet5!$D$5:$D$62</c:f>
              <c:numCache>
                <c:formatCode>General</c:formatCode>
                <c:ptCount val="58"/>
                <c:pt idx="0">
                  <c:v>3443.0207999999998</c:v>
                </c:pt>
                <c:pt idx="1">
                  <c:v>3620.7192</c:v>
                </c:pt>
                <c:pt idx="2">
                  <c:v>3755.136</c:v>
                </c:pt>
                <c:pt idx="3">
                  <c:v>3815.7912000000001</c:v>
                </c:pt>
                <c:pt idx="4">
                  <c:v>3889.5527999999999</c:v>
                </c:pt>
                <c:pt idx="5">
                  <c:v>3912.1080000000002</c:v>
                </c:pt>
                <c:pt idx="6">
                  <c:v>3979.1640000000002</c:v>
                </c:pt>
                <c:pt idx="7">
                  <c:v>3993.4895999999999</c:v>
                </c:pt>
                <c:pt idx="8">
                  <c:v>4061.46</c:v>
                </c:pt>
                <c:pt idx="9">
                  <c:v>4124.8584000000001</c:v>
                </c:pt>
                <c:pt idx="10">
                  <c:v>4162.0439999999999</c:v>
                </c:pt>
                <c:pt idx="11">
                  <c:v>4174.5407999999998</c:v>
                </c:pt>
                <c:pt idx="12">
                  <c:v>4208.3735999999999</c:v>
                </c:pt>
                <c:pt idx="13">
                  <c:v>4270.5528000000004</c:v>
                </c:pt>
                <c:pt idx="14">
                  <c:v>4282.7447999999986</c:v>
                </c:pt>
                <c:pt idx="15">
                  <c:v>4283.9639999999999</c:v>
                </c:pt>
                <c:pt idx="16">
                  <c:v>4297.9847999999974</c:v>
                </c:pt>
                <c:pt idx="17">
                  <c:v>4337.6088</c:v>
                </c:pt>
                <c:pt idx="18">
                  <c:v>4389.12</c:v>
                </c:pt>
                <c:pt idx="19">
                  <c:v>4396.4351999999999</c:v>
                </c:pt>
                <c:pt idx="20">
                  <c:v>4402.2263999999996</c:v>
                </c:pt>
                <c:pt idx="21">
                  <c:v>4403.7503999999999</c:v>
                </c:pt>
                <c:pt idx="22">
                  <c:v>4419.6000000000004</c:v>
                </c:pt>
                <c:pt idx="23">
                  <c:v>4428.1343999999999</c:v>
                </c:pt>
                <c:pt idx="24">
                  <c:v>4468.6728000000003</c:v>
                </c:pt>
                <c:pt idx="25">
                  <c:v>4475.3784000000014</c:v>
                </c:pt>
                <c:pt idx="26">
                  <c:v>4478.4264000000003</c:v>
                </c:pt>
                <c:pt idx="27">
                  <c:v>4530.8519999999999</c:v>
                </c:pt>
                <c:pt idx="28">
                  <c:v>4543.0439999999999</c:v>
                </c:pt>
                <c:pt idx="29">
                  <c:v>4545.1776</c:v>
                </c:pt>
                <c:pt idx="30">
                  <c:v>4561.9416000000001</c:v>
                </c:pt>
                <c:pt idx="31">
                  <c:v>4575.6575999999995</c:v>
                </c:pt>
                <c:pt idx="32">
                  <c:v>4583.5824000000002</c:v>
                </c:pt>
                <c:pt idx="33">
                  <c:v>4588.4592000000002</c:v>
                </c:pt>
                <c:pt idx="34">
                  <c:v>4602.4799999999996</c:v>
                </c:pt>
                <c:pt idx="35">
                  <c:v>4609.1855999999998</c:v>
                </c:pt>
                <c:pt idx="36">
                  <c:v>4632.96</c:v>
                </c:pt>
                <c:pt idx="37">
                  <c:v>4635.3984</c:v>
                </c:pt>
                <c:pt idx="38">
                  <c:v>4643.6279999999997</c:v>
                </c:pt>
                <c:pt idx="39">
                  <c:v>4646.9807999999985</c:v>
                </c:pt>
                <c:pt idx="40">
                  <c:v>4654.2960000000003</c:v>
                </c:pt>
                <c:pt idx="41">
                  <c:v>4665.5736000000006</c:v>
                </c:pt>
                <c:pt idx="42">
                  <c:v>4680.2040000000006</c:v>
                </c:pt>
                <c:pt idx="43">
                  <c:v>4684.4712</c:v>
                </c:pt>
                <c:pt idx="44">
                  <c:v>4685.0808000000006</c:v>
                </c:pt>
                <c:pt idx="45">
                  <c:v>4696.0536000000002</c:v>
                </c:pt>
                <c:pt idx="46">
                  <c:v>4708.2456000000002</c:v>
                </c:pt>
                <c:pt idx="47">
                  <c:v>4709.4648000000007</c:v>
                </c:pt>
                <c:pt idx="48">
                  <c:v>4721.9615999999996</c:v>
                </c:pt>
                <c:pt idx="49">
                  <c:v>4731.7151999999996</c:v>
                </c:pt>
                <c:pt idx="50">
                  <c:v>4750.6127999999999</c:v>
                </c:pt>
                <c:pt idx="51">
                  <c:v>4757.9279999999999</c:v>
                </c:pt>
                <c:pt idx="52">
                  <c:v>4759.1472000000003</c:v>
                </c:pt>
                <c:pt idx="53">
                  <c:v>4760.9760000000006</c:v>
                </c:pt>
                <c:pt idx="54">
                  <c:v>4770.4248000000007</c:v>
                </c:pt>
                <c:pt idx="55">
                  <c:v>4807.3055999999997</c:v>
                </c:pt>
                <c:pt idx="56">
                  <c:v>4819.8023999999996</c:v>
                </c:pt>
                <c:pt idx="57">
                  <c:v>4828.0320000000002</c:v>
                </c:pt>
              </c:numCache>
            </c:numRef>
          </c:yVal>
          <c:smooth val="1"/>
          <c:extLst>
            <c:ext xmlns:c16="http://schemas.microsoft.com/office/drawing/2014/chart" uri="{C3380CC4-5D6E-409C-BE32-E72D297353CC}">
              <c16:uniqueId val="{00000000-C1CD-48A6-BD21-013C3773D155}"/>
            </c:ext>
          </c:extLst>
        </c:ser>
        <c:ser>
          <c:idx val="1"/>
          <c:order val="1"/>
          <c:tx>
            <c:v>Given</c:v>
          </c:tx>
          <c:spPr>
            <a:ln>
              <a:solidFill>
                <a:srgbClr val="000000"/>
              </a:solidFill>
            </a:ln>
          </c:spPr>
          <c:marker>
            <c:symbol val="none"/>
          </c:marker>
          <c:xVal>
            <c:numRef>
              <c:f>Sheet5!$I$5:$I$62</c:f>
              <c:numCache>
                <c:formatCode>General</c:formatCode>
                <c:ptCount val="58"/>
                <c:pt idx="0">
                  <c:v>2.8346399999999981</c:v>
                </c:pt>
                <c:pt idx="1">
                  <c:v>6.2484000000000002</c:v>
                </c:pt>
                <c:pt idx="2">
                  <c:v>3.4137599999999999</c:v>
                </c:pt>
                <c:pt idx="3">
                  <c:v>2.286</c:v>
                </c:pt>
                <c:pt idx="4">
                  <c:v>3.7490399999999999</c:v>
                </c:pt>
                <c:pt idx="5">
                  <c:v>2.9260799999999998</c:v>
                </c:pt>
                <c:pt idx="6">
                  <c:v>3.3832800000000001</c:v>
                </c:pt>
                <c:pt idx="7">
                  <c:v>14.41704</c:v>
                </c:pt>
                <c:pt idx="8">
                  <c:v>3.23088</c:v>
                </c:pt>
                <c:pt idx="9">
                  <c:v>2.46888</c:v>
                </c:pt>
                <c:pt idx="10">
                  <c:v>2.37744</c:v>
                </c:pt>
                <c:pt idx="11">
                  <c:v>3.2613599999999998</c:v>
                </c:pt>
                <c:pt idx="12">
                  <c:v>3.90144</c:v>
                </c:pt>
                <c:pt idx="13">
                  <c:v>2.1640799999999998</c:v>
                </c:pt>
                <c:pt idx="14">
                  <c:v>2.5908000000000002</c:v>
                </c:pt>
                <c:pt idx="15">
                  <c:v>2.2555200000000002</c:v>
                </c:pt>
                <c:pt idx="16">
                  <c:v>2.37744</c:v>
                </c:pt>
                <c:pt idx="17">
                  <c:v>2.6822400000000002</c:v>
                </c:pt>
                <c:pt idx="18">
                  <c:v>2.8651200000000001</c:v>
                </c:pt>
                <c:pt idx="19">
                  <c:v>1.49352</c:v>
                </c:pt>
                <c:pt idx="20">
                  <c:v>1.9202399999999999</c:v>
                </c:pt>
                <c:pt idx="21">
                  <c:v>2.529840000000001</c:v>
                </c:pt>
                <c:pt idx="22">
                  <c:v>2.8955999999999991</c:v>
                </c:pt>
                <c:pt idx="23">
                  <c:v>2.286</c:v>
                </c:pt>
                <c:pt idx="24">
                  <c:v>1.3411200000000001</c:v>
                </c:pt>
                <c:pt idx="25">
                  <c:v>1.31064</c:v>
                </c:pt>
                <c:pt idx="26">
                  <c:v>2.3469600000000002</c:v>
                </c:pt>
                <c:pt idx="27">
                  <c:v>0.82296000000000002</c:v>
                </c:pt>
                <c:pt idx="28">
                  <c:v>9.3268799999999992</c:v>
                </c:pt>
                <c:pt idx="29">
                  <c:v>1.7678400000000001</c:v>
                </c:pt>
                <c:pt idx="30">
                  <c:v>1.7983199999999999</c:v>
                </c:pt>
                <c:pt idx="31">
                  <c:v>1.0058400000000001</c:v>
                </c:pt>
                <c:pt idx="32">
                  <c:v>1.18872</c:v>
                </c:pt>
                <c:pt idx="33">
                  <c:v>2.04216</c:v>
                </c:pt>
                <c:pt idx="34">
                  <c:v>2.37744</c:v>
                </c:pt>
                <c:pt idx="35">
                  <c:v>0.33528000000000002</c:v>
                </c:pt>
                <c:pt idx="36">
                  <c:v>1.3411200000000001</c:v>
                </c:pt>
                <c:pt idx="37">
                  <c:v>0.48768</c:v>
                </c:pt>
                <c:pt idx="38">
                  <c:v>0.4572</c:v>
                </c:pt>
                <c:pt idx="39">
                  <c:v>1.7983199999999999</c:v>
                </c:pt>
                <c:pt idx="40">
                  <c:v>1.4630399999999999</c:v>
                </c:pt>
                <c:pt idx="41">
                  <c:v>2.04216</c:v>
                </c:pt>
                <c:pt idx="42">
                  <c:v>0.82296000000000002</c:v>
                </c:pt>
                <c:pt idx="43">
                  <c:v>0.24384</c:v>
                </c:pt>
                <c:pt idx="44">
                  <c:v>9.1439999999999994E-2</c:v>
                </c:pt>
                <c:pt idx="45">
                  <c:v>4.2062400000000002</c:v>
                </c:pt>
                <c:pt idx="46">
                  <c:v>1.0058400000000001</c:v>
                </c:pt>
                <c:pt idx="47">
                  <c:v>3.1699199999999998</c:v>
                </c:pt>
                <c:pt idx="48">
                  <c:v>1.8897600000000001</c:v>
                </c:pt>
                <c:pt idx="49">
                  <c:v>0.85343999999999998</c:v>
                </c:pt>
                <c:pt idx="50">
                  <c:v>1.40208</c:v>
                </c:pt>
                <c:pt idx="51">
                  <c:v>0.85343999999999998</c:v>
                </c:pt>
                <c:pt idx="52">
                  <c:v>1.6763999999999999</c:v>
                </c:pt>
                <c:pt idx="53">
                  <c:v>3.1089600000000002</c:v>
                </c:pt>
                <c:pt idx="54">
                  <c:v>1.73736</c:v>
                </c:pt>
                <c:pt idx="55">
                  <c:v>5.3949599999999869</c:v>
                </c:pt>
                <c:pt idx="56">
                  <c:v>1.7678400000000001</c:v>
                </c:pt>
                <c:pt idx="57">
                  <c:v>2.1945600000000001</c:v>
                </c:pt>
              </c:numCache>
            </c:numRef>
          </c:xVal>
          <c:yVal>
            <c:numRef>
              <c:f>Sheet5!$D$5:$D$62</c:f>
              <c:numCache>
                <c:formatCode>General</c:formatCode>
                <c:ptCount val="58"/>
                <c:pt idx="0">
                  <c:v>3443.0207999999998</c:v>
                </c:pt>
                <c:pt idx="1">
                  <c:v>3620.7192</c:v>
                </c:pt>
                <c:pt idx="2">
                  <c:v>3755.136</c:v>
                </c:pt>
                <c:pt idx="3">
                  <c:v>3815.7912000000001</c:v>
                </c:pt>
                <c:pt idx="4">
                  <c:v>3889.5527999999999</c:v>
                </c:pt>
                <c:pt idx="5">
                  <c:v>3912.1080000000002</c:v>
                </c:pt>
                <c:pt idx="6">
                  <c:v>3979.1640000000002</c:v>
                </c:pt>
                <c:pt idx="7">
                  <c:v>3993.4895999999999</c:v>
                </c:pt>
                <c:pt idx="8">
                  <c:v>4061.46</c:v>
                </c:pt>
                <c:pt idx="9">
                  <c:v>4124.8584000000001</c:v>
                </c:pt>
                <c:pt idx="10">
                  <c:v>4162.0439999999999</c:v>
                </c:pt>
                <c:pt idx="11">
                  <c:v>4174.5407999999998</c:v>
                </c:pt>
                <c:pt idx="12">
                  <c:v>4208.3735999999999</c:v>
                </c:pt>
                <c:pt idx="13">
                  <c:v>4270.5528000000004</c:v>
                </c:pt>
                <c:pt idx="14">
                  <c:v>4282.7447999999986</c:v>
                </c:pt>
                <c:pt idx="15">
                  <c:v>4283.9639999999999</c:v>
                </c:pt>
                <c:pt idx="16">
                  <c:v>4297.9847999999974</c:v>
                </c:pt>
                <c:pt idx="17">
                  <c:v>4337.6088</c:v>
                </c:pt>
                <c:pt idx="18">
                  <c:v>4389.12</c:v>
                </c:pt>
                <c:pt idx="19">
                  <c:v>4396.4351999999999</c:v>
                </c:pt>
                <c:pt idx="20">
                  <c:v>4402.2263999999996</c:v>
                </c:pt>
                <c:pt idx="21">
                  <c:v>4403.7503999999999</c:v>
                </c:pt>
                <c:pt idx="22">
                  <c:v>4419.6000000000004</c:v>
                </c:pt>
                <c:pt idx="23">
                  <c:v>4428.1343999999999</c:v>
                </c:pt>
                <c:pt idx="24">
                  <c:v>4468.6728000000003</c:v>
                </c:pt>
                <c:pt idx="25">
                  <c:v>4475.3784000000014</c:v>
                </c:pt>
                <c:pt idx="26">
                  <c:v>4478.4264000000003</c:v>
                </c:pt>
                <c:pt idx="27">
                  <c:v>4530.8519999999999</c:v>
                </c:pt>
                <c:pt idx="28">
                  <c:v>4543.0439999999999</c:v>
                </c:pt>
                <c:pt idx="29">
                  <c:v>4545.1776</c:v>
                </c:pt>
                <c:pt idx="30">
                  <c:v>4561.9416000000001</c:v>
                </c:pt>
                <c:pt idx="31">
                  <c:v>4575.6575999999995</c:v>
                </c:pt>
                <c:pt idx="32">
                  <c:v>4583.5824000000002</c:v>
                </c:pt>
                <c:pt idx="33">
                  <c:v>4588.4592000000002</c:v>
                </c:pt>
                <c:pt idx="34">
                  <c:v>4602.4799999999996</c:v>
                </c:pt>
                <c:pt idx="35">
                  <c:v>4609.1855999999998</c:v>
                </c:pt>
                <c:pt idx="36">
                  <c:v>4632.96</c:v>
                </c:pt>
                <c:pt idx="37">
                  <c:v>4635.3984</c:v>
                </c:pt>
                <c:pt idx="38">
                  <c:v>4643.6279999999997</c:v>
                </c:pt>
                <c:pt idx="39">
                  <c:v>4646.9807999999985</c:v>
                </c:pt>
                <c:pt idx="40">
                  <c:v>4654.2960000000003</c:v>
                </c:pt>
                <c:pt idx="41">
                  <c:v>4665.5736000000006</c:v>
                </c:pt>
                <c:pt idx="42">
                  <c:v>4680.2040000000006</c:v>
                </c:pt>
                <c:pt idx="43">
                  <c:v>4684.4712</c:v>
                </c:pt>
                <c:pt idx="44">
                  <c:v>4685.0808000000006</c:v>
                </c:pt>
                <c:pt idx="45">
                  <c:v>4696.0536000000002</c:v>
                </c:pt>
                <c:pt idx="46">
                  <c:v>4708.2456000000002</c:v>
                </c:pt>
                <c:pt idx="47">
                  <c:v>4709.4648000000007</c:v>
                </c:pt>
                <c:pt idx="48">
                  <c:v>4721.9615999999996</c:v>
                </c:pt>
                <c:pt idx="49">
                  <c:v>4731.7151999999996</c:v>
                </c:pt>
                <c:pt idx="50">
                  <c:v>4750.6127999999999</c:v>
                </c:pt>
                <c:pt idx="51">
                  <c:v>4757.9279999999999</c:v>
                </c:pt>
                <c:pt idx="52">
                  <c:v>4759.1472000000003</c:v>
                </c:pt>
                <c:pt idx="53">
                  <c:v>4760.9760000000006</c:v>
                </c:pt>
                <c:pt idx="54">
                  <c:v>4770.4248000000007</c:v>
                </c:pt>
                <c:pt idx="55">
                  <c:v>4807.3055999999997</c:v>
                </c:pt>
                <c:pt idx="56">
                  <c:v>4819.8023999999996</c:v>
                </c:pt>
                <c:pt idx="57">
                  <c:v>4828.0320000000002</c:v>
                </c:pt>
              </c:numCache>
            </c:numRef>
          </c:yVal>
          <c:smooth val="1"/>
          <c:extLst>
            <c:ext xmlns:c16="http://schemas.microsoft.com/office/drawing/2014/chart" uri="{C3380CC4-5D6E-409C-BE32-E72D297353CC}">
              <c16:uniqueId val="{00000001-C1CD-48A6-BD21-013C3773D155}"/>
            </c:ext>
          </c:extLst>
        </c:ser>
        <c:ser>
          <c:idx val="2"/>
          <c:order val="2"/>
          <c:tx>
            <c:v>Plus</c:v>
          </c:tx>
          <c:spPr>
            <a:ln>
              <a:solidFill>
                <a:srgbClr val="FAC090"/>
              </a:solidFill>
              <a:prstDash val="dash"/>
            </a:ln>
          </c:spPr>
          <c:marker>
            <c:symbol val="none"/>
          </c:marker>
          <c:xVal>
            <c:numRef>
              <c:f>Sheet5!$O$5:$O$62</c:f>
              <c:numCache>
                <c:formatCode>General</c:formatCode>
                <c:ptCount val="58"/>
                <c:pt idx="0">
                  <c:v>5.6193314159999996</c:v>
                </c:pt>
                <c:pt idx="1">
                  <c:v>8.3120208239999993</c:v>
                </c:pt>
                <c:pt idx="2">
                  <c:v>7.10990272</c:v>
                </c:pt>
                <c:pt idx="3">
                  <c:v>6.4099169439999999</c:v>
                </c:pt>
                <c:pt idx="4">
                  <c:v>7.1536751759999966</c:v>
                </c:pt>
                <c:pt idx="5">
                  <c:v>6.4464369599999998</c:v>
                </c:pt>
                <c:pt idx="6">
                  <c:v>6.4515195199999997</c:v>
                </c:pt>
                <c:pt idx="7">
                  <c:v>6.1776765119999997</c:v>
                </c:pt>
                <c:pt idx="8">
                  <c:v>6.3006775199999998</c:v>
                </c:pt>
                <c:pt idx="9">
                  <c:v>6.585937527999981</c:v>
                </c:pt>
                <c:pt idx="10">
                  <c:v>6.2115855999999887</c:v>
                </c:pt>
                <c:pt idx="11">
                  <c:v>6.1405997360000004</c:v>
                </c:pt>
                <c:pt idx="12">
                  <c:v>5.9280699920000002</c:v>
                </c:pt>
                <c:pt idx="13">
                  <c:v>6.1481973759999899</c:v>
                </c:pt>
                <c:pt idx="14">
                  <c:v>6.8720281759999997</c:v>
                </c:pt>
                <c:pt idx="15">
                  <c:v>6.2001497199999998</c:v>
                </c:pt>
                <c:pt idx="16">
                  <c:v>6.0693286559999997</c:v>
                </c:pt>
                <c:pt idx="17">
                  <c:v>5.7649864959999899</c:v>
                </c:pt>
                <c:pt idx="18">
                  <c:v>6.8530225199999997</c:v>
                </c:pt>
                <c:pt idx="19">
                  <c:v>5.3605632639999996</c:v>
                </c:pt>
                <c:pt idx="20">
                  <c:v>5.6270291679999849</c:v>
                </c:pt>
                <c:pt idx="21">
                  <c:v>6.2498580480000001</c:v>
                </c:pt>
                <c:pt idx="22">
                  <c:v>5.5057357199999997</c:v>
                </c:pt>
                <c:pt idx="23">
                  <c:v>6.4941997279999999</c:v>
                </c:pt>
                <c:pt idx="24">
                  <c:v>5.2132251759999999</c:v>
                </c:pt>
                <c:pt idx="25">
                  <c:v>5.227144967999978</c:v>
                </c:pt>
                <c:pt idx="26">
                  <c:v>5.8627650079999887</c:v>
                </c:pt>
                <c:pt idx="27">
                  <c:v>4.502581279999978</c:v>
                </c:pt>
                <c:pt idx="28">
                  <c:v>6.9224443599999868</c:v>
                </c:pt>
                <c:pt idx="29">
                  <c:v>5.8283662319999996</c:v>
                </c:pt>
                <c:pt idx="30">
                  <c:v>5.6558061119999996</c:v>
                </c:pt>
                <c:pt idx="31">
                  <c:v>4.963226712</c:v>
                </c:pt>
                <c:pt idx="32">
                  <c:v>4.9027847279999879</c:v>
                </c:pt>
                <c:pt idx="33">
                  <c:v>5.9735816640000001</c:v>
                </c:pt>
                <c:pt idx="34">
                  <c:v>5.2726334799999997</c:v>
                </c:pt>
                <c:pt idx="35">
                  <c:v>4.7075634319999997</c:v>
                </c:pt>
                <c:pt idx="36">
                  <c:v>5.2027233600000002</c:v>
                </c:pt>
                <c:pt idx="37">
                  <c:v>4.2674627279999999</c:v>
                </c:pt>
                <c:pt idx="38">
                  <c:v>4.7775708399999859</c:v>
                </c:pt>
                <c:pt idx="39">
                  <c:v>5.5190491760000002</c:v>
                </c:pt>
                <c:pt idx="40">
                  <c:v>5.0895389599999996</c:v>
                </c:pt>
                <c:pt idx="41">
                  <c:v>5.681124471999988</c:v>
                </c:pt>
                <c:pt idx="42">
                  <c:v>4.9083470399999989</c:v>
                </c:pt>
                <c:pt idx="43">
                  <c:v>4.7212277440000001</c:v>
                </c:pt>
                <c:pt idx="44">
                  <c:v>4.9235744159999966</c:v>
                </c:pt>
                <c:pt idx="45">
                  <c:v>9.3803031919999995</c:v>
                </c:pt>
                <c:pt idx="46">
                  <c:v>4.9468683520000001</c:v>
                </c:pt>
                <c:pt idx="47">
                  <c:v>7.1189156159999838</c:v>
                </c:pt>
                <c:pt idx="48">
                  <c:v>5.5205933519999997</c:v>
                </c:pt>
                <c:pt idx="49">
                  <c:v>4.2458942239999997</c:v>
                </c:pt>
                <c:pt idx="50">
                  <c:v>5.1661805759999808</c:v>
                </c:pt>
                <c:pt idx="51">
                  <c:v>4.7910599600000001</c:v>
                </c:pt>
                <c:pt idx="52">
                  <c:v>5.3056647039999998</c:v>
                </c:pt>
                <c:pt idx="53">
                  <c:v>5.6699865599999759</c:v>
                </c:pt>
                <c:pt idx="54">
                  <c:v>5.3152716559999966</c:v>
                </c:pt>
                <c:pt idx="55">
                  <c:v>5.9112233520000004</c:v>
                </c:pt>
                <c:pt idx="56">
                  <c:v>5.383414247999978</c:v>
                </c:pt>
                <c:pt idx="57">
                  <c:v>5.6359315599999791</c:v>
                </c:pt>
              </c:numCache>
            </c:numRef>
          </c:xVal>
          <c:yVal>
            <c:numRef>
              <c:f>Sheet5!$D$5:$D$62</c:f>
              <c:numCache>
                <c:formatCode>General</c:formatCode>
                <c:ptCount val="58"/>
                <c:pt idx="0">
                  <c:v>3443.0207999999998</c:v>
                </c:pt>
                <c:pt idx="1">
                  <c:v>3620.7192</c:v>
                </c:pt>
                <c:pt idx="2">
                  <c:v>3755.136</c:v>
                </c:pt>
                <c:pt idx="3">
                  <c:v>3815.7912000000001</c:v>
                </c:pt>
                <c:pt idx="4">
                  <c:v>3889.5527999999999</c:v>
                </c:pt>
                <c:pt idx="5">
                  <c:v>3912.1080000000002</c:v>
                </c:pt>
                <c:pt idx="6">
                  <c:v>3979.1640000000002</c:v>
                </c:pt>
                <c:pt idx="7">
                  <c:v>3993.4895999999999</c:v>
                </c:pt>
                <c:pt idx="8">
                  <c:v>4061.46</c:v>
                </c:pt>
                <c:pt idx="9">
                  <c:v>4124.8584000000001</c:v>
                </c:pt>
                <c:pt idx="10">
                  <c:v>4162.0439999999999</c:v>
                </c:pt>
                <c:pt idx="11">
                  <c:v>4174.5407999999998</c:v>
                </c:pt>
                <c:pt idx="12">
                  <c:v>4208.3735999999999</c:v>
                </c:pt>
                <c:pt idx="13">
                  <c:v>4270.5528000000004</c:v>
                </c:pt>
                <c:pt idx="14">
                  <c:v>4282.7447999999986</c:v>
                </c:pt>
                <c:pt idx="15">
                  <c:v>4283.9639999999999</c:v>
                </c:pt>
                <c:pt idx="16">
                  <c:v>4297.9847999999974</c:v>
                </c:pt>
                <c:pt idx="17">
                  <c:v>4337.6088</c:v>
                </c:pt>
                <c:pt idx="18">
                  <c:v>4389.12</c:v>
                </c:pt>
                <c:pt idx="19">
                  <c:v>4396.4351999999999</c:v>
                </c:pt>
                <c:pt idx="20">
                  <c:v>4402.2263999999996</c:v>
                </c:pt>
                <c:pt idx="21">
                  <c:v>4403.7503999999999</c:v>
                </c:pt>
                <c:pt idx="22">
                  <c:v>4419.6000000000004</c:v>
                </c:pt>
                <c:pt idx="23">
                  <c:v>4428.1343999999999</c:v>
                </c:pt>
                <c:pt idx="24">
                  <c:v>4468.6728000000003</c:v>
                </c:pt>
                <c:pt idx="25">
                  <c:v>4475.3784000000014</c:v>
                </c:pt>
                <c:pt idx="26">
                  <c:v>4478.4264000000003</c:v>
                </c:pt>
                <c:pt idx="27">
                  <c:v>4530.8519999999999</c:v>
                </c:pt>
                <c:pt idx="28">
                  <c:v>4543.0439999999999</c:v>
                </c:pt>
                <c:pt idx="29">
                  <c:v>4545.1776</c:v>
                </c:pt>
                <c:pt idx="30">
                  <c:v>4561.9416000000001</c:v>
                </c:pt>
                <c:pt idx="31">
                  <c:v>4575.6575999999995</c:v>
                </c:pt>
                <c:pt idx="32">
                  <c:v>4583.5824000000002</c:v>
                </c:pt>
                <c:pt idx="33">
                  <c:v>4588.4592000000002</c:v>
                </c:pt>
                <c:pt idx="34">
                  <c:v>4602.4799999999996</c:v>
                </c:pt>
                <c:pt idx="35">
                  <c:v>4609.1855999999998</c:v>
                </c:pt>
                <c:pt idx="36">
                  <c:v>4632.96</c:v>
                </c:pt>
                <c:pt idx="37">
                  <c:v>4635.3984</c:v>
                </c:pt>
                <c:pt idx="38">
                  <c:v>4643.6279999999997</c:v>
                </c:pt>
                <c:pt idx="39">
                  <c:v>4646.9807999999985</c:v>
                </c:pt>
                <c:pt idx="40">
                  <c:v>4654.2960000000003</c:v>
                </c:pt>
                <c:pt idx="41">
                  <c:v>4665.5736000000006</c:v>
                </c:pt>
                <c:pt idx="42">
                  <c:v>4680.2040000000006</c:v>
                </c:pt>
                <c:pt idx="43">
                  <c:v>4684.4712</c:v>
                </c:pt>
                <c:pt idx="44">
                  <c:v>4685.0808000000006</c:v>
                </c:pt>
                <c:pt idx="45">
                  <c:v>4696.0536000000002</c:v>
                </c:pt>
                <c:pt idx="46">
                  <c:v>4708.2456000000002</c:v>
                </c:pt>
                <c:pt idx="47">
                  <c:v>4709.4648000000007</c:v>
                </c:pt>
                <c:pt idx="48">
                  <c:v>4721.9615999999996</c:v>
                </c:pt>
                <c:pt idx="49">
                  <c:v>4731.7151999999996</c:v>
                </c:pt>
                <c:pt idx="50">
                  <c:v>4750.6127999999999</c:v>
                </c:pt>
                <c:pt idx="51">
                  <c:v>4757.9279999999999</c:v>
                </c:pt>
                <c:pt idx="52">
                  <c:v>4759.1472000000003</c:v>
                </c:pt>
                <c:pt idx="53">
                  <c:v>4760.9760000000006</c:v>
                </c:pt>
                <c:pt idx="54">
                  <c:v>4770.4248000000007</c:v>
                </c:pt>
                <c:pt idx="55">
                  <c:v>4807.3055999999997</c:v>
                </c:pt>
                <c:pt idx="56">
                  <c:v>4819.8023999999996</c:v>
                </c:pt>
                <c:pt idx="57">
                  <c:v>4828.0320000000002</c:v>
                </c:pt>
              </c:numCache>
            </c:numRef>
          </c:yVal>
          <c:smooth val="1"/>
          <c:extLst>
            <c:ext xmlns:c16="http://schemas.microsoft.com/office/drawing/2014/chart" uri="{C3380CC4-5D6E-409C-BE32-E72D297353CC}">
              <c16:uniqueId val="{00000002-C1CD-48A6-BD21-013C3773D155}"/>
            </c:ext>
          </c:extLst>
        </c:ser>
        <c:ser>
          <c:idx val="3"/>
          <c:order val="3"/>
          <c:tx>
            <c:v>Minus</c:v>
          </c:tx>
          <c:spPr>
            <a:ln>
              <a:solidFill>
                <a:schemeClr val="accent6">
                  <a:lumMod val="60000"/>
                  <a:lumOff val="40000"/>
                </a:schemeClr>
              </a:solidFill>
              <a:prstDash val="dash"/>
            </a:ln>
          </c:spPr>
          <c:marker>
            <c:symbol val="none"/>
          </c:marker>
          <c:xVal>
            <c:numRef>
              <c:f>Sheet5!$P$5:$P$62</c:f>
              <c:numCache>
                <c:formatCode>General</c:formatCode>
                <c:ptCount val="58"/>
                <c:pt idx="0">
                  <c:v>-1.039320024</c:v>
                </c:pt>
                <c:pt idx="1">
                  <c:v>1.653369384000001</c:v>
                </c:pt>
                <c:pt idx="2">
                  <c:v>0.45125127999999998</c:v>
                </c:pt>
                <c:pt idx="3">
                  <c:v>-0.248734496</c:v>
                </c:pt>
                <c:pt idx="4">
                  <c:v>0.49502373599999899</c:v>
                </c:pt>
                <c:pt idx="5">
                  <c:v>-0.21221448000000001</c:v>
                </c:pt>
                <c:pt idx="6">
                  <c:v>-0.20713192</c:v>
                </c:pt>
                <c:pt idx="7">
                  <c:v>-0.48097492800000002</c:v>
                </c:pt>
                <c:pt idx="8">
                  <c:v>-0.35797392</c:v>
                </c:pt>
                <c:pt idx="9">
                  <c:v>-7.2713912000000699E-2</c:v>
                </c:pt>
                <c:pt idx="10">
                  <c:v>-0.44706583999999999</c:v>
                </c:pt>
                <c:pt idx="11">
                  <c:v>-0.518051704</c:v>
                </c:pt>
                <c:pt idx="12">
                  <c:v>-0.73058144800000002</c:v>
                </c:pt>
                <c:pt idx="13">
                  <c:v>-0.51045406400000004</c:v>
                </c:pt>
                <c:pt idx="14">
                  <c:v>0.21337673600000001</c:v>
                </c:pt>
                <c:pt idx="15">
                  <c:v>-0.45850172</c:v>
                </c:pt>
                <c:pt idx="16">
                  <c:v>-0.58932278400000004</c:v>
                </c:pt>
                <c:pt idx="17">
                  <c:v>-0.89366494399999996</c:v>
                </c:pt>
                <c:pt idx="18">
                  <c:v>0.19437108</c:v>
                </c:pt>
                <c:pt idx="19">
                  <c:v>-1.298088176</c:v>
                </c:pt>
                <c:pt idx="20">
                  <c:v>-1.031622271999999</c:v>
                </c:pt>
                <c:pt idx="21">
                  <c:v>-0.40879339199999998</c:v>
                </c:pt>
                <c:pt idx="22">
                  <c:v>-1.15291572</c:v>
                </c:pt>
                <c:pt idx="23">
                  <c:v>-0.164451712</c:v>
                </c:pt>
                <c:pt idx="24">
                  <c:v>-1.445426264</c:v>
                </c:pt>
                <c:pt idx="25">
                  <c:v>-1.4315064719999999</c:v>
                </c:pt>
                <c:pt idx="26">
                  <c:v>-0.79588643199999998</c:v>
                </c:pt>
                <c:pt idx="27">
                  <c:v>-2.1560701600000001</c:v>
                </c:pt>
                <c:pt idx="28">
                  <c:v>0.26379291999999999</c:v>
                </c:pt>
                <c:pt idx="29">
                  <c:v>-0.83028520799999905</c:v>
                </c:pt>
                <c:pt idx="30">
                  <c:v>-1.002845328</c:v>
                </c:pt>
                <c:pt idx="31">
                  <c:v>-1.6954247280000001</c:v>
                </c:pt>
                <c:pt idx="32">
                  <c:v>-1.755866712</c:v>
                </c:pt>
                <c:pt idx="33">
                  <c:v>-0.68506977599999996</c:v>
                </c:pt>
                <c:pt idx="34">
                  <c:v>-1.38601796</c:v>
                </c:pt>
                <c:pt idx="35">
                  <c:v>-1.9510880079999999</c:v>
                </c:pt>
                <c:pt idx="36">
                  <c:v>-1.4559280800000001</c:v>
                </c:pt>
                <c:pt idx="37">
                  <c:v>-2.3911887119999999</c:v>
                </c:pt>
                <c:pt idx="38">
                  <c:v>-1.8810806</c:v>
                </c:pt>
                <c:pt idx="39">
                  <c:v>-1.139602264000001</c:v>
                </c:pt>
                <c:pt idx="40">
                  <c:v>-1.56911248</c:v>
                </c:pt>
                <c:pt idx="41">
                  <c:v>-0.97752696800000005</c:v>
                </c:pt>
                <c:pt idx="42">
                  <c:v>-1.7503044000000001</c:v>
                </c:pt>
                <c:pt idx="43">
                  <c:v>-1.93742369599999</c:v>
                </c:pt>
                <c:pt idx="44">
                  <c:v>-1.735077024</c:v>
                </c:pt>
                <c:pt idx="45">
                  <c:v>2.7216517520000001</c:v>
                </c:pt>
                <c:pt idx="46">
                  <c:v>-1.711783088</c:v>
                </c:pt>
                <c:pt idx="47">
                  <c:v>0.46026417600000002</c:v>
                </c:pt>
                <c:pt idx="48">
                  <c:v>-1.138058088</c:v>
                </c:pt>
                <c:pt idx="49">
                  <c:v>-2.4127572160000001</c:v>
                </c:pt>
                <c:pt idx="50">
                  <c:v>-1.492470864</c:v>
                </c:pt>
                <c:pt idx="51">
                  <c:v>-1.86759148</c:v>
                </c:pt>
                <c:pt idx="52">
                  <c:v>-1.3529867360000001</c:v>
                </c:pt>
                <c:pt idx="53">
                  <c:v>-0.98866487999999997</c:v>
                </c:pt>
                <c:pt idx="54">
                  <c:v>-1.3433797839999999</c:v>
                </c:pt>
                <c:pt idx="55">
                  <c:v>-0.74742808800000005</c:v>
                </c:pt>
                <c:pt idx="56">
                  <c:v>-1.275237192000001</c:v>
                </c:pt>
                <c:pt idx="57">
                  <c:v>-1.0227198799999999</c:v>
                </c:pt>
              </c:numCache>
            </c:numRef>
          </c:xVal>
          <c:yVal>
            <c:numRef>
              <c:f>Sheet5!$D$5:$D$62</c:f>
              <c:numCache>
                <c:formatCode>General</c:formatCode>
                <c:ptCount val="58"/>
                <c:pt idx="0">
                  <c:v>3443.0207999999998</c:v>
                </c:pt>
                <c:pt idx="1">
                  <c:v>3620.7192</c:v>
                </c:pt>
                <c:pt idx="2">
                  <c:v>3755.136</c:v>
                </c:pt>
                <c:pt idx="3">
                  <c:v>3815.7912000000001</c:v>
                </c:pt>
                <c:pt idx="4">
                  <c:v>3889.5527999999999</c:v>
                </c:pt>
                <c:pt idx="5">
                  <c:v>3912.1080000000002</c:v>
                </c:pt>
                <c:pt idx="6">
                  <c:v>3979.1640000000002</c:v>
                </c:pt>
                <c:pt idx="7">
                  <c:v>3993.4895999999999</c:v>
                </c:pt>
                <c:pt idx="8">
                  <c:v>4061.46</c:v>
                </c:pt>
                <c:pt idx="9">
                  <c:v>4124.8584000000001</c:v>
                </c:pt>
                <c:pt idx="10">
                  <c:v>4162.0439999999999</c:v>
                </c:pt>
                <c:pt idx="11">
                  <c:v>4174.5407999999998</c:v>
                </c:pt>
                <c:pt idx="12">
                  <c:v>4208.3735999999999</c:v>
                </c:pt>
                <c:pt idx="13">
                  <c:v>4270.5528000000004</c:v>
                </c:pt>
                <c:pt idx="14">
                  <c:v>4282.7447999999986</c:v>
                </c:pt>
                <c:pt idx="15">
                  <c:v>4283.9639999999999</c:v>
                </c:pt>
                <c:pt idx="16">
                  <c:v>4297.9847999999974</c:v>
                </c:pt>
                <c:pt idx="17">
                  <c:v>4337.6088</c:v>
                </c:pt>
                <c:pt idx="18">
                  <c:v>4389.12</c:v>
                </c:pt>
                <c:pt idx="19">
                  <c:v>4396.4351999999999</c:v>
                </c:pt>
                <c:pt idx="20">
                  <c:v>4402.2263999999996</c:v>
                </c:pt>
                <c:pt idx="21">
                  <c:v>4403.7503999999999</c:v>
                </c:pt>
                <c:pt idx="22">
                  <c:v>4419.6000000000004</c:v>
                </c:pt>
                <c:pt idx="23">
                  <c:v>4428.1343999999999</c:v>
                </c:pt>
                <c:pt idx="24">
                  <c:v>4468.6728000000003</c:v>
                </c:pt>
                <c:pt idx="25">
                  <c:v>4475.3784000000014</c:v>
                </c:pt>
                <c:pt idx="26">
                  <c:v>4478.4264000000003</c:v>
                </c:pt>
                <c:pt idx="27">
                  <c:v>4530.8519999999999</c:v>
                </c:pt>
                <c:pt idx="28">
                  <c:v>4543.0439999999999</c:v>
                </c:pt>
                <c:pt idx="29">
                  <c:v>4545.1776</c:v>
                </c:pt>
                <c:pt idx="30">
                  <c:v>4561.9416000000001</c:v>
                </c:pt>
                <c:pt idx="31">
                  <c:v>4575.6575999999995</c:v>
                </c:pt>
                <c:pt idx="32">
                  <c:v>4583.5824000000002</c:v>
                </c:pt>
                <c:pt idx="33">
                  <c:v>4588.4592000000002</c:v>
                </c:pt>
                <c:pt idx="34">
                  <c:v>4602.4799999999996</c:v>
                </c:pt>
                <c:pt idx="35">
                  <c:v>4609.1855999999998</c:v>
                </c:pt>
                <c:pt idx="36">
                  <c:v>4632.96</c:v>
                </c:pt>
                <c:pt idx="37">
                  <c:v>4635.3984</c:v>
                </c:pt>
                <c:pt idx="38">
                  <c:v>4643.6279999999997</c:v>
                </c:pt>
                <c:pt idx="39">
                  <c:v>4646.9807999999985</c:v>
                </c:pt>
                <c:pt idx="40">
                  <c:v>4654.2960000000003</c:v>
                </c:pt>
                <c:pt idx="41">
                  <c:v>4665.5736000000006</c:v>
                </c:pt>
                <c:pt idx="42">
                  <c:v>4680.2040000000006</c:v>
                </c:pt>
                <c:pt idx="43">
                  <c:v>4684.4712</c:v>
                </c:pt>
                <c:pt idx="44">
                  <c:v>4685.0808000000006</c:v>
                </c:pt>
                <c:pt idx="45">
                  <c:v>4696.0536000000002</c:v>
                </c:pt>
                <c:pt idx="46">
                  <c:v>4708.2456000000002</c:v>
                </c:pt>
                <c:pt idx="47">
                  <c:v>4709.4648000000007</c:v>
                </c:pt>
                <c:pt idx="48">
                  <c:v>4721.9615999999996</c:v>
                </c:pt>
                <c:pt idx="49">
                  <c:v>4731.7151999999996</c:v>
                </c:pt>
                <c:pt idx="50">
                  <c:v>4750.6127999999999</c:v>
                </c:pt>
                <c:pt idx="51">
                  <c:v>4757.9279999999999</c:v>
                </c:pt>
                <c:pt idx="52">
                  <c:v>4759.1472000000003</c:v>
                </c:pt>
                <c:pt idx="53">
                  <c:v>4760.9760000000006</c:v>
                </c:pt>
                <c:pt idx="54">
                  <c:v>4770.4248000000007</c:v>
                </c:pt>
                <c:pt idx="55">
                  <c:v>4807.3055999999997</c:v>
                </c:pt>
                <c:pt idx="56">
                  <c:v>4819.8023999999996</c:v>
                </c:pt>
                <c:pt idx="57">
                  <c:v>4828.0320000000002</c:v>
                </c:pt>
              </c:numCache>
            </c:numRef>
          </c:yVal>
          <c:smooth val="1"/>
          <c:extLst>
            <c:ext xmlns:c16="http://schemas.microsoft.com/office/drawing/2014/chart" uri="{C3380CC4-5D6E-409C-BE32-E72D297353CC}">
              <c16:uniqueId val="{00000003-C1CD-48A6-BD21-013C3773D155}"/>
            </c:ext>
          </c:extLst>
        </c:ser>
        <c:dLbls>
          <c:showLegendKey val="0"/>
          <c:showVal val="0"/>
          <c:showCatName val="0"/>
          <c:showSerName val="0"/>
          <c:showPercent val="0"/>
          <c:showBubbleSize val="0"/>
        </c:dLbls>
        <c:axId val="-2105862328"/>
        <c:axId val="-2105872440"/>
      </c:scatterChart>
      <c:valAx>
        <c:axId val="-2105862328"/>
        <c:scaling>
          <c:orientation val="minMax"/>
        </c:scaling>
        <c:delete val="0"/>
        <c:axPos val="t"/>
        <c:title>
          <c:tx>
            <c:rich>
              <a:bodyPr/>
              <a:lstStyle/>
              <a:p>
                <a:pPr>
                  <a:defRPr/>
                </a:pPr>
                <a:r>
                  <a:rPr lang="en-US"/>
                  <a:t>ROP (m/h)</a:t>
                </a:r>
              </a:p>
            </c:rich>
          </c:tx>
          <c:overlay val="0"/>
        </c:title>
        <c:numFmt formatCode="General" sourceLinked="1"/>
        <c:majorTickMark val="none"/>
        <c:minorTickMark val="none"/>
        <c:tickLblPos val="nextTo"/>
        <c:crossAx val="-2105872440"/>
        <c:crosses val="autoZero"/>
        <c:crossBetween val="midCat"/>
      </c:valAx>
      <c:valAx>
        <c:axId val="-2105872440"/>
        <c:scaling>
          <c:orientation val="maxMin"/>
          <c:max val="4900"/>
          <c:min val="3400"/>
        </c:scaling>
        <c:delete val="0"/>
        <c:axPos val="l"/>
        <c:majorGridlines/>
        <c:title>
          <c:tx>
            <c:rich>
              <a:bodyPr/>
              <a:lstStyle/>
              <a:p>
                <a:pPr>
                  <a:defRPr/>
                </a:pPr>
                <a:r>
                  <a:rPr lang="en-US"/>
                  <a:t>Depth (m)</a:t>
                </a:r>
              </a:p>
            </c:rich>
          </c:tx>
          <c:overlay val="0"/>
        </c:title>
        <c:numFmt formatCode="General" sourceLinked="1"/>
        <c:majorTickMark val="none"/>
        <c:minorTickMark val="none"/>
        <c:tickLblPos val="nextTo"/>
        <c:crossAx val="-2105862328"/>
        <c:crosses val="autoZero"/>
        <c:crossBetween val="midCat"/>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Vega Field (Shallow)</a:t>
            </a:r>
          </a:p>
        </c:rich>
      </c:tx>
      <c:overlay val="0"/>
    </c:title>
    <c:autoTitleDeleted val="0"/>
    <c:plotArea>
      <c:layout/>
      <c:scatterChart>
        <c:scatterStyle val="smoothMarker"/>
        <c:varyColors val="0"/>
        <c:ser>
          <c:idx val="0"/>
          <c:order val="0"/>
          <c:tx>
            <c:v>Given</c:v>
          </c:tx>
          <c:spPr>
            <a:ln>
              <a:solidFill>
                <a:srgbClr val="000000"/>
              </a:solidFill>
            </a:ln>
          </c:spPr>
          <c:marker>
            <c:symbol val="none"/>
          </c:marker>
          <c:xVal>
            <c:numRef>
              <c:f>Sheet1!$M$36:$M$50</c:f>
              <c:numCache>
                <c:formatCode>General</c:formatCode>
                <c:ptCount val="15"/>
                <c:pt idx="0">
                  <c:v>5.8615384615384531</c:v>
                </c:pt>
                <c:pt idx="1">
                  <c:v>11.52698181818182</c:v>
                </c:pt>
                <c:pt idx="2">
                  <c:v>8.7006545454545456</c:v>
                </c:pt>
                <c:pt idx="3">
                  <c:v>23.1648</c:v>
                </c:pt>
                <c:pt idx="4">
                  <c:v>13.424452173913039</c:v>
                </c:pt>
                <c:pt idx="5">
                  <c:v>17.669814084507038</c:v>
                </c:pt>
                <c:pt idx="6">
                  <c:v>12.42822</c:v>
                </c:pt>
                <c:pt idx="7">
                  <c:v>6.7787519999999999</c:v>
                </c:pt>
                <c:pt idx="8">
                  <c:v>6.1467999999999998</c:v>
                </c:pt>
                <c:pt idx="9">
                  <c:v>11.728704</c:v>
                </c:pt>
                <c:pt idx="10">
                  <c:v>6.7355803278688446</c:v>
                </c:pt>
                <c:pt idx="11">
                  <c:v>4.2177729729729716</c:v>
                </c:pt>
                <c:pt idx="12">
                  <c:v>2.504558139534875</c:v>
                </c:pt>
                <c:pt idx="13">
                  <c:v>3.9998315789473682</c:v>
                </c:pt>
                <c:pt idx="14">
                  <c:v>3.126658064516127</c:v>
                </c:pt>
              </c:numCache>
            </c:numRef>
          </c:xVal>
          <c:yVal>
            <c:numRef>
              <c:f>Sheet1!$E$36:$E$52</c:f>
              <c:numCache>
                <c:formatCode>General</c:formatCode>
                <c:ptCount val="17"/>
                <c:pt idx="0">
                  <c:v>440.43599999999913</c:v>
                </c:pt>
                <c:pt idx="1">
                  <c:v>568.14719999999886</c:v>
                </c:pt>
                <c:pt idx="2">
                  <c:v>545.89679999999998</c:v>
                </c:pt>
                <c:pt idx="3">
                  <c:v>890.01600000000008</c:v>
                </c:pt>
                <c:pt idx="4">
                  <c:v>890.01600000000008</c:v>
                </c:pt>
                <c:pt idx="5">
                  <c:v>1614.2208000000001</c:v>
                </c:pt>
                <c:pt idx="6">
                  <c:v>2111.3496</c:v>
                </c:pt>
                <c:pt idx="7">
                  <c:v>2214.3719999999998</c:v>
                </c:pt>
                <c:pt idx="8">
                  <c:v>2232.9648000000002</c:v>
                </c:pt>
                <c:pt idx="9">
                  <c:v>2672.7912000000001</c:v>
                </c:pt>
                <c:pt idx="10">
                  <c:v>2878.2264</c:v>
                </c:pt>
                <c:pt idx="11">
                  <c:v>2956.2552000000001</c:v>
                </c:pt>
                <c:pt idx="12">
                  <c:v>3117.7991999999999</c:v>
                </c:pt>
                <c:pt idx="13">
                  <c:v>3231.7944000000002</c:v>
                </c:pt>
                <c:pt idx="14">
                  <c:v>3280.2575999999999</c:v>
                </c:pt>
                <c:pt idx="15">
                  <c:v>3280.2575999999999</c:v>
                </c:pt>
                <c:pt idx="16">
                  <c:v>3518.3063999999999</c:v>
                </c:pt>
              </c:numCache>
            </c:numRef>
          </c:yVal>
          <c:smooth val="1"/>
          <c:extLst>
            <c:ext xmlns:c16="http://schemas.microsoft.com/office/drawing/2014/chart" uri="{C3380CC4-5D6E-409C-BE32-E72D297353CC}">
              <c16:uniqueId val="{00000000-AB2E-4048-A701-683CD3A9728A}"/>
            </c:ext>
          </c:extLst>
        </c:ser>
        <c:ser>
          <c:idx val="1"/>
          <c:order val="1"/>
          <c:tx>
            <c:v>Ceuta</c:v>
          </c:tx>
          <c:marker>
            <c:symbol val="none"/>
          </c:marker>
          <c:xVal>
            <c:numRef>
              <c:f>Sheet1!$N$36:$N$50</c:f>
              <c:numCache>
                <c:formatCode>General</c:formatCode>
                <c:ptCount val="15"/>
                <c:pt idx="0">
                  <c:v>8.2825463999999993</c:v>
                </c:pt>
                <c:pt idx="1">
                  <c:v>9.9145192800000004</c:v>
                </c:pt>
                <c:pt idx="2">
                  <c:v>9.2450413199999986</c:v>
                </c:pt>
                <c:pt idx="3">
                  <c:v>13.557101400000001</c:v>
                </c:pt>
                <c:pt idx="4">
                  <c:v>13.064102399999999</c:v>
                </c:pt>
                <c:pt idx="5">
                  <c:v>18.721660920000001</c:v>
                </c:pt>
                <c:pt idx="6">
                  <c:v>14.930876039999999</c:v>
                </c:pt>
                <c:pt idx="7">
                  <c:v>6.6819467999999986</c:v>
                </c:pt>
                <c:pt idx="8">
                  <c:v>5.8564555199999848</c:v>
                </c:pt>
                <c:pt idx="9">
                  <c:v>12.98990088</c:v>
                </c:pt>
                <c:pt idx="10">
                  <c:v>7.7363313600000012</c:v>
                </c:pt>
                <c:pt idx="11">
                  <c:v>5.2744684800000003</c:v>
                </c:pt>
                <c:pt idx="12">
                  <c:v>4.9800160800000004</c:v>
                </c:pt>
                <c:pt idx="13">
                  <c:v>5.2866345600000004</c:v>
                </c:pt>
                <c:pt idx="14">
                  <c:v>4.2993692399999999</c:v>
                </c:pt>
              </c:numCache>
            </c:numRef>
          </c:xVal>
          <c:yVal>
            <c:numRef>
              <c:f>Sheet1!$E$36:$E$52</c:f>
              <c:numCache>
                <c:formatCode>General</c:formatCode>
                <c:ptCount val="17"/>
                <c:pt idx="0">
                  <c:v>440.43599999999913</c:v>
                </c:pt>
                <c:pt idx="1">
                  <c:v>568.14719999999886</c:v>
                </c:pt>
                <c:pt idx="2">
                  <c:v>545.89679999999998</c:v>
                </c:pt>
                <c:pt idx="3">
                  <c:v>890.01600000000008</c:v>
                </c:pt>
                <c:pt idx="4">
                  <c:v>890.01600000000008</c:v>
                </c:pt>
                <c:pt idx="5">
                  <c:v>1614.2208000000001</c:v>
                </c:pt>
                <c:pt idx="6">
                  <c:v>2111.3496</c:v>
                </c:pt>
                <c:pt idx="7">
                  <c:v>2214.3719999999998</c:v>
                </c:pt>
                <c:pt idx="8">
                  <c:v>2232.9648000000002</c:v>
                </c:pt>
                <c:pt idx="9">
                  <c:v>2672.7912000000001</c:v>
                </c:pt>
                <c:pt idx="10">
                  <c:v>2878.2264</c:v>
                </c:pt>
                <c:pt idx="11">
                  <c:v>2956.2552000000001</c:v>
                </c:pt>
                <c:pt idx="12">
                  <c:v>3117.7991999999999</c:v>
                </c:pt>
                <c:pt idx="13">
                  <c:v>3231.7944000000002</c:v>
                </c:pt>
                <c:pt idx="14">
                  <c:v>3280.2575999999999</c:v>
                </c:pt>
                <c:pt idx="15">
                  <c:v>3280.2575999999999</c:v>
                </c:pt>
                <c:pt idx="16">
                  <c:v>3518.3063999999999</c:v>
                </c:pt>
              </c:numCache>
            </c:numRef>
          </c:yVal>
          <c:smooth val="1"/>
          <c:extLst>
            <c:ext xmlns:c16="http://schemas.microsoft.com/office/drawing/2014/chart" uri="{C3380CC4-5D6E-409C-BE32-E72D297353CC}">
              <c16:uniqueId val="{00000001-AB2E-4048-A701-683CD3A9728A}"/>
            </c:ext>
          </c:extLst>
        </c:ser>
        <c:ser>
          <c:idx val="2"/>
          <c:order val="2"/>
          <c:tx>
            <c:v>T&amp;C</c:v>
          </c:tx>
          <c:marker>
            <c:symbol val="none"/>
          </c:marker>
          <c:xVal>
            <c:numRef>
              <c:f>Sheet1!$Q$36:$Q$52</c:f>
              <c:numCache>
                <c:formatCode>General</c:formatCode>
                <c:ptCount val="17"/>
                <c:pt idx="0">
                  <c:v>3.8653361199999998</c:v>
                </c:pt>
                <c:pt idx="1">
                  <c:v>5.7942562239999997</c:v>
                </c:pt>
                <c:pt idx="2">
                  <c:v>5.0709932559999986</c:v>
                </c:pt>
                <c:pt idx="3">
                  <c:v>9.9943975199999997</c:v>
                </c:pt>
                <c:pt idx="4">
                  <c:v>9.6620711200000002</c:v>
                </c:pt>
                <c:pt idx="5">
                  <c:v>16.593459536000001</c:v>
                </c:pt>
                <c:pt idx="6">
                  <c:v>13.257581432</c:v>
                </c:pt>
                <c:pt idx="7">
                  <c:v>4.2247656399999904</c:v>
                </c:pt>
                <c:pt idx="8">
                  <c:v>3.2577404159999999</c:v>
                </c:pt>
                <c:pt idx="9">
                  <c:v>11.788649304</c:v>
                </c:pt>
                <c:pt idx="10">
                  <c:v>6.3889224879999986</c:v>
                </c:pt>
                <c:pt idx="11">
                  <c:v>3.6712825840000001</c:v>
                </c:pt>
                <c:pt idx="12">
                  <c:v>4.4223002640000004</c:v>
                </c:pt>
                <c:pt idx="13">
                  <c:v>4.1737650479999999</c:v>
                </c:pt>
                <c:pt idx="14">
                  <c:v>2.945110192</c:v>
                </c:pt>
                <c:pt idx="16">
                  <c:v>7.3721756879999996</c:v>
                </c:pt>
              </c:numCache>
            </c:numRef>
          </c:xVal>
          <c:yVal>
            <c:numRef>
              <c:f>Sheet1!$E$36:$E$52</c:f>
              <c:numCache>
                <c:formatCode>General</c:formatCode>
                <c:ptCount val="17"/>
                <c:pt idx="0">
                  <c:v>440.43599999999913</c:v>
                </c:pt>
                <c:pt idx="1">
                  <c:v>568.14719999999886</c:v>
                </c:pt>
                <c:pt idx="2">
                  <c:v>545.89679999999998</c:v>
                </c:pt>
                <c:pt idx="3">
                  <c:v>890.01600000000008</c:v>
                </c:pt>
                <c:pt idx="4">
                  <c:v>890.01600000000008</c:v>
                </c:pt>
                <c:pt idx="5">
                  <c:v>1614.2208000000001</c:v>
                </c:pt>
                <c:pt idx="6">
                  <c:v>2111.3496</c:v>
                </c:pt>
                <c:pt idx="7">
                  <c:v>2214.3719999999998</c:v>
                </c:pt>
                <c:pt idx="8">
                  <c:v>2232.9648000000002</c:v>
                </c:pt>
                <c:pt idx="9">
                  <c:v>2672.7912000000001</c:v>
                </c:pt>
                <c:pt idx="10">
                  <c:v>2878.2264</c:v>
                </c:pt>
                <c:pt idx="11">
                  <c:v>2956.2552000000001</c:v>
                </c:pt>
                <c:pt idx="12">
                  <c:v>3117.7991999999999</c:v>
                </c:pt>
                <c:pt idx="13">
                  <c:v>3231.7944000000002</c:v>
                </c:pt>
                <c:pt idx="14">
                  <c:v>3280.2575999999999</c:v>
                </c:pt>
                <c:pt idx="15">
                  <c:v>3280.2575999999999</c:v>
                </c:pt>
                <c:pt idx="16">
                  <c:v>3518.3063999999999</c:v>
                </c:pt>
              </c:numCache>
            </c:numRef>
          </c:yVal>
          <c:smooth val="1"/>
          <c:extLst>
            <c:ext xmlns:c16="http://schemas.microsoft.com/office/drawing/2014/chart" uri="{C3380CC4-5D6E-409C-BE32-E72D297353CC}">
              <c16:uniqueId val="{00000002-AB2E-4048-A701-683CD3A9728A}"/>
            </c:ext>
          </c:extLst>
        </c:ser>
        <c:ser>
          <c:idx val="3"/>
          <c:order val="3"/>
          <c:tx>
            <c:v>Tarim</c:v>
          </c:tx>
          <c:marker>
            <c:symbol val="none"/>
          </c:marker>
          <c:xVal>
            <c:numRef>
              <c:f>Sheet1!$T$36:$T$52</c:f>
              <c:numCache>
                <c:formatCode>General</c:formatCode>
                <c:ptCount val="17"/>
                <c:pt idx="0">
                  <c:v>1.8926616000000001</c:v>
                </c:pt>
                <c:pt idx="1">
                  <c:v>2.7170124960000002</c:v>
                </c:pt>
                <c:pt idx="2">
                  <c:v>2.415050183999996</c:v>
                </c:pt>
                <c:pt idx="3">
                  <c:v>4.4792701360000002</c:v>
                </c:pt>
                <c:pt idx="4">
                  <c:v>4.3823143679999816</c:v>
                </c:pt>
                <c:pt idx="5">
                  <c:v>7.3251357679999831</c:v>
                </c:pt>
                <c:pt idx="6">
                  <c:v>5.9450023760000006</c:v>
                </c:pt>
                <c:pt idx="7">
                  <c:v>2.0478610079999999</c:v>
                </c:pt>
                <c:pt idx="8">
                  <c:v>1.6148647359999999</c:v>
                </c:pt>
                <c:pt idx="9">
                  <c:v>5.3133515679999892</c:v>
                </c:pt>
                <c:pt idx="10">
                  <c:v>3.0235847040000001</c:v>
                </c:pt>
                <c:pt idx="11">
                  <c:v>1.8340695359999999</c:v>
                </c:pt>
                <c:pt idx="12">
                  <c:v>2.3488972000000001</c:v>
                </c:pt>
                <c:pt idx="13">
                  <c:v>2.084828704</c:v>
                </c:pt>
                <c:pt idx="14">
                  <c:v>1.5134649840000001</c:v>
                </c:pt>
                <c:pt idx="16">
                  <c:v>3.3517082560000002</c:v>
                </c:pt>
              </c:numCache>
            </c:numRef>
          </c:xVal>
          <c:yVal>
            <c:numRef>
              <c:f>Sheet1!$E$36:$E$52</c:f>
              <c:numCache>
                <c:formatCode>General</c:formatCode>
                <c:ptCount val="17"/>
                <c:pt idx="0">
                  <c:v>440.43599999999913</c:v>
                </c:pt>
                <c:pt idx="1">
                  <c:v>568.14719999999886</c:v>
                </c:pt>
                <c:pt idx="2">
                  <c:v>545.89679999999998</c:v>
                </c:pt>
                <c:pt idx="3">
                  <c:v>890.01600000000008</c:v>
                </c:pt>
                <c:pt idx="4">
                  <c:v>890.01600000000008</c:v>
                </c:pt>
                <c:pt idx="5">
                  <c:v>1614.2208000000001</c:v>
                </c:pt>
                <c:pt idx="6">
                  <c:v>2111.3496</c:v>
                </c:pt>
                <c:pt idx="7">
                  <c:v>2214.3719999999998</c:v>
                </c:pt>
                <c:pt idx="8">
                  <c:v>2232.9648000000002</c:v>
                </c:pt>
                <c:pt idx="9">
                  <c:v>2672.7912000000001</c:v>
                </c:pt>
                <c:pt idx="10">
                  <c:v>2878.2264</c:v>
                </c:pt>
                <c:pt idx="11">
                  <c:v>2956.2552000000001</c:v>
                </c:pt>
                <c:pt idx="12">
                  <c:v>3117.7991999999999</c:v>
                </c:pt>
                <c:pt idx="13">
                  <c:v>3231.7944000000002</c:v>
                </c:pt>
                <c:pt idx="14">
                  <c:v>3280.2575999999999</c:v>
                </c:pt>
                <c:pt idx="15">
                  <c:v>3280.2575999999999</c:v>
                </c:pt>
                <c:pt idx="16">
                  <c:v>3518.3063999999999</c:v>
                </c:pt>
              </c:numCache>
            </c:numRef>
          </c:yVal>
          <c:smooth val="1"/>
          <c:extLst>
            <c:ext xmlns:c16="http://schemas.microsoft.com/office/drawing/2014/chart" uri="{C3380CC4-5D6E-409C-BE32-E72D297353CC}">
              <c16:uniqueId val="{00000003-AB2E-4048-A701-683CD3A9728A}"/>
            </c:ext>
          </c:extLst>
        </c:ser>
        <c:dLbls>
          <c:showLegendKey val="0"/>
          <c:showVal val="0"/>
          <c:showCatName val="0"/>
          <c:showSerName val="0"/>
          <c:showPercent val="0"/>
          <c:showBubbleSize val="0"/>
        </c:dLbls>
        <c:axId val="-2105990680"/>
        <c:axId val="-2105991992"/>
      </c:scatterChart>
      <c:valAx>
        <c:axId val="-2105990680"/>
        <c:scaling>
          <c:orientation val="minMax"/>
        </c:scaling>
        <c:delete val="0"/>
        <c:axPos val="t"/>
        <c:title>
          <c:tx>
            <c:rich>
              <a:bodyPr/>
              <a:lstStyle/>
              <a:p>
                <a:pPr>
                  <a:defRPr/>
                </a:pPr>
                <a:r>
                  <a:rPr lang="en-US"/>
                  <a:t>ROP (m/h)</a:t>
                </a:r>
              </a:p>
            </c:rich>
          </c:tx>
          <c:overlay val="0"/>
        </c:title>
        <c:numFmt formatCode="General" sourceLinked="1"/>
        <c:majorTickMark val="none"/>
        <c:minorTickMark val="none"/>
        <c:tickLblPos val="nextTo"/>
        <c:crossAx val="-2105991992"/>
        <c:crosses val="autoZero"/>
        <c:crossBetween val="midCat"/>
      </c:valAx>
      <c:valAx>
        <c:axId val="-2105991992"/>
        <c:scaling>
          <c:orientation val="maxMin"/>
          <c:max val="3550"/>
          <c:min val="430"/>
        </c:scaling>
        <c:delete val="0"/>
        <c:axPos val="l"/>
        <c:majorGridlines/>
        <c:title>
          <c:tx>
            <c:rich>
              <a:bodyPr/>
              <a:lstStyle/>
              <a:p>
                <a:pPr>
                  <a:defRPr/>
                </a:pPr>
                <a:r>
                  <a:rPr lang="en-US"/>
                  <a:t>Depth (m)</a:t>
                </a:r>
              </a:p>
            </c:rich>
          </c:tx>
          <c:overlay val="0"/>
        </c:title>
        <c:numFmt formatCode="General" sourceLinked="1"/>
        <c:majorTickMark val="none"/>
        <c:minorTickMark val="none"/>
        <c:tickLblPos val="nextTo"/>
        <c:crossAx val="-2105990680"/>
        <c:crosses val="autoZero"/>
        <c:crossBetween val="midCat"/>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Vega</a:t>
            </a:r>
            <a:r>
              <a:rPr lang="en-US" baseline="0"/>
              <a:t> Field (Deep)</a:t>
            </a:r>
            <a:endParaRPr lang="en-US"/>
          </a:p>
        </c:rich>
      </c:tx>
      <c:overlay val="0"/>
    </c:title>
    <c:autoTitleDeleted val="0"/>
    <c:plotArea>
      <c:layout/>
      <c:scatterChart>
        <c:scatterStyle val="smoothMarker"/>
        <c:varyColors val="0"/>
        <c:ser>
          <c:idx val="0"/>
          <c:order val="0"/>
          <c:tx>
            <c:v>Given</c:v>
          </c:tx>
          <c:spPr>
            <a:ln>
              <a:solidFill>
                <a:srgbClr val="000000"/>
              </a:solidFill>
            </a:ln>
          </c:spPr>
          <c:marker>
            <c:symbol val="none"/>
          </c:marker>
          <c:xVal>
            <c:numRef>
              <c:f>Sheet1!$M$21:$M$32</c:f>
              <c:numCache>
                <c:formatCode>General</c:formatCode>
                <c:ptCount val="12"/>
                <c:pt idx="0">
                  <c:v>0.722085714285714</c:v>
                </c:pt>
                <c:pt idx="1">
                  <c:v>1.0071652173913039</c:v>
                </c:pt>
                <c:pt idx="2">
                  <c:v>0.85343999999999998</c:v>
                </c:pt>
                <c:pt idx="3">
                  <c:v>0.79057500000000003</c:v>
                </c:pt>
                <c:pt idx="4">
                  <c:v>1.090863157894737</c:v>
                </c:pt>
                <c:pt idx="5">
                  <c:v>1.8288</c:v>
                </c:pt>
                <c:pt idx="6">
                  <c:v>1.2005862595419849</c:v>
                </c:pt>
                <c:pt idx="8">
                  <c:v>2.442915555555556</c:v>
                </c:pt>
                <c:pt idx="9">
                  <c:v>3.048</c:v>
                </c:pt>
                <c:pt idx="10">
                  <c:v>4.1131957894736839</c:v>
                </c:pt>
                <c:pt idx="11">
                  <c:v>2.6132852459016398</c:v>
                </c:pt>
              </c:numCache>
            </c:numRef>
          </c:xVal>
          <c:yVal>
            <c:numRef>
              <c:f>Sheet1!$E$21:$E$32</c:f>
              <c:numCache>
                <c:formatCode>General</c:formatCode>
                <c:ptCount val="12"/>
                <c:pt idx="0">
                  <c:v>3587.1912000000002</c:v>
                </c:pt>
                <c:pt idx="1">
                  <c:v>3610.3560000000002</c:v>
                </c:pt>
                <c:pt idx="2">
                  <c:v>3646.9319999999998</c:v>
                </c:pt>
                <c:pt idx="3">
                  <c:v>3672.2303999999999</c:v>
                </c:pt>
                <c:pt idx="4">
                  <c:v>3690.5183999999999</c:v>
                </c:pt>
                <c:pt idx="5">
                  <c:v>3708.8063999999999</c:v>
                </c:pt>
                <c:pt idx="6">
                  <c:v>3787.4448000000002</c:v>
                </c:pt>
                <c:pt idx="7">
                  <c:v>3787.4448000000002</c:v>
                </c:pt>
                <c:pt idx="8">
                  <c:v>3952.3416000000002</c:v>
                </c:pt>
                <c:pt idx="9">
                  <c:v>3988.9176000000002</c:v>
                </c:pt>
                <c:pt idx="10">
                  <c:v>4184.2943999999998</c:v>
                </c:pt>
                <c:pt idx="11">
                  <c:v>4343.7048000000004</c:v>
                </c:pt>
              </c:numCache>
            </c:numRef>
          </c:yVal>
          <c:smooth val="1"/>
          <c:extLst>
            <c:ext xmlns:c16="http://schemas.microsoft.com/office/drawing/2014/chart" uri="{C3380CC4-5D6E-409C-BE32-E72D297353CC}">
              <c16:uniqueId val="{00000000-B5CB-4498-87BD-11749CEE58CB}"/>
            </c:ext>
          </c:extLst>
        </c:ser>
        <c:ser>
          <c:idx val="1"/>
          <c:order val="1"/>
          <c:tx>
            <c:v>Ceuta</c:v>
          </c:tx>
          <c:marker>
            <c:symbol val="none"/>
          </c:marker>
          <c:xVal>
            <c:numRef>
              <c:f>Sheet1!$Q$21:$Q$32</c:f>
              <c:numCache>
                <c:formatCode>General</c:formatCode>
                <c:ptCount val="12"/>
                <c:pt idx="0">
                  <c:v>1.24739388</c:v>
                </c:pt>
                <c:pt idx="1">
                  <c:v>2.9656974000000011</c:v>
                </c:pt>
                <c:pt idx="2">
                  <c:v>2.2074617999999999</c:v>
                </c:pt>
                <c:pt idx="3">
                  <c:v>2.5475829600000002</c:v>
                </c:pt>
                <c:pt idx="4">
                  <c:v>2.6313081600000001</c:v>
                </c:pt>
                <c:pt idx="5">
                  <c:v>3.2756913600000002</c:v>
                </c:pt>
                <c:pt idx="6">
                  <c:v>2.1681085200000001</c:v>
                </c:pt>
                <c:pt idx="8">
                  <c:v>3.8012918400000002</c:v>
                </c:pt>
                <c:pt idx="9">
                  <c:v>3.2240012400000002</c:v>
                </c:pt>
                <c:pt idx="10">
                  <c:v>5.0241555599999801</c:v>
                </c:pt>
                <c:pt idx="11">
                  <c:v>3.4258225200000001</c:v>
                </c:pt>
              </c:numCache>
            </c:numRef>
          </c:xVal>
          <c:yVal>
            <c:numRef>
              <c:f>Sheet1!$E$21:$E$32</c:f>
              <c:numCache>
                <c:formatCode>General</c:formatCode>
                <c:ptCount val="12"/>
                <c:pt idx="0">
                  <c:v>3587.1912000000002</c:v>
                </c:pt>
                <c:pt idx="1">
                  <c:v>3610.3560000000002</c:v>
                </c:pt>
                <c:pt idx="2">
                  <c:v>3646.9319999999998</c:v>
                </c:pt>
                <c:pt idx="3">
                  <c:v>3672.2303999999999</c:v>
                </c:pt>
                <c:pt idx="4">
                  <c:v>3690.5183999999999</c:v>
                </c:pt>
                <c:pt idx="5">
                  <c:v>3708.8063999999999</c:v>
                </c:pt>
                <c:pt idx="6">
                  <c:v>3787.4448000000002</c:v>
                </c:pt>
                <c:pt idx="7">
                  <c:v>3787.4448000000002</c:v>
                </c:pt>
                <c:pt idx="8">
                  <c:v>3952.3416000000002</c:v>
                </c:pt>
                <c:pt idx="9">
                  <c:v>3988.9176000000002</c:v>
                </c:pt>
                <c:pt idx="10">
                  <c:v>4184.2943999999998</c:v>
                </c:pt>
                <c:pt idx="11">
                  <c:v>4343.7048000000004</c:v>
                </c:pt>
              </c:numCache>
            </c:numRef>
          </c:yVal>
          <c:smooth val="1"/>
          <c:extLst>
            <c:ext xmlns:c16="http://schemas.microsoft.com/office/drawing/2014/chart" uri="{C3380CC4-5D6E-409C-BE32-E72D297353CC}">
              <c16:uniqueId val="{00000001-B5CB-4498-87BD-11749CEE58CB}"/>
            </c:ext>
          </c:extLst>
        </c:ser>
        <c:ser>
          <c:idx val="2"/>
          <c:order val="2"/>
          <c:tx>
            <c:v>T&amp;C</c:v>
          </c:tx>
          <c:marker>
            <c:symbol val="none"/>
          </c:marker>
          <c:xVal>
            <c:numRef>
              <c:f>Sheet1!$T$21:$T$32</c:f>
              <c:numCache>
                <c:formatCode>General</c:formatCode>
                <c:ptCount val="12"/>
                <c:pt idx="0">
                  <c:v>1.4055041039999989</c:v>
                </c:pt>
                <c:pt idx="1">
                  <c:v>2.052815319999997</c:v>
                </c:pt>
                <c:pt idx="2">
                  <c:v>1.81930444</c:v>
                </c:pt>
                <c:pt idx="3">
                  <c:v>1.8559163679999999</c:v>
                </c:pt>
                <c:pt idx="4">
                  <c:v>2.0784297280000001</c:v>
                </c:pt>
                <c:pt idx="5">
                  <c:v>2.2330618879999999</c:v>
                </c:pt>
                <c:pt idx="6">
                  <c:v>2.2278556159999998</c:v>
                </c:pt>
                <c:pt idx="8">
                  <c:v>4.1501520719999894</c:v>
                </c:pt>
                <c:pt idx="9">
                  <c:v>2.5200331920000001</c:v>
                </c:pt>
                <c:pt idx="10">
                  <c:v>5.2934876479999913</c:v>
                </c:pt>
                <c:pt idx="11">
                  <c:v>4.0557418159999976</c:v>
                </c:pt>
              </c:numCache>
            </c:numRef>
          </c:xVal>
          <c:yVal>
            <c:numRef>
              <c:f>Sheet1!$E$21:$E$32</c:f>
              <c:numCache>
                <c:formatCode>General</c:formatCode>
                <c:ptCount val="12"/>
                <c:pt idx="0">
                  <c:v>3587.1912000000002</c:v>
                </c:pt>
                <c:pt idx="1">
                  <c:v>3610.3560000000002</c:v>
                </c:pt>
                <c:pt idx="2">
                  <c:v>3646.9319999999998</c:v>
                </c:pt>
                <c:pt idx="3">
                  <c:v>3672.2303999999999</c:v>
                </c:pt>
                <c:pt idx="4">
                  <c:v>3690.5183999999999</c:v>
                </c:pt>
                <c:pt idx="5">
                  <c:v>3708.8063999999999</c:v>
                </c:pt>
                <c:pt idx="6">
                  <c:v>3787.4448000000002</c:v>
                </c:pt>
                <c:pt idx="7">
                  <c:v>3787.4448000000002</c:v>
                </c:pt>
                <c:pt idx="8">
                  <c:v>3952.3416000000002</c:v>
                </c:pt>
                <c:pt idx="9">
                  <c:v>3988.9176000000002</c:v>
                </c:pt>
                <c:pt idx="10">
                  <c:v>4184.2943999999998</c:v>
                </c:pt>
                <c:pt idx="11">
                  <c:v>4343.7048000000004</c:v>
                </c:pt>
              </c:numCache>
            </c:numRef>
          </c:yVal>
          <c:smooth val="1"/>
          <c:extLst>
            <c:ext xmlns:c16="http://schemas.microsoft.com/office/drawing/2014/chart" uri="{C3380CC4-5D6E-409C-BE32-E72D297353CC}">
              <c16:uniqueId val="{00000002-B5CB-4498-87BD-11749CEE58CB}"/>
            </c:ext>
          </c:extLst>
        </c:ser>
        <c:ser>
          <c:idx val="3"/>
          <c:order val="3"/>
          <c:tx>
            <c:v>Tarim</c:v>
          </c:tx>
          <c:marker>
            <c:symbol val="none"/>
          </c:marker>
          <c:xVal>
            <c:numRef>
              <c:f>Sheet1!$W$21:$W$32</c:f>
              <c:numCache>
                <c:formatCode>General</c:formatCode>
                <c:ptCount val="12"/>
                <c:pt idx="0">
                  <c:v>1.168615384</c:v>
                </c:pt>
                <c:pt idx="1">
                  <c:v>1.169694936</c:v>
                </c:pt>
                <c:pt idx="2">
                  <c:v>1.19079924</c:v>
                </c:pt>
                <c:pt idx="3">
                  <c:v>1.126375728</c:v>
                </c:pt>
                <c:pt idx="4">
                  <c:v>1.2456087360000001</c:v>
                </c:pt>
                <c:pt idx="5">
                  <c:v>1.1864672000000001</c:v>
                </c:pt>
                <c:pt idx="6">
                  <c:v>1.428207368</c:v>
                </c:pt>
                <c:pt idx="8">
                  <c:v>2.2383103360000001</c:v>
                </c:pt>
                <c:pt idx="9">
                  <c:v>1.31181868</c:v>
                </c:pt>
                <c:pt idx="10">
                  <c:v>2.6250310159999999</c:v>
                </c:pt>
                <c:pt idx="11">
                  <c:v>2.1654444079999999</c:v>
                </c:pt>
              </c:numCache>
            </c:numRef>
          </c:xVal>
          <c:yVal>
            <c:numRef>
              <c:f>Sheet1!$E$21:$E$32</c:f>
              <c:numCache>
                <c:formatCode>General</c:formatCode>
                <c:ptCount val="12"/>
                <c:pt idx="0">
                  <c:v>3587.1912000000002</c:v>
                </c:pt>
                <c:pt idx="1">
                  <c:v>3610.3560000000002</c:v>
                </c:pt>
                <c:pt idx="2">
                  <c:v>3646.9319999999998</c:v>
                </c:pt>
                <c:pt idx="3">
                  <c:v>3672.2303999999999</c:v>
                </c:pt>
                <c:pt idx="4">
                  <c:v>3690.5183999999999</c:v>
                </c:pt>
                <c:pt idx="5">
                  <c:v>3708.8063999999999</c:v>
                </c:pt>
                <c:pt idx="6">
                  <c:v>3787.4448000000002</c:v>
                </c:pt>
                <c:pt idx="7">
                  <c:v>3787.4448000000002</c:v>
                </c:pt>
                <c:pt idx="8">
                  <c:v>3952.3416000000002</c:v>
                </c:pt>
                <c:pt idx="9">
                  <c:v>3988.9176000000002</c:v>
                </c:pt>
                <c:pt idx="10">
                  <c:v>4184.2943999999998</c:v>
                </c:pt>
                <c:pt idx="11">
                  <c:v>4343.7048000000004</c:v>
                </c:pt>
              </c:numCache>
            </c:numRef>
          </c:yVal>
          <c:smooth val="1"/>
          <c:extLst>
            <c:ext xmlns:c16="http://schemas.microsoft.com/office/drawing/2014/chart" uri="{C3380CC4-5D6E-409C-BE32-E72D297353CC}">
              <c16:uniqueId val="{00000003-B5CB-4498-87BD-11749CEE58CB}"/>
            </c:ext>
          </c:extLst>
        </c:ser>
        <c:dLbls>
          <c:showLegendKey val="0"/>
          <c:showVal val="0"/>
          <c:showCatName val="0"/>
          <c:showSerName val="0"/>
          <c:showPercent val="0"/>
          <c:showBubbleSize val="0"/>
        </c:dLbls>
        <c:axId val="-2106050824"/>
        <c:axId val="-2106067784"/>
      </c:scatterChart>
      <c:valAx>
        <c:axId val="-2106050824"/>
        <c:scaling>
          <c:orientation val="minMax"/>
        </c:scaling>
        <c:delete val="0"/>
        <c:axPos val="t"/>
        <c:title>
          <c:tx>
            <c:rich>
              <a:bodyPr/>
              <a:lstStyle/>
              <a:p>
                <a:pPr>
                  <a:defRPr/>
                </a:pPr>
                <a:r>
                  <a:rPr lang="en-US"/>
                  <a:t>ROP (m/h)</a:t>
                </a:r>
              </a:p>
            </c:rich>
          </c:tx>
          <c:overlay val="0"/>
        </c:title>
        <c:numFmt formatCode="General" sourceLinked="1"/>
        <c:majorTickMark val="none"/>
        <c:minorTickMark val="none"/>
        <c:tickLblPos val="nextTo"/>
        <c:crossAx val="-2106067784"/>
        <c:crosses val="autoZero"/>
        <c:crossBetween val="midCat"/>
      </c:valAx>
      <c:valAx>
        <c:axId val="-2106067784"/>
        <c:scaling>
          <c:orientation val="maxMin"/>
          <c:min val="3500"/>
        </c:scaling>
        <c:delete val="0"/>
        <c:axPos val="l"/>
        <c:majorGridlines/>
        <c:title>
          <c:tx>
            <c:rich>
              <a:bodyPr/>
              <a:lstStyle/>
              <a:p>
                <a:pPr>
                  <a:defRPr/>
                </a:pPr>
                <a:r>
                  <a:rPr lang="en-US"/>
                  <a:t>Depth (m)</a:t>
                </a:r>
              </a:p>
            </c:rich>
          </c:tx>
          <c:overlay val="0"/>
        </c:title>
        <c:numFmt formatCode="General" sourceLinked="1"/>
        <c:majorTickMark val="none"/>
        <c:minorTickMark val="none"/>
        <c:tickLblPos val="nextTo"/>
        <c:crossAx val="-2106050824"/>
        <c:crosses val="autoZero"/>
        <c:crossBetween val="midCat"/>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C629C7-0924-124C-8DC0-9D8D785521BB}" type="doc">
      <dgm:prSet loTypeId="urn:microsoft.com/office/officeart/2005/8/layout/radial1" loCatId="" qsTypeId="urn:microsoft.com/office/officeart/2005/8/quickstyle/simple4" qsCatId="simple" csTypeId="urn:microsoft.com/office/officeart/2005/8/colors/accent1_2" csCatId="accent1" phldr="1"/>
      <dgm:spPr/>
      <dgm:t>
        <a:bodyPr/>
        <a:lstStyle/>
        <a:p>
          <a:endParaRPr lang="en-US"/>
        </a:p>
      </dgm:t>
    </dgm:pt>
    <dgm:pt modelId="{8F23746C-E474-634E-BF8C-213AD9F08C30}">
      <dgm:prSet phldrT="[Text]" custT="1"/>
      <dgm:spPr>
        <a:solidFill>
          <a:schemeClr val="bg1"/>
        </a:solidFill>
      </dgm:spPr>
      <dgm:t>
        <a:bodyPr/>
        <a:lstStyle/>
        <a:p>
          <a:r>
            <a:rPr lang="en-US" sz="800">
              <a:solidFill>
                <a:srgbClr val="000000"/>
              </a:solidFill>
            </a:rPr>
            <a:t>Rate of penetration (ROP)</a:t>
          </a:r>
        </a:p>
      </dgm:t>
    </dgm:pt>
    <dgm:pt modelId="{C9064493-5633-464A-8BDA-6463C93E1451}" type="parTrans" cxnId="{B68795D8-3B20-5B4A-8A54-EB93F2FF27BE}">
      <dgm:prSet/>
      <dgm:spPr/>
      <dgm:t>
        <a:bodyPr/>
        <a:lstStyle/>
        <a:p>
          <a:endParaRPr lang="en-US" sz="800"/>
        </a:p>
      </dgm:t>
    </dgm:pt>
    <dgm:pt modelId="{E60E3544-52BF-F74D-821A-253C74A1612D}" type="sibTrans" cxnId="{B68795D8-3B20-5B4A-8A54-EB93F2FF27BE}">
      <dgm:prSet/>
      <dgm:spPr/>
      <dgm:t>
        <a:bodyPr/>
        <a:lstStyle/>
        <a:p>
          <a:endParaRPr lang="en-US" sz="800"/>
        </a:p>
      </dgm:t>
    </dgm:pt>
    <dgm:pt modelId="{3EF6EBB6-9F52-FA4C-97F1-5EFDDA61965B}">
      <dgm:prSet phldrT="[Text]" custT="1"/>
      <dgm:spPr/>
      <dgm:t>
        <a:bodyPr/>
        <a:lstStyle/>
        <a:p>
          <a:r>
            <a:rPr lang="en-US" sz="800"/>
            <a:t>Weight on bit (WOB)</a:t>
          </a:r>
        </a:p>
      </dgm:t>
    </dgm:pt>
    <dgm:pt modelId="{E19AF362-A83C-B040-9EA2-DB0DB3A18217}" type="parTrans" cxnId="{1E803697-8EC0-1747-9819-339F620DAB22}">
      <dgm:prSet custT="1"/>
      <dgm:spPr/>
      <dgm:t>
        <a:bodyPr/>
        <a:lstStyle/>
        <a:p>
          <a:endParaRPr lang="en-US" sz="800"/>
        </a:p>
      </dgm:t>
    </dgm:pt>
    <dgm:pt modelId="{688D024B-89B0-634F-80A2-1685E0F89B0C}" type="sibTrans" cxnId="{1E803697-8EC0-1747-9819-339F620DAB22}">
      <dgm:prSet/>
      <dgm:spPr/>
      <dgm:t>
        <a:bodyPr/>
        <a:lstStyle/>
        <a:p>
          <a:endParaRPr lang="en-US" sz="800"/>
        </a:p>
      </dgm:t>
    </dgm:pt>
    <dgm:pt modelId="{582F406F-9DEE-E442-85D2-4284EA925D13}">
      <dgm:prSet phldrT="[Text]" custT="1"/>
      <dgm:spPr/>
      <dgm:t>
        <a:bodyPr/>
        <a:lstStyle/>
        <a:p>
          <a:r>
            <a:rPr lang="en-US" sz="800"/>
            <a:t>Mud Properties</a:t>
          </a:r>
        </a:p>
      </dgm:t>
    </dgm:pt>
    <dgm:pt modelId="{3CC10649-C691-FA44-9B8D-4369AA409A7A}" type="parTrans" cxnId="{970C9CD8-9478-EF4A-B324-1DA612AFCE7D}">
      <dgm:prSet custT="1"/>
      <dgm:spPr/>
      <dgm:t>
        <a:bodyPr/>
        <a:lstStyle/>
        <a:p>
          <a:endParaRPr lang="en-US" sz="800"/>
        </a:p>
      </dgm:t>
    </dgm:pt>
    <dgm:pt modelId="{C039F0C3-2CB0-9545-8DEB-F33FB0D99C9B}" type="sibTrans" cxnId="{970C9CD8-9478-EF4A-B324-1DA612AFCE7D}">
      <dgm:prSet/>
      <dgm:spPr/>
      <dgm:t>
        <a:bodyPr/>
        <a:lstStyle/>
        <a:p>
          <a:endParaRPr lang="en-US" sz="800"/>
        </a:p>
      </dgm:t>
    </dgm:pt>
    <dgm:pt modelId="{00C4457B-D1C2-E742-A737-FA12EEA3EC1F}">
      <dgm:prSet phldrT="[Text]" custT="1"/>
      <dgm:spPr/>
      <dgm:t>
        <a:bodyPr/>
        <a:lstStyle/>
        <a:p>
          <a:r>
            <a:rPr lang="en-US" sz="800"/>
            <a:t>Wear on bit</a:t>
          </a:r>
        </a:p>
      </dgm:t>
    </dgm:pt>
    <dgm:pt modelId="{737823ED-3A4C-9C4C-918D-5C54CDA0A81D}" type="parTrans" cxnId="{93338400-D044-EB44-9148-DFAF4EA56D90}">
      <dgm:prSet custT="1"/>
      <dgm:spPr/>
      <dgm:t>
        <a:bodyPr/>
        <a:lstStyle/>
        <a:p>
          <a:endParaRPr lang="en-US" sz="800"/>
        </a:p>
      </dgm:t>
    </dgm:pt>
    <dgm:pt modelId="{49A2397D-59B0-3E49-8217-57EDE13A022D}" type="sibTrans" cxnId="{93338400-D044-EB44-9148-DFAF4EA56D90}">
      <dgm:prSet/>
      <dgm:spPr/>
      <dgm:t>
        <a:bodyPr/>
        <a:lstStyle/>
        <a:p>
          <a:endParaRPr lang="en-US" sz="800"/>
        </a:p>
      </dgm:t>
    </dgm:pt>
    <dgm:pt modelId="{D5FB5F19-3925-834A-9DDA-14864ABC2559}">
      <dgm:prSet phldrT="[Text]" custT="1"/>
      <dgm:spPr>
        <a:solidFill>
          <a:srgbClr val="FAC090"/>
        </a:solidFill>
      </dgm:spPr>
      <dgm:t>
        <a:bodyPr/>
        <a:lstStyle/>
        <a:p>
          <a:r>
            <a:rPr lang="en-US" sz="800">
              <a:solidFill>
                <a:schemeClr val="tx1"/>
              </a:solidFill>
            </a:rPr>
            <a:t>Formation Pore Pressure</a:t>
          </a:r>
        </a:p>
      </dgm:t>
    </dgm:pt>
    <dgm:pt modelId="{35A30837-8568-F144-AFFB-2714D8530CE1}" type="parTrans" cxnId="{668AE0A2-76C8-CC4E-B3B0-6F46952D2DC2}">
      <dgm:prSet custT="1"/>
      <dgm:spPr/>
      <dgm:t>
        <a:bodyPr/>
        <a:lstStyle/>
        <a:p>
          <a:endParaRPr lang="en-US" sz="800"/>
        </a:p>
      </dgm:t>
    </dgm:pt>
    <dgm:pt modelId="{C036DD56-7335-2B44-B8CD-E26660DBAB1B}" type="sibTrans" cxnId="{668AE0A2-76C8-CC4E-B3B0-6F46952D2DC2}">
      <dgm:prSet/>
      <dgm:spPr/>
      <dgm:t>
        <a:bodyPr/>
        <a:lstStyle/>
        <a:p>
          <a:endParaRPr lang="en-US" sz="800"/>
        </a:p>
      </dgm:t>
    </dgm:pt>
    <dgm:pt modelId="{84FC26CA-79B0-004A-9FAA-2E2B63B2773B}">
      <dgm:prSet phldrT="[Text]" custT="1"/>
      <dgm:spPr/>
      <dgm:t>
        <a:bodyPr/>
        <a:lstStyle/>
        <a:p>
          <a:r>
            <a:rPr lang="en-US" sz="800"/>
            <a:t>Revolutions per min (RPM)</a:t>
          </a:r>
        </a:p>
      </dgm:t>
    </dgm:pt>
    <dgm:pt modelId="{E8867EC7-6697-FD47-8940-13C95B0DA0A9}" type="parTrans" cxnId="{4CEC9E1F-9C8F-B040-BEF7-ED2C8DE46F67}">
      <dgm:prSet custT="1"/>
      <dgm:spPr/>
      <dgm:t>
        <a:bodyPr/>
        <a:lstStyle/>
        <a:p>
          <a:endParaRPr lang="en-US" sz="800"/>
        </a:p>
      </dgm:t>
    </dgm:pt>
    <dgm:pt modelId="{60BFF135-7F73-5748-85E3-B2E478F33D9F}" type="sibTrans" cxnId="{4CEC9E1F-9C8F-B040-BEF7-ED2C8DE46F67}">
      <dgm:prSet/>
      <dgm:spPr/>
      <dgm:t>
        <a:bodyPr/>
        <a:lstStyle/>
        <a:p>
          <a:endParaRPr lang="en-US" sz="800"/>
        </a:p>
      </dgm:t>
    </dgm:pt>
    <dgm:pt modelId="{03D2F2DB-56FD-D342-BDC1-A87AC1689EF7}">
      <dgm:prSet custT="1"/>
      <dgm:spPr/>
      <dgm:t>
        <a:bodyPr/>
        <a:lstStyle/>
        <a:p>
          <a:r>
            <a:rPr lang="en-US" sz="800"/>
            <a:t>Drill bit type</a:t>
          </a:r>
        </a:p>
      </dgm:t>
    </dgm:pt>
    <dgm:pt modelId="{F1944269-A551-534A-A60C-9D806F39D4BC}" type="parTrans" cxnId="{D58AECF7-7523-5C47-92B4-D17FB4457A46}">
      <dgm:prSet custT="1"/>
      <dgm:spPr/>
      <dgm:t>
        <a:bodyPr/>
        <a:lstStyle/>
        <a:p>
          <a:endParaRPr lang="en-US" sz="800"/>
        </a:p>
      </dgm:t>
    </dgm:pt>
    <dgm:pt modelId="{BA362607-32D0-E04E-9263-9B2325D06A63}" type="sibTrans" cxnId="{D58AECF7-7523-5C47-92B4-D17FB4457A46}">
      <dgm:prSet/>
      <dgm:spPr/>
      <dgm:t>
        <a:bodyPr/>
        <a:lstStyle/>
        <a:p>
          <a:endParaRPr lang="en-US" sz="800"/>
        </a:p>
      </dgm:t>
    </dgm:pt>
    <dgm:pt modelId="{A5E7E0FF-728E-7740-9B3B-AB7A0DE7A09A}">
      <dgm:prSet phldrT="[Text]" custT="1"/>
      <dgm:spPr>
        <a:solidFill>
          <a:srgbClr val="FAC090"/>
        </a:solidFill>
      </dgm:spPr>
      <dgm:t>
        <a:bodyPr/>
        <a:lstStyle/>
        <a:p>
          <a:r>
            <a:rPr lang="en-US" sz="800">
              <a:solidFill>
                <a:srgbClr val="000000"/>
              </a:solidFill>
            </a:rPr>
            <a:t>Rock Hardness</a:t>
          </a:r>
        </a:p>
      </dgm:t>
    </dgm:pt>
    <dgm:pt modelId="{86E50930-47B8-564D-8587-539D4E226A25}" type="parTrans" cxnId="{21D693C4-F623-0F41-A5FF-828E40F4F43B}">
      <dgm:prSet custT="1"/>
      <dgm:spPr/>
      <dgm:t>
        <a:bodyPr/>
        <a:lstStyle/>
        <a:p>
          <a:endParaRPr lang="en-US" sz="800"/>
        </a:p>
      </dgm:t>
    </dgm:pt>
    <dgm:pt modelId="{A253676E-DB0A-BF44-B1B6-E2BA3EA51F49}" type="sibTrans" cxnId="{21D693C4-F623-0F41-A5FF-828E40F4F43B}">
      <dgm:prSet/>
      <dgm:spPr/>
      <dgm:t>
        <a:bodyPr/>
        <a:lstStyle/>
        <a:p>
          <a:endParaRPr lang="en-US" sz="800"/>
        </a:p>
      </dgm:t>
    </dgm:pt>
    <dgm:pt modelId="{C8DD7C15-4D1F-8843-90E1-C10B716CCB83}" type="pres">
      <dgm:prSet presAssocID="{E0C629C7-0924-124C-8DC0-9D8D785521BB}" presName="cycle" presStyleCnt="0">
        <dgm:presLayoutVars>
          <dgm:chMax val="1"/>
          <dgm:dir/>
          <dgm:animLvl val="ctr"/>
          <dgm:resizeHandles val="exact"/>
        </dgm:presLayoutVars>
      </dgm:prSet>
      <dgm:spPr/>
      <dgm:t>
        <a:bodyPr/>
        <a:lstStyle/>
        <a:p>
          <a:endParaRPr lang="en-US"/>
        </a:p>
      </dgm:t>
    </dgm:pt>
    <dgm:pt modelId="{2C91CB2F-08C6-3B46-8991-0E02C430125C}" type="pres">
      <dgm:prSet presAssocID="{8F23746C-E474-634E-BF8C-213AD9F08C30}" presName="centerShape" presStyleLbl="node0" presStyleIdx="0" presStyleCnt="1"/>
      <dgm:spPr/>
      <dgm:t>
        <a:bodyPr/>
        <a:lstStyle/>
        <a:p>
          <a:endParaRPr lang="en-US"/>
        </a:p>
      </dgm:t>
    </dgm:pt>
    <dgm:pt modelId="{DB55D257-B445-1C48-9F3B-78730891F729}" type="pres">
      <dgm:prSet presAssocID="{E19AF362-A83C-B040-9EA2-DB0DB3A18217}" presName="Name9" presStyleLbl="parChTrans1D2" presStyleIdx="0" presStyleCnt="7"/>
      <dgm:spPr/>
      <dgm:t>
        <a:bodyPr/>
        <a:lstStyle/>
        <a:p>
          <a:endParaRPr lang="en-US"/>
        </a:p>
      </dgm:t>
    </dgm:pt>
    <dgm:pt modelId="{E0751BC0-D374-8745-B4D3-60EA5F2980E0}" type="pres">
      <dgm:prSet presAssocID="{E19AF362-A83C-B040-9EA2-DB0DB3A18217}" presName="connTx" presStyleLbl="parChTrans1D2" presStyleIdx="0" presStyleCnt="7"/>
      <dgm:spPr/>
      <dgm:t>
        <a:bodyPr/>
        <a:lstStyle/>
        <a:p>
          <a:endParaRPr lang="en-US"/>
        </a:p>
      </dgm:t>
    </dgm:pt>
    <dgm:pt modelId="{69F455ED-19DA-724E-9E10-F976823AD1B8}" type="pres">
      <dgm:prSet presAssocID="{3EF6EBB6-9F52-FA4C-97F1-5EFDDA61965B}" presName="node" presStyleLbl="node1" presStyleIdx="0" presStyleCnt="7">
        <dgm:presLayoutVars>
          <dgm:bulletEnabled val="1"/>
        </dgm:presLayoutVars>
      </dgm:prSet>
      <dgm:spPr/>
      <dgm:t>
        <a:bodyPr/>
        <a:lstStyle/>
        <a:p>
          <a:endParaRPr lang="en-US"/>
        </a:p>
      </dgm:t>
    </dgm:pt>
    <dgm:pt modelId="{063183E6-2E88-7C4A-9A00-973EB24528C6}" type="pres">
      <dgm:prSet presAssocID="{3CC10649-C691-FA44-9B8D-4369AA409A7A}" presName="Name9" presStyleLbl="parChTrans1D2" presStyleIdx="1" presStyleCnt="7"/>
      <dgm:spPr/>
      <dgm:t>
        <a:bodyPr/>
        <a:lstStyle/>
        <a:p>
          <a:endParaRPr lang="en-US"/>
        </a:p>
      </dgm:t>
    </dgm:pt>
    <dgm:pt modelId="{910F988E-9651-5143-9A75-14D1DFB00D48}" type="pres">
      <dgm:prSet presAssocID="{3CC10649-C691-FA44-9B8D-4369AA409A7A}" presName="connTx" presStyleLbl="parChTrans1D2" presStyleIdx="1" presStyleCnt="7"/>
      <dgm:spPr/>
      <dgm:t>
        <a:bodyPr/>
        <a:lstStyle/>
        <a:p>
          <a:endParaRPr lang="en-US"/>
        </a:p>
      </dgm:t>
    </dgm:pt>
    <dgm:pt modelId="{0C8DCF8B-7449-3549-A39B-F64A81246FA0}" type="pres">
      <dgm:prSet presAssocID="{582F406F-9DEE-E442-85D2-4284EA925D13}" presName="node" presStyleLbl="node1" presStyleIdx="1" presStyleCnt="7" custScaleX="120986">
        <dgm:presLayoutVars>
          <dgm:bulletEnabled val="1"/>
        </dgm:presLayoutVars>
      </dgm:prSet>
      <dgm:spPr/>
      <dgm:t>
        <a:bodyPr/>
        <a:lstStyle/>
        <a:p>
          <a:endParaRPr lang="en-US"/>
        </a:p>
      </dgm:t>
    </dgm:pt>
    <dgm:pt modelId="{AA69A9C8-F71B-7043-AA01-29C1A989D1F0}" type="pres">
      <dgm:prSet presAssocID="{737823ED-3A4C-9C4C-918D-5C54CDA0A81D}" presName="Name9" presStyleLbl="parChTrans1D2" presStyleIdx="2" presStyleCnt="7"/>
      <dgm:spPr/>
      <dgm:t>
        <a:bodyPr/>
        <a:lstStyle/>
        <a:p>
          <a:endParaRPr lang="en-US"/>
        </a:p>
      </dgm:t>
    </dgm:pt>
    <dgm:pt modelId="{81077FC5-2B7C-EE49-A34C-F9B9769BA9A3}" type="pres">
      <dgm:prSet presAssocID="{737823ED-3A4C-9C4C-918D-5C54CDA0A81D}" presName="connTx" presStyleLbl="parChTrans1D2" presStyleIdx="2" presStyleCnt="7"/>
      <dgm:spPr/>
      <dgm:t>
        <a:bodyPr/>
        <a:lstStyle/>
        <a:p>
          <a:endParaRPr lang="en-US"/>
        </a:p>
      </dgm:t>
    </dgm:pt>
    <dgm:pt modelId="{0DFFE893-21BA-884A-9909-43F4449C7556}" type="pres">
      <dgm:prSet presAssocID="{00C4457B-D1C2-E742-A737-FA12EEA3EC1F}" presName="node" presStyleLbl="node1" presStyleIdx="2" presStyleCnt="7">
        <dgm:presLayoutVars>
          <dgm:bulletEnabled val="1"/>
        </dgm:presLayoutVars>
      </dgm:prSet>
      <dgm:spPr/>
      <dgm:t>
        <a:bodyPr/>
        <a:lstStyle/>
        <a:p>
          <a:endParaRPr lang="en-US"/>
        </a:p>
      </dgm:t>
    </dgm:pt>
    <dgm:pt modelId="{6FD2603A-C1C3-0544-8CD4-967A6278EE93}" type="pres">
      <dgm:prSet presAssocID="{35A30837-8568-F144-AFFB-2714D8530CE1}" presName="Name9" presStyleLbl="parChTrans1D2" presStyleIdx="3" presStyleCnt="7"/>
      <dgm:spPr/>
      <dgm:t>
        <a:bodyPr/>
        <a:lstStyle/>
        <a:p>
          <a:endParaRPr lang="en-US"/>
        </a:p>
      </dgm:t>
    </dgm:pt>
    <dgm:pt modelId="{2E18031D-EBCD-DD4D-BEB9-E3597FD29405}" type="pres">
      <dgm:prSet presAssocID="{35A30837-8568-F144-AFFB-2714D8530CE1}" presName="connTx" presStyleLbl="parChTrans1D2" presStyleIdx="3" presStyleCnt="7"/>
      <dgm:spPr/>
      <dgm:t>
        <a:bodyPr/>
        <a:lstStyle/>
        <a:p>
          <a:endParaRPr lang="en-US"/>
        </a:p>
      </dgm:t>
    </dgm:pt>
    <dgm:pt modelId="{B393D57B-672D-8146-B57C-B41BE7BB7321}" type="pres">
      <dgm:prSet presAssocID="{D5FB5F19-3925-834A-9DDA-14864ABC2559}" presName="node" presStyleLbl="node1" presStyleIdx="3" presStyleCnt="7" custScaleX="118316">
        <dgm:presLayoutVars>
          <dgm:bulletEnabled val="1"/>
        </dgm:presLayoutVars>
      </dgm:prSet>
      <dgm:spPr/>
      <dgm:t>
        <a:bodyPr/>
        <a:lstStyle/>
        <a:p>
          <a:endParaRPr lang="en-US"/>
        </a:p>
      </dgm:t>
    </dgm:pt>
    <dgm:pt modelId="{E11E3EB6-7BC8-2F48-9421-47BB35467BB4}" type="pres">
      <dgm:prSet presAssocID="{F1944269-A551-534A-A60C-9D806F39D4BC}" presName="Name9" presStyleLbl="parChTrans1D2" presStyleIdx="4" presStyleCnt="7"/>
      <dgm:spPr/>
      <dgm:t>
        <a:bodyPr/>
        <a:lstStyle/>
        <a:p>
          <a:endParaRPr lang="en-US"/>
        </a:p>
      </dgm:t>
    </dgm:pt>
    <dgm:pt modelId="{7937B898-4BC2-B144-AEEA-2EA53C9F70E1}" type="pres">
      <dgm:prSet presAssocID="{F1944269-A551-534A-A60C-9D806F39D4BC}" presName="connTx" presStyleLbl="parChTrans1D2" presStyleIdx="4" presStyleCnt="7"/>
      <dgm:spPr/>
      <dgm:t>
        <a:bodyPr/>
        <a:lstStyle/>
        <a:p>
          <a:endParaRPr lang="en-US"/>
        </a:p>
      </dgm:t>
    </dgm:pt>
    <dgm:pt modelId="{8126543B-CF9D-BE4D-8635-9F076C1600F4}" type="pres">
      <dgm:prSet presAssocID="{03D2F2DB-56FD-D342-BDC1-A87AC1689EF7}" presName="node" presStyleLbl="node1" presStyleIdx="4" presStyleCnt="7">
        <dgm:presLayoutVars>
          <dgm:bulletEnabled val="1"/>
        </dgm:presLayoutVars>
      </dgm:prSet>
      <dgm:spPr/>
      <dgm:t>
        <a:bodyPr/>
        <a:lstStyle/>
        <a:p>
          <a:endParaRPr lang="en-US"/>
        </a:p>
      </dgm:t>
    </dgm:pt>
    <dgm:pt modelId="{111A3BEC-F8C3-484C-AE1C-B24BF82E4303}" type="pres">
      <dgm:prSet presAssocID="{E8867EC7-6697-FD47-8940-13C95B0DA0A9}" presName="Name9" presStyleLbl="parChTrans1D2" presStyleIdx="5" presStyleCnt="7"/>
      <dgm:spPr/>
      <dgm:t>
        <a:bodyPr/>
        <a:lstStyle/>
        <a:p>
          <a:endParaRPr lang="en-US"/>
        </a:p>
      </dgm:t>
    </dgm:pt>
    <dgm:pt modelId="{D67CABD1-EC45-F14D-AACF-636274CF2CF9}" type="pres">
      <dgm:prSet presAssocID="{E8867EC7-6697-FD47-8940-13C95B0DA0A9}" presName="connTx" presStyleLbl="parChTrans1D2" presStyleIdx="5" presStyleCnt="7"/>
      <dgm:spPr/>
      <dgm:t>
        <a:bodyPr/>
        <a:lstStyle/>
        <a:p>
          <a:endParaRPr lang="en-US"/>
        </a:p>
      </dgm:t>
    </dgm:pt>
    <dgm:pt modelId="{4C647C10-B95F-7640-A915-86C9723C83CA}" type="pres">
      <dgm:prSet presAssocID="{84FC26CA-79B0-004A-9FAA-2E2B63B2773B}" presName="node" presStyleLbl="node1" presStyleIdx="5" presStyleCnt="7">
        <dgm:presLayoutVars>
          <dgm:bulletEnabled val="1"/>
        </dgm:presLayoutVars>
      </dgm:prSet>
      <dgm:spPr/>
      <dgm:t>
        <a:bodyPr/>
        <a:lstStyle/>
        <a:p>
          <a:endParaRPr lang="en-US"/>
        </a:p>
      </dgm:t>
    </dgm:pt>
    <dgm:pt modelId="{4982F22E-C59C-8345-8A61-56AE525108DD}" type="pres">
      <dgm:prSet presAssocID="{86E50930-47B8-564D-8587-539D4E226A25}" presName="Name9" presStyleLbl="parChTrans1D2" presStyleIdx="6" presStyleCnt="7"/>
      <dgm:spPr/>
      <dgm:t>
        <a:bodyPr/>
        <a:lstStyle/>
        <a:p>
          <a:endParaRPr lang="en-US"/>
        </a:p>
      </dgm:t>
    </dgm:pt>
    <dgm:pt modelId="{D38CD4C6-FBEE-2740-AEA3-11ECD31FC5BA}" type="pres">
      <dgm:prSet presAssocID="{86E50930-47B8-564D-8587-539D4E226A25}" presName="connTx" presStyleLbl="parChTrans1D2" presStyleIdx="6" presStyleCnt="7"/>
      <dgm:spPr/>
      <dgm:t>
        <a:bodyPr/>
        <a:lstStyle/>
        <a:p>
          <a:endParaRPr lang="en-US"/>
        </a:p>
      </dgm:t>
    </dgm:pt>
    <dgm:pt modelId="{B0B8807E-14BD-8A48-8B40-3532398EBC13}" type="pres">
      <dgm:prSet presAssocID="{A5E7E0FF-728E-7740-9B3B-AB7A0DE7A09A}" presName="node" presStyleLbl="node1" presStyleIdx="6" presStyleCnt="7">
        <dgm:presLayoutVars>
          <dgm:bulletEnabled val="1"/>
        </dgm:presLayoutVars>
      </dgm:prSet>
      <dgm:spPr/>
      <dgm:t>
        <a:bodyPr/>
        <a:lstStyle/>
        <a:p>
          <a:endParaRPr lang="en-US"/>
        </a:p>
      </dgm:t>
    </dgm:pt>
  </dgm:ptLst>
  <dgm:cxnLst>
    <dgm:cxn modelId="{01E36402-1D36-4142-9B97-BE6257334035}" type="presOf" srcId="{35A30837-8568-F144-AFFB-2714D8530CE1}" destId="{2E18031D-EBCD-DD4D-BEB9-E3597FD29405}" srcOrd="1" destOrd="0" presId="urn:microsoft.com/office/officeart/2005/8/layout/radial1"/>
    <dgm:cxn modelId="{53A878F8-1056-7740-8A4C-A1639083FA05}" type="presOf" srcId="{86E50930-47B8-564D-8587-539D4E226A25}" destId="{4982F22E-C59C-8345-8A61-56AE525108DD}" srcOrd="0" destOrd="0" presId="urn:microsoft.com/office/officeart/2005/8/layout/radial1"/>
    <dgm:cxn modelId="{668AE0A2-76C8-CC4E-B3B0-6F46952D2DC2}" srcId="{8F23746C-E474-634E-BF8C-213AD9F08C30}" destId="{D5FB5F19-3925-834A-9DDA-14864ABC2559}" srcOrd="3" destOrd="0" parTransId="{35A30837-8568-F144-AFFB-2714D8530CE1}" sibTransId="{C036DD56-7335-2B44-B8CD-E26660DBAB1B}"/>
    <dgm:cxn modelId="{209446EE-9BF0-8D4D-84AE-919A9814E489}" type="presOf" srcId="{86E50930-47B8-564D-8587-539D4E226A25}" destId="{D38CD4C6-FBEE-2740-AEA3-11ECD31FC5BA}" srcOrd="1" destOrd="0" presId="urn:microsoft.com/office/officeart/2005/8/layout/radial1"/>
    <dgm:cxn modelId="{6DCC589C-6A34-B54D-9829-84D3AA841DD4}" type="presOf" srcId="{8F23746C-E474-634E-BF8C-213AD9F08C30}" destId="{2C91CB2F-08C6-3B46-8991-0E02C430125C}" srcOrd="0" destOrd="0" presId="urn:microsoft.com/office/officeart/2005/8/layout/radial1"/>
    <dgm:cxn modelId="{4CEC9E1F-9C8F-B040-BEF7-ED2C8DE46F67}" srcId="{8F23746C-E474-634E-BF8C-213AD9F08C30}" destId="{84FC26CA-79B0-004A-9FAA-2E2B63B2773B}" srcOrd="5" destOrd="0" parTransId="{E8867EC7-6697-FD47-8940-13C95B0DA0A9}" sibTransId="{60BFF135-7F73-5748-85E3-B2E478F33D9F}"/>
    <dgm:cxn modelId="{93338400-D044-EB44-9148-DFAF4EA56D90}" srcId="{8F23746C-E474-634E-BF8C-213AD9F08C30}" destId="{00C4457B-D1C2-E742-A737-FA12EEA3EC1F}" srcOrd="2" destOrd="0" parTransId="{737823ED-3A4C-9C4C-918D-5C54CDA0A81D}" sibTransId="{49A2397D-59B0-3E49-8217-57EDE13A022D}"/>
    <dgm:cxn modelId="{D58AECF7-7523-5C47-92B4-D17FB4457A46}" srcId="{8F23746C-E474-634E-BF8C-213AD9F08C30}" destId="{03D2F2DB-56FD-D342-BDC1-A87AC1689EF7}" srcOrd="4" destOrd="0" parTransId="{F1944269-A551-534A-A60C-9D806F39D4BC}" sibTransId="{BA362607-32D0-E04E-9263-9B2325D06A63}"/>
    <dgm:cxn modelId="{2B32D4BC-DE8F-194F-B053-3B72C71A5A66}" type="presOf" srcId="{582F406F-9DEE-E442-85D2-4284EA925D13}" destId="{0C8DCF8B-7449-3549-A39B-F64A81246FA0}" srcOrd="0" destOrd="0" presId="urn:microsoft.com/office/officeart/2005/8/layout/radial1"/>
    <dgm:cxn modelId="{68A5C6AF-D921-2048-95D5-752C9CA43486}" type="presOf" srcId="{F1944269-A551-534A-A60C-9D806F39D4BC}" destId="{7937B898-4BC2-B144-AEEA-2EA53C9F70E1}" srcOrd="1" destOrd="0" presId="urn:microsoft.com/office/officeart/2005/8/layout/radial1"/>
    <dgm:cxn modelId="{DD3151C1-FB29-A34C-9AB4-30C4B3102522}" type="presOf" srcId="{E0C629C7-0924-124C-8DC0-9D8D785521BB}" destId="{C8DD7C15-4D1F-8843-90E1-C10B716CCB83}" srcOrd="0" destOrd="0" presId="urn:microsoft.com/office/officeart/2005/8/layout/radial1"/>
    <dgm:cxn modelId="{970C9CD8-9478-EF4A-B324-1DA612AFCE7D}" srcId="{8F23746C-E474-634E-BF8C-213AD9F08C30}" destId="{582F406F-9DEE-E442-85D2-4284EA925D13}" srcOrd="1" destOrd="0" parTransId="{3CC10649-C691-FA44-9B8D-4369AA409A7A}" sibTransId="{C039F0C3-2CB0-9545-8DEB-F33FB0D99C9B}"/>
    <dgm:cxn modelId="{4DCCC21A-1614-BA4D-A7EA-822CA3C3E2C3}" type="presOf" srcId="{00C4457B-D1C2-E742-A737-FA12EEA3EC1F}" destId="{0DFFE893-21BA-884A-9909-43F4449C7556}" srcOrd="0" destOrd="0" presId="urn:microsoft.com/office/officeart/2005/8/layout/radial1"/>
    <dgm:cxn modelId="{B72F26D0-C6FE-404A-AF8A-43E70078CD39}" type="presOf" srcId="{35A30837-8568-F144-AFFB-2714D8530CE1}" destId="{6FD2603A-C1C3-0544-8CD4-967A6278EE93}" srcOrd="0" destOrd="0" presId="urn:microsoft.com/office/officeart/2005/8/layout/radial1"/>
    <dgm:cxn modelId="{91F9C0E6-AF7F-F544-9C1F-C6100F6D6132}" type="presOf" srcId="{D5FB5F19-3925-834A-9DDA-14864ABC2559}" destId="{B393D57B-672D-8146-B57C-B41BE7BB7321}" srcOrd="0" destOrd="0" presId="urn:microsoft.com/office/officeart/2005/8/layout/radial1"/>
    <dgm:cxn modelId="{B55FCC98-6E2E-8045-B7AA-45E98ACCED03}" type="presOf" srcId="{3EF6EBB6-9F52-FA4C-97F1-5EFDDA61965B}" destId="{69F455ED-19DA-724E-9E10-F976823AD1B8}" srcOrd="0" destOrd="0" presId="urn:microsoft.com/office/officeart/2005/8/layout/radial1"/>
    <dgm:cxn modelId="{E3937812-BA63-6148-A8B8-728995394D50}" type="presOf" srcId="{E8867EC7-6697-FD47-8940-13C95B0DA0A9}" destId="{111A3BEC-F8C3-484C-AE1C-B24BF82E4303}" srcOrd="0" destOrd="0" presId="urn:microsoft.com/office/officeart/2005/8/layout/radial1"/>
    <dgm:cxn modelId="{65991309-27C0-5546-992F-6EF1C455D2F5}" type="presOf" srcId="{84FC26CA-79B0-004A-9FAA-2E2B63B2773B}" destId="{4C647C10-B95F-7640-A915-86C9723C83CA}" srcOrd="0" destOrd="0" presId="urn:microsoft.com/office/officeart/2005/8/layout/radial1"/>
    <dgm:cxn modelId="{9AD7A348-5721-0347-9DAB-B782AB7C91D1}" type="presOf" srcId="{737823ED-3A4C-9C4C-918D-5C54CDA0A81D}" destId="{81077FC5-2B7C-EE49-A34C-F9B9769BA9A3}" srcOrd="1" destOrd="0" presId="urn:microsoft.com/office/officeart/2005/8/layout/radial1"/>
    <dgm:cxn modelId="{42B72952-C480-B74C-A95E-17E6D824545E}" type="presOf" srcId="{F1944269-A551-534A-A60C-9D806F39D4BC}" destId="{E11E3EB6-7BC8-2F48-9421-47BB35467BB4}" srcOrd="0" destOrd="0" presId="urn:microsoft.com/office/officeart/2005/8/layout/radial1"/>
    <dgm:cxn modelId="{5D22D7D7-D76A-2A4B-988A-58C6584B7983}" type="presOf" srcId="{A5E7E0FF-728E-7740-9B3B-AB7A0DE7A09A}" destId="{B0B8807E-14BD-8A48-8B40-3532398EBC13}" srcOrd="0" destOrd="0" presId="urn:microsoft.com/office/officeart/2005/8/layout/radial1"/>
    <dgm:cxn modelId="{B68795D8-3B20-5B4A-8A54-EB93F2FF27BE}" srcId="{E0C629C7-0924-124C-8DC0-9D8D785521BB}" destId="{8F23746C-E474-634E-BF8C-213AD9F08C30}" srcOrd="0" destOrd="0" parTransId="{C9064493-5633-464A-8BDA-6463C93E1451}" sibTransId="{E60E3544-52BF-F74D-821A-253C74A1612D}"/>
    <dgm:cxn modelId="{065730D8-315B-6A4B-9392-7DB872BD8D9D}" type="presOf" srcId="{E19AF362-A83C-B040-9EA2-DB0DB3A18217}" destId="{DB55D257-B445-1C48-9F3B-78730891F729}" srcOrd="0" destOrd="0" presId="urn:microsoft.com/office/officeart/2005/8/layout/radial1"/>
    <dgm:cxn modelId="{14789976-B681-6D46-B43D-ADAF383929CF}" type="presOf" srcId="{3CC10649-C691-FA44-9B8D-4369AA409A7A}" destId="{063183E6-2E88-7C4A-9A00-973EB24528C6}" srcOrd="0" destOrd="0" presId="urn:microsoft.com/office/officeart/2005/8/layout/radial1"/>
    <dgm:cxn modelId="{1E803697-8EC0-1747-9819-339F620DAB22}" srcId="{8F23746C-E474-634E-BF8C-213AD9F08C30}" destId="{3EF6EBB6-9F52-FA4C-97F1-5EFDDA61965B}" srcOrd="0" destOrd="0" parTransId="{E19AF362-A83C-B040-9EA2-DB0DB3A18217}" sibTransId="{688D024B-89B0-634F-80A2-1685E0F89B0C}"/>
    <dgm:cxn modelId="{7F6A504F-03FA-904D-9510-B6CC6E6C6968}" type="presOf" srcId="{737823ED-3A4C-9C4C-918D-5C54CDA0A81D}" destId="{AA69A9C8-F71B-7043-AA01-29C1A989D1F0}" srcOrd="0" destOrd="0" presId="urn:microsoft.com/office/officeart/2005/8/layout/radial1"/>
    <dgm:cxn modelId="{21D693C4-F623-0F41-A5FF-828E40F4F43B}" srcId="{8F23746C-E474-634E-BF8C-213AD9F08C30}" destId="{A5E7E0FF-728E-7740-9B3B-AB7A0DE7A09A}" srcOrd="6" destOrd="0" parTransId="{86E50930-47B8-564D-8587-539D4E226A25}" sibTransId="{A253676E-DB0A-BF44-B1B6-E2BA3EA51F49}"/>
    <dgm:cxn modelId="{5CB64A0E-D25C-8A44-AF0C-0B62412C647F}" type="presOf" srcId="{3CC10649-C691-FA44-9B8D-4369AA409A7A}" destId="{910F988E-9651-5143-9A75-14D1DFB00D48}" srcOrd="1" destOrd="0" presId="urn:microsoft.com/office/officeart/2005/8/layout/radial1"/>
    <dgm:cxn modelId="{1DC4D1EF-726B-AD46-BB86-54E7767199BD}" type="presOf" srcId="{E19AF362-A83C-B040-9EA2-DB0DB3A18217}" destId="{E0751BC0-D374-8745-B4D3-60EA5F2980E0}" srcOrd="1" destOrd="0" presId="urn:microsoft.com/office/officeart/2005/8/layout/radial1"/>
    <dgm:cxn modelId="{9D17D6DC-ADCD-BF44-ADAD-2965DAC4D840}" type="presOf" srcId="{E8867EC7-6697-FD47-8940-13C95B0DA0A9}" destId="{D67CABD1-EC45-F14D-AACF-636274CF2CF9}" srcOrd="1" destOrd="0" presId="urn:microsoft.com/office/officeart/2005/8/layout/radial1"/>
    <dgm:cxn modelId="{63A5A5E0-29C5-AD4B-8658-9771022DB7D6}" type="presOf" srcId="{03D2F2DB-56FD-D342-BDC1-A87AC1689EF7}" destId="{8126543B-CF9D-BE4D-8635-9F076C1600F4}" srcOrd="0" destOrd="0" presId="urn:microsoft.com/office/officeart/2005/8/layout/radial1"/>
    <dgm:cxn modelId="{3C21E824-030C-7945-9FC7-35567E8255C5}" type="presParOf" srcId="{C8DD7C15-4D1F-8843-90E1-C10B716CCB83}" destId="{2C91CB2F-08C6-3B46-8991-0E02C430125C}" srcOrd="0" destOrd="0" presId="urn:microsoft.com/office/officeart/2005/8/layout/radial1"/>
    <dgm:cxn modelId="{547EC68E-8389-8740-B4EC-1E88BA1E6F92}" type="presParOf" srcId="{C8DD7C15-4D1F-8843-90E1-C10B716CCB83}" destId="{DB55D257-B445-1C48-9F3B-78730891F729}" srcOrd="1" destOrd="0" presId="urn:microsoft.com/office/officeart/2005/8/layout/radial1"/>
    <dgm:cxn modelId="{13D5460F-4EC1-664A-B992-04FBBD1447F3}" type="presParOf" srcId="{DB55D257-B445-1C48-9F3B-78730891F729}" destId="{E0751BC0-D374-8745-B4D3-60EA5F2980E0}" srcOrd="0" destOrd="0" presId="urn:microsoft.com/office/officeart/2005/8/layout/radial1"/>
    <dgm:cxn modelId="{E679744B-47B4-F54F-9687-FE39385FA9B6}" type="presParOf" srcId="{C8DD7C15-4D1F-8843-90E1-C10B716CCB83}" destId="{69F455ED-19DA-724E-9E10-F976823AD1B8}" srcOrd="2" destOrd="0" presId="urn:microsoft.com/office/officeart/2005/8/layout/radial1"/>
    <dgm:cxn modelId="{3DD1CBE0-DD76-7043-9A68-78A1C12F539F}" type="presParOf" srcId="{C8DD7C15-4D1F-8843-90E1-C10B716CCB83}" destId="{063183E6-2E88-7C4A-9A00-973EB24528C6}" srcOrd="3" destOrd="0" presId="urn:microsoft.com/office/officeart/2005/8/layout/radial1"/>
    <dgm:cxn modelId="{3F779CAF-2DB4-B64C-B00B-E0BCD58FCC45}" type="presParOf" srcId="{063183E6-2E88-7C4A-9A00-973EB24528C6}" destId="{910F988E-9651-5143-9A75-14D1DFB00D48}" srcOrd="0" destOrd="0" presId="urn:microsoft.com/office/officeart/2005/8/layout/radial1"/>
    <dgm:cxn modelId="{D0B960A3-D51C-244D-BE27-D4785D5AF441}" type="presParOf" srcId="{C8DD7C15-4D1F-8843-90E1-C10B716CCB83}" destId="{0C8DCF8B-7449-3549-A39B-F64A81246FA0}" srcOrd="4" destOrd="0" presId="urn:microsoft.com/office/officeart/2005/8/layout/radial1"/>
    <dgm:cxn modelId="{5E335EBA-01D9-404F-A34A-6C156B2E5EDA}" type="presParOf" srcId="{C8DD7C15-4D1F-8843-90E1-C10B716CCB83}" destId="{AA69A9C8-F71B-7043-AA01-29C1A989D1F0}" srcOrd="5" destOrd="0" presId="urn:microsoft.com/office/officeart/2005/8/layout/radial1"/>
    <dgm:cxn modelId="{9BB95135-5F0F-B74F-97C1-017E4BE336B8}" type="presParOf" srcId="{AA69A9C8-F71B-7043-AA01-29C1A989D1F0}" destId="{81077FC5-2B7C-EE49-A34C-F9B9769BA9A3}" srcOrd="0" destOrd="0" presId="urn:microsoft.com/office/officeart/2005/8/layout/radial1"/>
    <dgm:cxn modelId="{136C0312-E459-CE47-A6CA-0DF7D07D4322}" type="presParOf" srcId="{C8DD7C15-4D1F-8843-90E1-C10B716CCB83}" destId="{0DFFE893-21BA-884A-9909-43F4449C7556}" srcOrd="6" destOrd="0" presId="urn:microsoft.com/office/officeart/2005/8/layout/radial1"/>
    <dgm:cxn modelId="{BD37776A-0993-D444-AA56-900249E3E3D1}" type="presParOf" srcId="{C8DD7C15-4D1F-8843-90E1-C10B716CCB83}" destId="{6FD2603A-C1C3-0544-8CD4-967A6278EE93}" srcOrd="7" destOrd="0" presId="urn:microsoft.com/office/officeart/2005/8/layout/radial1"/>
    <dgm:cxn modelId="{CD086A80-F81B-6645-A6F8-205300984659}" type="presParOf" srcId="{6FD2603A-C1C3-0544-8CD4-967A6278EE93}" destId="{2E18031D-EBCD-DD4D-BEB9-E3597FD29405}" srcOrd="0" destOrd="0" presId="urn:microsoft.com/office/officeart/2005/8/layout/radial1"/>
    <dgm:cxn modelId="{B21143E1-0C32-1F4C-80CA-F48033CDB8FB}" type="presParOf" srcId="{C8DD7C15-4D1F-8843-90E1-C10B716CCB83}" destId="{B393D57B-672D-8146-B57C-B41BE7BB7321}" srcOrd="8" destOrd="0" presId="urn:microsoft.com/office/officeart/2005/8/layout/radial1"/>
    <dgm:cxn modelId="{13D8F3E6-AD90-5C49-B5BD-8CD41DD56559}" type="presParOf" srcId="{C8DD7C15-4D1F-8843-90E1-C10B716CCB83}" destId="{E11E3EB6-7BC8-2F48-9421-47BB35467BB4}" srcOrd="9" destOrd="0" presId="urn:microsoft.com/office/officeart/2005/8/layout/radial1"/>
    <dgm:cxn modelId="{9FFE56A9-104D-914D-8EF7-2C85319CD3AE}" type="presParOf" srcId="{E11E3EB6-7BC8-2F48-9421-47BB35467BB4}" destId="{7937B898-4BC2-B144-AEEA-2EA53C9F70E1}" srcOrd="0" destOrd="0" presId="urn:microsoft.com/office/officeart/2005/8/layout/radial1"/>
    <dgm:cxn modelId="{8C0F03CB-2732-1E4D-B78F-0757D79FAE89}" type="presParOf" srcId="{C8DD7C15-4D1F-8843-90E1-C10B716CCB83}" destId="{8126543B-CF9D-BE4D-8635-9F076C1600F4}" srcOrd="10" destOrd="0" presId="urn:microsoft.com/office/officeart/2005/8/layout/radial1"/>
    <dgm:cxn modelId="{B4952BA6-9F69-CD44-9807-F7E597ED9056}" type="presParOf" srcId="{C8DD7C15-4D1F-8843-90E1-C10B716CCB83}" destId="{111A3BEC-F8C3-484C-AE1C-B24BF82E4303}" srcOrd="11" destOrd="0" presId="urn:microsoft.com/office/officeart/2005/8/layout/radial1"/>
    <dgm:cxn modelId="{80603C53-D54A-E24E-888D-5D4B9982A3DC}" type="presParOf" srcId="{111A3BEC-F8C3-484C-AE1C-B24BF82E4303}" destId="{D67CABD1-EC45-F14D-AACF-636274CF2CF9}" srcOrd="0" destOrd="0" presId="urn:microsoft.com/office/officeart/2005/8/layout/radial1"/>
    <dgm:cxn modelId="{20546951-92AA-474E-B081-24BDAF6EB1EE}" type="presParOf" srcId="{C8DD7C15-4D1F-8843-90E1-C10B716CCB83}" destId="{4C647C10-B95F-7640-A915-86C9723C83CA}" srcOrd="12" destOrd="0" presId="urn:microsoft.com/office/officeart/2005/8/layout/radial1"/>
    <dgm:cxn modelId="{83C54D4A-5361-B845-B218-D343EC1BB209}" type="presParOf" srcId="{C8DD7C15-4D1F-8843-90E1-C10B716CCB83}" destId="{4982F22E-C59C-8345-8A61-56AE525108DD}" srcOrd="13" destOrd="0" presId="urn:microsoft.com/office/officeart/2005/8/layout/radial1"/>
    <dgm:cxn modelId="{67DC35AB-17CB-6645-99F6-9DE40D34B2D9}" type="presParOf" srcId="{4982F22E-C59C-8345-8A61-56AE525108DD}" destId="{D38CD4C6-FBEE-2740-AEA3-11ECD31FC5BA}" srcOrd="0" destOrd="0" presId="urn:microsoft.com/office/officeart/2005/8/layout/radial1"/>
    <dgm:cxn modelId="{2E25A462-2B07-204C-8952-D7B7A25FBAD4}" type="presParOf" srcId="{C8DD7C15-4D1F-8843-90E1-C10B716CCB83}" destId="{B0B8807E-14BD-8A48-8B40-3532398EBC13}" srcOrd="14" destOrd="0" presId="urn:microsoft.com/office/officeart/2005/8/layout/radial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5A1805D-B714-114A-A9F7-D5EE2A319AD6}" type="doc">
      <dgm:prSet loTypeId="urn:microsoft.com/office/officeart/2005/8/layout/radial4" loCatId="" qsTypeId="urn:microsoft.com/office/officeart/2005/8/quickstyle/simple4" qsCatId="simple" csTypeId="urn:microsoft.com/office/officeart/2005/8/colors/accent0_2" csCatId="mainScheme" phldr="1"/>
      <dgm:spPr/>
      <dgm:t>
        <a:bodyPr/>
        <a:lstStyle/>
        <a:p>
          <a:endParaRPr lang="en-US"/>
        </a:p>
      </dgm:t>
    </dgm:pt>
    <dgm:pt modelId="{A160579C-7190-D743-A332-0AC518F4928E}">
      <dgm:prSet phldrT="[Text]"/>
      <dgm:spPr/>
      <dgm:t>
        <a:bodyPr/>
        <a:lstStyle/>
        <a:p>
          <a:r>
            <a:rPr lang="en-US"/>
            <a:t>ROP</a:t>
          </a:r>
        </a:p>
      </dgm:t>
    </dgm:pt>
    <dgm:pt modelId="{149B3456-CCB5-2549-87A4-44171A217CB9}" type="parTrans" cxnId="{05ECE28A-4887-5743-852C-0103C1CCC41D}">
      <dgm:prSet/>
      <dgm:spPr/>
      <dgm:t>
        <a:bodyPr/>
        <a:lstStyle/>
        <a:p>
          <a:endParaRPr lang="en-US"/>
        </a:p>
      </dgm:t>
    </dgm:pt>
    <dgm:pt modelId="{D7DC8B04-3F12-E542-A018-3EDEE7B57273}" type="sibTrans" cxnId="{05ECE28A-4887-5743-852C-0103C1CCC41D}">
      <dgm:prSet/>
      <dgm:spPr/>
      <dgm:t>
        <a:bodyPr/>
        <a:lstStyle/>
        <a:p>
          <a:endParaRPr lang="en-US"/>
        </a:p>
      </dgm:t>
    </dgm:pt>
    <dgm:pt modelId="{834612C9-D878-AC44-8487-47EC5638ADF8}">
      <dgm:prSet phldrT="[Text]"/>
      <dgm:spPr/>
      <dgm:t>
        <a:bodyPr/>
        <a:lstStyle/>
        <a:p>
          <a:r>
            <a:rPr lang="en-US"/>
            <a:t>Depth</a:t>
          </a:r>
        </a:p>
      </dgm:t>
    </dgm:pt>
    <dgm:pt modelId="{38A83B9C-76CC-E24A-918B-F745FF95DBEB}" type="parTrans" cxnId="{65FF14BB-3AF9-1149-BE8B-1268ACD584D3}">
      <dgm:prSet/>
      <dgm:spPr/>
      <dgm:t>
        <a:bodyPr/>
        <a:lstStyle/>
        <a:p>
          <a:endParaRPr lang="en-US"/>
        </a:p>
      </dgm:t>
    </dgm:pt>
    <dgm:pt modelId="{5FE41C6F-31C3-0643-A0D9-98AC31A4AA31}" type="sibTrans" cxnId="{65FF14BB-3AF9-1149-BE8B-1268ACD584D3}">
      <dgm:prSet/>
      <dgm:spPr/>
      <dgm:t>
        <a:bodyPr/>
        <a:lstStyle/>
        <a:p>
          <a:endParaRPr lang="en-US"/>
        </a:p>
      </dgm:t>
    </dgm:pt>
    <dgm:pt modelId="{2307CF09-7C17-DB43-90A1-B26B4BFF7F2E}">
      <dgm:prSet phldrT="[Text]"/>
      <dgm:spPr/>
      <dgm:t>
        <a:bodyPr/>
        <a:lstStyle/>
        <a:p>
          <a:r>
            <a:rPr lang="en-US"/>
            <a:t>Thickness</a:t>
          </a:r>
        </a:p>
      </dgm:t>
    </dgm:pt>
    <dgm:pt modelId="{C29764AC-80CC-8249-AC66-D6C63771CD3F}" type="parTrans" cxnId="{E47AD04E-F237-CC4E-878D-E6AEC5A9A708}">
      <dgm:prSet/>
      <dgm:spPr/>
      <dgm:t>
        <a:bodyPr/>
        <a:lstStyle/>
        <a:p>
          <a:endParaRPr lang="en-US"/>
        </a:p>
      </dgm:t>
    </dgm:pt>
    <dgm:pt modelId="{C32A35E2-C1A2-F04E-9F0D-F6DFB6B2298B}" type="sibTrans" cxnId="{E47AD04E-F237-CC4E-878D-E6AEC5A9A708}">
      <dgm:prSet/>
      <dgm:spPr/>
      <dgm:t>
        <a:bodyPr/>
        <a:lstStyle/>
        <a:p>
          <a:endParaRPr lang="en-US"/>
        </a:p>
      </dgm:t>
    </dgm:pt>
    <dgm:pt modelId="{EACADDFA-8B8C-9643-839F-BF42B5B69BED}">
      <dgm:prSet phldrT="[Text]"/>
      <dgm:spPr/>
      <dgm:t>
        <a:bodyPr/>
        <a:lstStyle/>
        <a:p>
          <a:r>
            <a:rPr lang="en-US"/>
            <a:t>WOB</a:t>
          </a:r>
        </a:p>
      </dgm:t>
    </dgm:pt>
    <dgm:pt modelId="{26926D55-7D3C-0743-A677-B1D5C7C27BEB}" type="parTrans" cxnId="{4D2E15A9-0DF3-3F4C-B76F-69FC671A57C3}">
      <dgm:prSet/>
      <dgm:spPr/>
      <dgm:t>
        <a:bodyPr/>
        <a:lstStyle/>
        <a:p>
          <a:endParaRPr lang="en-US"/>
        </a:p>
      </dgm:t>
    </dgm:pt>
    <dgm:pt modelId="{96866708-AF99-8F41-ABC9-52D12E59373B}" type="sibTrans" cxnId="{4D2E15A9-0DF3-3F4C-B76F-69FC671A57C3}">
      <dgm:prSet/>
      <dgm:spPr/>
      <dgm:t>
        <a:bodyPr/>
        <a:lstStyle/>
        <a:p>
          <a:endParaRPr lang="en-US"/>
        </a:p>
      </dgm:t>
    </dgm:pt>
    <dgm:pt modelId="{F4069136-1BAF-5943-967F-367623760502}">
      <dgm:prSet/>
      <dgm:spPr/>
      <dgm:t>
        <a:bodyPr/>
        <a:lstStyle/>
        <a:p>
          <a:r>
            <a:rPr lang="en-US"/>
            <a:t>Time</a:t>
          </a:r>
        </a:p>
      </dgm:t>
    </dgm:pt>
    <dgm:pt modelId="{8228D74B-61BE-9E4D-8456-01CC75B7171A}" type="parTrans" cxnId="{314EEFE2-FB40-ED4D-B0C7-17099B4A850A}">
      <dgm:prSet/>
      <dgm:spPr/>
      <dgm:t>
        <a:bodyPr/>
        <a:lstStyle/>
        <a:p>
          <a:endParaRPr lang="en-US"/>
        </a:p>
      </dgm:t>
    </dgm:pt>
    <dgm:pt modelId="{8A29794B-5FE2-9E4F-B94A-C0C77D1C8C27}" type="sibTrans" cxnId="{314EEFE2-FB40-ED4D-B0C7-17099B4A850A}">
      <dgm:prSet/>
      <dgm:spPr/>
      <dgm:t>
        <a:bodyPr/>
        <a:lstStyle/>
        <a:p>
          <a:endParaRPr lang="en-US"/>
        </a:p>
      </dgm:t>
    </dgm:pt>
    <dgm:pt modelId="{87E60E6F-D016-F447-8381-BFE637188AE0}">
      <dgm:prSet/>
      <dgm:spPr/>
      <dgm:t>
        <a:bodyPr/>
        <a:lstStyle/>
        <a:p>
          <a:r>
            <a:rPr lang="en-US"/>
            <a:t>RPM</a:t>
          </a:r>
        </a:p>
      </dgm:t>
    </dgm:pt>
    <dgm:pt modelId="{F7914ADB-2822-A941-B1C5-0DFE7BD2A92F}" type="parTrans" cxnId="{06D59BF6-4A14-9543-9B4C-032240DE5F17}">
      <dgm:prSet/>
      <dgm:spPr/>
      <dgm:t>
        <a:bodyPr/>
        <a:lstStyle/>
        <a:p>
          <a:endParaRPr lang="en-US"/>
        </a:p>
      </dgm:t>
    </dgm:pt>
    <dgm:pt modelId="{05CE62B6-9082-1D49-8019-8664C62F093E}" type="sibTrans" cxnId="{06D59BF6-4A14-9543-9B4C-032240DE5F17}">
      <dgm:prSet/>
      <dgm:spPr/>
      <dgm:t>
        <a:bodyPr/>
        <a:lstStyle/>
        <a:p>
          <a:endParaRPr lang="en-US"/>
        </a:p>
      </dgm:t>
    </dgm:pt>
    <dgm:pt modelId="{7EF5610C-A935-CD4E-A844-47046DBC14FC}" type="pres">
      <dgm:prSet presAssocID="{05A1805D-B714-114A-A9F7-D5EE2A319AD6}" presName="cycle" presStyleCnt="0">
        <dgm:presLayoutVars>
          <dgm:chMax val="1"/>
          <dgm:dir/>
          <dgm:animLvl val="ctr"/>
          <dgm:resizeHandles val="exact"/>
        </dgm:presLayoutVars>
      </dgm:prSet>
      <dgm:spPr/>
      <dgm:t>
        <a:bodyPr/>
        <a:lstStyle/>
        <a:p>
          <a:endParaRPr lang="en-US"/>
        </a:p>
      </dgm:t>
    </dgm:pt>
    <dgm:pt modelId="{D9F2B899-C08F-6A47-8098-D853EC7F6D37}" type="pres">
      <dgm:prSet presAssocID="{A160579C-7190-D743-A332-0AC518F4928E}" presName="centerShape" presStyleLbl="node0" presStyleIdx="0" presStyleCnt="1"/>
      <dgm:spPr/>
      <dgm:t>
        <a:bodyPr/>
        <a:lstStyle/>
        <a:p>
          <a:endParaRPr lang="en-US"/>
        </a:p>
      </dgm:t>
    </dgm:pt>
    <dgm:pt modelId="{DBCBC3B4-A45D-C94A-8E8C-7BBF5634EC38}" type="pres">
      <dgm:prSet presAssocID="{38A83B9C-76CC-E24A-918B-F745FF95DBEB}" presName="parTrans" presStyleLbl="bgSibTrans2D1" presStyleIdx="0" presStyleCnt="5"/>
      <dgm:spPr/>
      <dgm:t>
        <a:bodyPr/>
        <a:lstStyle/>
        <a:p>
          <a:endParaRPr lang="en-US"/>
        </a:p>
      </dgm:t>
    </dgm:pt>
    <dgm:pt modelId="{0D483258-13E0-4E43-B836-5658ECC48905}" type="pres">
      <dgm:prSet presAssocID="{834612C9-D878-AC44-8487-47EC5638ADF8}" presName="node" presStyleLbl="node1" presStyleIdx="0" presStyleCnt="5">
        <dgm:presLayoutVars>
          <dgm:bulletEnabled val="1"/>
        </dgm:presLayoutVars>
      </dgm:prSet>
      <dgm:spPr/>
      <dgm:t>
        <a:bodyPr/>
        <a:lstStyle/>
        <a:p>
          <a:endParaRPr lang="en-US"/>
        </a:p>
      </dgm:t>
    </dgm:pt>
    <dgm:pt modelId="{20661647-7DE1-384B-989B-31CB55469D2B}" type="pres">
      <dgm:prSet presAssocID="{C29764AC-80CC-8249-AC66-D6C63771CD3F}" presName="parTrans" presStyleLbl="bgSibTrans2D1" presStyleIdx="1" presStyleCnt="5"/>
      <dgm:spPr/>
      <dgm:t>
        <a:bodyPr/>
        <a:lstStyle/>
        <a:p>
          <a:endParaRPr lang="en-US"/>
        </a:p>
      </dgm:t>
    </dgm:pt>
    <dgm:pt modelId="{9C15AFE6-BFA1-3141-9E57-FB93EA9A4345}" type="pres">
      <dgm:prSet presAssocID="{2307CF09-7C17-DB43-90A1-B26B4BFF7F2E}" presName="node" presStyleLbl="node1" presStyleIdx="1" presStyleCnt="5">
        <dgm:presLayoutVars>
          <dgm:bulletEnabled val="1"/>
        </dgm:presLayoutVars>
      </dgm:prSet>
      <dgm:spPr/>
      <dgm:t>
        <a:bodyPr/>
        <a:lstStyle/>
        <a:p>
          <a:endParaRPr lang="en-US"/>
        </a:p>
      </dgm:t>
    </dgm:pt>
    <dgm:pt modelId="{283C2E29-67A0-C143-B1A3-11DB3A300558}" type="pres">
      <dgm:prSet presAssocID="{26926D55-7D3C-0743-A677-B1D5C7C27BEB}" presName="parTrans" presStyleLbl="bgSibTrans2D1" presStyleIdx="2" presStyleCnt="5"/>
      <dgm:spPr/>
      <dgm:t>
        <a:bodyPr/>
        <a:lstStyle/>
        <a:p>
          <a:endParaRPr lang="en-US"/>
        </a:p>
      </dgm:t>
    </dgm:pt>
    <dgm:pt modelId="{5C91EC7B-F872-C145-B265-12A072B5BA5A}" type="pres">
      <dgm:prSet presAssocID="{EACADDFA-8B8C-9643-839F-BF42B5B69BED}" presName="node" presStyleLbl="node1" presStyleIdx="2" presStyleCnt="5">
        <dgm:presLayoutVars>
          <dgm:bulletEnabled val="1"/>
        </dgm:presLayoutVars>
      </dgm:prSet>
      <dgm:spPr/>
      <dgm:t>
        <a:bodyPr/>
        <a:lstStyle/>
        <a:p>
          <a:endParaRPr lang="en-US"/>
        </a:p>
      </dgm:t>
    </dgm:pt>
    <dgm:pt modelId="{DE23A219-F4EB-194D-8C33-730D2893A5B3}" type="pres">
      <dgm:prSet presAssocID="{8228D74B-61BE-9E4D-8456-01CC75B7171A}" presName="parTrans" presStyleLbl="bgSibTrans2D1" presStyleIdx="3" presStyleCnt="5"/>
      <dgm:spPr/>
      <dgm:t>
        <a:bodyPr/>
        <a:lstStyle/>
        <a:p>
          <a:endParaRPr lang="en-US"/>
        </a:p>
      </dgm:t>
    </dgm:pt>
    <dgm:pt modelId="{4B4C3447-8F59-E54D-A819-293B7D0B49D8}" type="pres">
      <dgm:prSet presAssocID="{F4069136-1BAF-5943-967F-367623760502}" presName="node" presStyleLbl="node1" presStyleIdx="3" presStyleCnt="5">
        <dgm:presLayoutVars>
          <dgm:bulletEnabled val="1"/>
        </dgm:presLayoutVars>
      </dgm:prSet>
      <dgm:spPr/>
      <dgm:t>
        <a:bodyPr/>
        <a:lstStyle/>
        <a:p>
          <a:endParaRPr lang="en-US"/>
        </a:p>
      </dgm:t>
    </dgm:pt>
    <dgm:pt modelId="{28429AC4-15EF-374A-B1A6-B2843C0215F3}" type="pres">
      <dgm:prSet presAssocID="{F7914ADB-2822-A941-B1C5-0DFE7BD2A92F}" presName="parTrans" presStyleLbl="bgSibTrans2D1" presStyleIdx="4" presStyleCnt="5"/>
      <dgm:spPr/>
      <dgm:t>
        <a:bodyPr/>
        <a:lstStyle/>
        <a:p>
          <a:endParaRPr lang="en-US"/>
        </a:p>
      </dgm:t>
    </dgm:pt>
    <dgm:pt modelId="{8A991FFC-BD00-2449-A937-C54ACF0DFC0E}" type="pres">
      <dgm:prSet presAssocID="{87E60E6F-D016-F447-8381-BFE637188AE0}" presName="node" presStyleLbl="node1" presStyleIdx="4" presStyleCnt="5">
        <dgm:presLayoutVars>
          <dgm:bulletEnabled val="1"/>
        </dgm:presLayoutVars>
      </dgm:prSet>
      <dgm:spPr/>
      <dgm:t>
        <a:bodyPr/>
        <a:lstStyle/>
        <a:p>
          <a:endParaRPr lang="en-US"/>
        </a:p>
      </dgm:t>
    </dgm:pt>
  </dgm:ptLst>
  <dgm:cxnLst>
    <dgm:cxn modelId="{956B06B0-28F3-D04D-90EF-04A6BEA5CF0D}" type="presOf" srcId="{F4069136-1BAF-5943-967F-367623760502}" destId="{4B4C3447-8F59-E54D-A819-293B7D0B49D8}" srcOrd="0" destOrd="0" presId="urn:microsoft.com/office/officeart/2005/8/layout/radial4"/>
    <dgm:cxn modelId="{3E0ECAC9-A313-3846-97BB-B6BDB770CF41}" type="presOf" srcId="{F7914ADB-2822-A941-B1C5-0DFE7BD2A92F}" destId="{28429AC4-15EF-374A-B1A6-B2843C0215F3}" srcOrd="0" destOrd="0" presId="urn:microsoft.com/office/officeart/2005/8/layout/radial4"/>
    <dgm:cxn modelId="{E47AD04E-F237-CC4E-878D-E6AEC5A9A708}" srcId="{A160579C-7190-D743-A332-0AC518F4928E}" destId="{2307CF09-7C17-DB43-90A1-B26B4BFF7F2E}" srcOrd="1" destOrd="0" parTransId="{C29764AC-80CC-8249-AC66-D6C63771CD3F}" sibTransId="{C32A35E2-C1A2-F04E-9F0D-F6DFB6B2298B}"/>
    <dgm:cxn modelId="{935D1A03-9CA0-FF41-8145-EC3119386BFF}" type="presOf" srcId="{C29764AC-80CC-8249-AC66-D6C63771CD3F}" destId="{20661647-7DE1-384B-989B-31CB55469D2B}" srcOrd="0" destOrd="0" presId="urn:microsoft.com/office/officeart/2005/8/layout/radial4"/>
    <dgm:cxn modelId="{F76E06DE-4711-8040-BB5D-5CED5A217624}" type="presOf" srcId="{26926D55-7D3C-0743-A677-B1D5C7C27BEB}" destId="{283C2E29-67A0-C143-B1A3-11DB3A300558}" srcOrd="0" destOrd="0" presId="urn:microsoft.com/office/officeart/2005/8/layout/radial4"/>
    <dgm:cxn modelId="{15AA6A33-FBD7-AD48-B437-FA989CF789D4}" type="presOf" srcId="{05A1805D-B714-114A-A9F7-D5EE2A319AD6}" destId="{7EF5610C-A935-CD4E-A844-47046DBC14FC}" srcOrd="0" destOrd="0" presId="urn:microsoft.com/office/officeart/2005/8/layout/radial4"/>
    <dgm:cxn modelId="{06D59BF6-4A14-9543-9B4C-032240DE5F17}" srcId="{A160579C-7190-D743-A332-0AC518F4928E}" destId="{87E60E6F-D016-F447-8381-BFE637188AE0}" srcOrd="4" destOrd="0" parTransId="{F7914ADB-2822-A941-B1C5-0DFE7BD2A92F}" sibTransId="{05CE62B6-9082-1D49-8019-8664C62F093E}"/>
    <dgm:cxn modelId="{314EEFE2-FB40-ED4D-B0C7-17099B4A850A}" srcId="{A160579C-7190-D743-A332-0AC518F4928E}" destId="{F4069136-1BAF-5943-967F-367623760502}" srcOrd="3" destOrd="0" parTransId="{8228D74B-61BE-9E4D-8456-01CC75B7171A}" sibTransId="{8A29794B-5FE2-9E4F-B94A-C0C77D1C8C27}"/>
    <dgm:cxn modelId="{65FF14BB-3AF9-1149-BE8B-1268ACD584D3}" srcId="{A160579C-7190-D743-A332-0AC518F4928E}" destId="{834612C9-D878-AC44-8487-47EC5638ADF8}" srcOrd="0" destOrd="0" parTransId="{38A83B9C-76CC-E24A-918B-F745FF95DBEB}" sibTransId="{5FE41C6F-31C3-0643-A0D9-98AC31A4AA31}"/>
    <dgm:cxn modelId="{B648021B-70C4-6143-9261-38927C3AD484}" type="presOf" srcId="{2307CF09-7C17-DB43-90A1-B26B4BFF7F2E}" destId="{9C15AFE6-BFA1-3141-9E57-FB93EA9A4345}" srcOrd="0" destOrd="0" presId="urn:microsoft.com/office/officeart/2005/8/layout/radial4"/>
    <dgm:cxn modelId="{4D282118-EAD9-1A4B-8B37-7A20BFF1D815}" type="presOf" srcId="{87E60E6F-D016-F447-8381-BFE637188AE0}" destId="{8A991FFC-BD00-2449-A937-C54ACF0DFC0E}" srcOrd="0" destOrd="0" presId="urn:microsoft.com/office/officeart/2005/8/layout/radial4"/>
    <dgm:cxn modelId="{D37600A0-831F-EA49-ADE5-05EA0290E32A}" type="presOf" srcId="{A160579C-7190-D743-A332-0AC518F4928E}" destId="{D9F2B899-C08F-6A47-8098-D853EC7F6D37}" srcOrd="0" destOrd="0" presId="urn:microsoft.com/office/officeart/2005/8/layout/radial4"/>
    <dgm:cxn modelId="{DC50EFDE-3065-464E-91E3-B0595B4D5F6A}" type="presOf" srcId="{EACADDFA-8B8C-9643-839F-BF42B5B69BED}" destId="{5C91EC7B-F872-C145-B265-12A072B5BA5A}" srcOrd="0" destOrd="0" presId="urn:microsoft.com/office/officeart/2005/8/layout/radial4"/>
    <dgm:cxn modelId="{7B9F0424-6BAC-6446-B5DF-D9F8E072AB94}" type="presOf" srcId="{834612C9-D878-AC44-8487-47EC5638ADF8}" destId="{0D483258-13E0-4E43-B836-5658ECC48905}" srcOrd="0" destOrd="0" presId="urn:microsoft.com/office/officeart/2005/8/layout/radial4"/>
    <dgm:cxn modelId="{02C9843D-7B3D-3540-B7DF-E59F7D341E4C}" type="presOf" srcId="{8228D74B-61BE-9E4D-8456-01CC75B7171A}" destId="{DE23A219-F4EB-194D-8C33-730D2893A5B3}" srcOrd="0" destOrd="0" presId="urn:microsoft.com/office/officeart/2005/8/layout/radial4"/>
    <dgm:cxn modelId="{305B229D-6DBB-4F41-A903-278F0F3DB98A}" type="presOf" srcId="{38A83B9C-76CC-E24A-918B-F745FF95DBEB}" destId="{DBCBC3B4-A45D-C94A-8E8C-7BBF5634EC38}" srcOrd="0" destOrd="0" presId="urn:microsoft.com/office/officeart/2005/8/layout/radial4"/>
    <dgm:cxn modelId="{05ECE28A-4887-5743-852C-0103C1CCC41D}" srcId="{05A1805D-B714-114A-A9F7-D5EE2A319AD6}" destId="{A160579C-7190-D743-A332-0AC518F4928E}" srcOrd="0" destOrd="0" parTransId="{149B3456-CCB5-2549-87A4-44171A217CB9}" sibTransId="{D7DC8B04-3F12-E542-A018-3EDEE7B57273}"/>
    <dgm:cxn modelId="{4D2E15A9-0DF3-3F4C-B76F-69FC671A57C3}" srcId="{A160579C-7190-D743-A332-0AC518F4928E}" destId="{EACADDFA-8B8C-9643-839F-BF42B5B69BED}" srcOrd="2" destOrd="0" parTransId="{26926D55-7D3C-0743-A677-B1D5C7C27BEB}" sibTransId="{96866708-AF99-8F41-ABC9-52D12E59373B}"/>
    <dgm:cxn modelId="{A2F62122-699A-8E4D-8CC8-088F6876E9E6}" type="presParOf" srcId="{7EF5610C-A935-CD4E-A844-47046DBC14FC}" destId="{D9F2B899-C08F-6A47-8098-D853EC7F6D37}" srcOrd="0" destOrd="0" presId="urn:microsoft.com/office/officeart/2005/8/layout/radial4"/>
    <dgm:cxn modelId="{D30A0AD8-0862-8840-B3A4-811AD4C35AC1}" type="presParOf" srcId="{7EF5610C-A935-CD4E-A844-47046DBC14FC}" destId="{DBCBC3B4-A45D-C94A-8E8C-7BBF5634EC38}" srcOrd="1" destOrd="0" presId="urn:microsoft.com/office/officeart/2005/8/layout/radial4"/>
    <dgm:cxn modelId="{64FF8AE5-229A-024D-928A-EE417FF3E060}" type="presParOf" srcId="{7EF5610C-A935-CD4E-A844-47046DBC14FC}" destId="{0D483258-13E0-4E43-B836-5658ECC48905}" srcOrd="2" destOrd="0" presId="urn:microsoft.com/office/officeart/2005/8/layout/radial4"/>
    <dgm:cxn modelId="{24DFDF2C-FF14-A948-A9D3-D6481651E53C}" type="presParOf" srcId="{7EF5610C-A935-CD4E-A844-47046DBC14FC}" destId="{20661647-7DE1-384B-989B-31CB55469D2B}" srcOrd="3" destOrd="0" presId="urn:microsoft.com/office/officeart/2005/8/layout/radial4"/>
    <dgm:cxn modelId="{C8789272-E537-CC4D-A053-E2E508DFC84D}" type="presParOf" srcId="{7EF5610C-A935-CD4E-A844-47046DBC14FC}" destId="{9C15AFE6-BFA1-3141-9E57-FB93EA9A4345}" srcOrd="4" destOrd="0" presId="urn:microsoft.com/office/officeart/2005/8/layout/radial4"/>
    <dgm:cxn modelId="{68C9FE40-1D51-8D40-85BD-031AE29FB96F}" type="presParOf" srcId="{7EF5610C-A935-CD4E-A844-47046DBC14FC}" destId="{283C2E29-67A0-C143-B1A3-11DB3A300558}" srcOrd="5" destOrd="0" presId="urn:microsoft.com/office/officeart/2005/8/layout/radial4"/>
    <dgm:cxn modelId="{EB29752B-D0FE-A042-9DE5-4B2CB7C33851}" type="presParOf" srcId="{7EF5610C-A935-CD4E-A844-47046DBC14FC}" destId="{5C91EC7B-F872-C145-B265-12A072B5BA5A}" srcOrd="6" destOrd="0" presId="urn:microsoft.com/office/officeart/2005/8/layout/radial4"/>
    <dgm:cxn modelId="{518B4317-0931-E748-9A31-27040C3B9375}" type="presParOf" srcId="{7EF5610C-A935-CD4E-A844-47046DBC14FC}" destId="{DE23A219-F4EB-194D-8C33-730D2893A5B3}" srcOrd="7" destOrd="0" presId="urn:microsoft.com/office/officeart/2005/8/layout/radial4"/>
    <dgm:cxn modelId="{B9A726E9-59C4-0C40-8DFA-E11F58073628}" type="presParOf" srcId="{7EF5610C-A935-CD4E-A844-47046DBC14FC}" destId="{4B4C3447-8F59-E54D-A819-293B7D0B49D8}" srcOrd="8" destOrd="0" presId="urn:microsoft.com/office/officeart/2005/8/layout/radial4"/>
    <dgm:cxn modelId="{7E8FA71D-BB42-0E4F-BD41-26DC74FD1CAB}" type="presParOf" srcId="{7EF5610C-A935-CD4E-A844-47046DBC14FC}" destId="{28429AC4-15EF-374A-B1A6-B2843C0215F3}" srcOrd="9" destOrd="0" presId="urn:microsoft.com/office/officeart/2005/8/layout/radial4"/>
    <dgm:cxn modelId="{980CFBEF-E5CC-EE48-92BA-A7DBF79B76A6}" type="presParOf" srcId="{7EF5610C-A935-CD4E-A844-47046DBC14FC}" destId="{8A991FFC-BD00-2449-A937-C54ACF0DFC0E}" srcOrd="10" destOrd="0" presId="urn:microsoft.com/office/officeart/2005/8/layout/radial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4D960F7-B425-C749-9F7B-24D7F5FDBE63}" type="doc">
      <dgm:prSet loTypeId="urn:microsoft.com/office/officeart/2005/8/layout/process1" loCatId="" qsTypeId="urn:microsoft.com/office/officeart/2005/8/quickstyle/simple4" qsCatId="simple" csTypeId="urn:microsoft.com/office/officeart/2005/8/colors/accent1_2" csCatId="accent1" phldr="1"/>
      <dgm:spPr/>
    </dgm:pt>
    <dgm:pt modelId="{44ECB44C-4B9D-134C-BF5F-A31EFA6C2AE9}">
      <dgm:prSet phldrT="[Text]"/>
      <dgm:spPr/>
      <dgm:t>
        <a:bodyPr/>
        <a:lstStyle/>
        <a:p>
          <a:pPr algn="ctr"/>
          <a:r>
            <a:rPr lang="en-US"/>
            <a:t>Era</a:t>
          </a:r>
        </a:p>
      </dgm:t>
    </dgm:pt>
    <dgm:pt modelId="{49E23262-AF60-724E-A98A-6D4F91927FC2}" type="parTrans" cxnId="{F191F7F1-C55C-2749-818A-4A7B6F087352}">
      <dgm:prSet/>
      <dgm:spPr/>
      <dgm:t>
        <a:bodyPr/>
        <a:lstStyle/>
        <a:p>
          <a:pPr algn="ctr"/>
          <a:endParaRPr lang="en-US"/>
        </a:p>
      </dgm:t>
    </dgm:pt>
    <dgm:pt modelId="{031505F6-21FA-8F4D-BDB1-1C96D3EC5986}" type="sibTrans" cxnId="{F191F7F1-C55C-2749-818A-4A7B6F087352}">
      <dgm:prSet/>
      <dgm:spPr/>
      <dgm:t>
        <a:bodyPr/>
        <a:lstStyle/>
        <a:p>
          <a:pPr algn="ctr"/>
          <a:endParaRPr lang="en-US"/>
        </a:p>
      </dgm:t>
    </dgm:pt>
    <dgm:pt modelId="{447690B3-7B0C-8344-9E2D-AE96BC586FC8}">
      <dgm:prSet phldrT="[Text]"/>
      <dgm:spPr/>
      <dgm:t>
        <a:bodyPr/>
        <a:lstStyle/>
        <a:p>
          <a:pPr algn="ctr"/>
          <a:r>
            <a:rPr lang="en-US"/>
            <a:t>Period</a:t>
          </a:r>
        </a:p>
      </dgm:t>
    </dgm:pt>
    <dgm:pt modelId="{E283FA8B-3672-3B4D-92CF-DE2EF39479D5}" type="parTrans" cxnId="{D7FF6E06-76F4-B542-B0BD-13E7BA8B869A}">
      <dgm:prSet/>
      <dgm:spPr/>
      <dgm:t>
        <a:bodyPr/>
        <a:lstStyle/>
        <a:p>
          <a:pPr algn="ctr"/>
          <a:endParaRPr lang="en-US"/>
        </a:p>
      </dgm:t>
    </dgm:pt>
    <dgm:pt modelId="{6491443D-42FB-0240-9014-DA491501ADD2}" type="sibTrans" cxnId="{D7FF6E06-76F4-B542-B0BD-13E7BA8B869A}">
      <dgm:prSet/>
      <dgm:spPr/>
      <dgm:t>
        <a:bodyPr/>
        <a:lstStyle/>
        <a:p>
          <a:pPr algn="ctr"/>
          <a:endParaRPr lang="en-US"/>
        </a:p>
      </dgm:t>
    </dgm:pt>
    <dgm:pt modelId="{3E9DFE9D-A7E8-5D41-BA32-A5F9D147FF7A}">
      <dgm:prSet phldrT="[Text]"/>
      <dgm:spPr/>
      <dgm:t>
        <a:bodyPr/>
        <a:lstStyle/>
        <a:p>
          <a:pPr algn="ctr"/>
          <a:r>
            <a:rPr lang="en-US"/>
            <a:t>Epoch</a:t>
          </a:r>
        </a:p>
      </dgm:t>
    </dgm:pt>
    <dgm:pt modelId="{424ECD84-1AD3-124D-B632-FFAE03DC0E43}" type="parTrans" cxnId="{8CDABBFA-D6DC-434C-BD3E-041C873ABE49}">
      <dgm:prSet/>
      <dgm:spPr/>
      <dgm:t>
        <a:bodyPr/>
        <a:lstStyle/>
        <a:p>
          <a:pPr algn="ctr"/>
          <a:endParaRPr lang="en-US"/>
        </a:p>
      </dgm:t>
    </dgm:pt>
    <dgm:pt modelId="{EB10A11C-60FE-D341-90DE-9034D5154D8B}" type="sibTrans" cxnId="{8CDABBFA-D6DC-434C-BD3E-041C873ABE49}">
      <dgm:prSet/>
      <dgm:spPr/>
      <dgm:t>
        <a:bodyPr/>
        <a:lstStyle/>
        <a:p>
          <a:pPr algn="ctr"/>
          <a:endParaRPr lang="en-US"/>
        </a:p>
      </dgm:t>
    </dgm:pt>
    <dgm:pt modelId="{0DD45256-7067-EF41-9604-F4E87D30DB1E}">
      <dgm:prSet phldrT="[Text]"/>
      <dgm:spPr/>
      <dgm:t>
        <a:bodyPr/>
        <a:lstStyle/>
        <a:p>
          <a:pPr algn="ctr"/>
          <a:r>
            <a:rPr lang="en-US"/>
            <a:t>Age</a:t>
          </a:r>
        </a:p>
      </dgm:t>
    </dgm:pt>
    <dgm:pt modelId="{F4A38D3D-AFBC-B54E-94D1-A2E6A458FAD7}" type="parTrans" cxnId="{2C61F607-B8E3-CF4A-93CA-020FCA8559B5}">
      <dgm:prSet/>
      <dgm:spPr/>
      <dgm:t>
        <a:bodyPr/>
        <a:lstStyle/>
        <a:p>
          <a:pPr algn="ctr"/>
          <a:endParaRPr lang="en-US"/>
        </a:p>
      </dgm:t>
    </dgm:pt>
    <dgm:pt modelId="{F731908F-4F28-BC4E-88B0-2099C6E0BD6A}" type="sibTrans" cxnId="{2C61F607-B8E3-CF4A-93CA-020FCA8559B5}">
      <dgm:prSet/>
      <dgm:spPr/>
      <dgm:t>
        <a:bodyPr/>
        <a:lstStyle/>
        <a:p>
          <a:pPr algn="ctr"/>
          <a:endParaRPr lang="en-US"/>
        </a:p>
      </dgm:t>
    </dgm:pt>
    <dgm:pt modelId="{31AAE062-015D-BB48-9B16-0ACA603EEAA7}" type="pres">
      <dgm:prSet presAssocID="{14D960F7-B425-C749-9F7B-24D7F5FDBE63}" presName="Name0" presStyleCnt="0">
        <dgm:presLayoutVars>
          <dgm:dir/>
          <dgm:resizeHandles val="exact"/>
        </dgm:presLayoutVars>
      </dgm:prSet>
      <dgm:spPr/>
    </dgm:pt>
    <dgm:pt modelId="{2566AF36-6A69-B74B-9BCB-B454AACB7C96}" type="pres">
      <dgm:prSet presAssocID="{44ECB44C-4B9D-134C-BF5F-A31EFA6C2AE9}" presName="node" presStyleLbl="node1" presStyleIdx="0" presStyleCnt="4">
        <dgm:presLayoutVars>
          <dgm:bulletEnabled val="1"/>
        </dgm:presLayoutVars>
      </dgm:prSet>
      <dgm:spPr/>
      <dgm:t>
        <a:bodyPr/>
        <a:lstStyle/>
        <a:p>
          <a:endParaRPr lang="en-US"/>
        </a:p>
      </dgm:t>
    </dgm:pt>
    <dgm:pt modelId="{CD87A4B6-ED37-264F-AFEA-D4582D79B7BB}" type="pres">
      <dgm:prSet presAssocID="{031505F6-21FA-8F4D-BDB1-1C96D3EC5986}" presName="sibTrans" presStyleLbl="sibTrans2D1" presStyleIdx="0" presStyleCnt="3"/>
      <dgm:spPr/>
      <dgm:t>
        <a:bodyPr/>
        <a:lstStyle/>
        <a:p>
          <a:endParaRPr lang="en-US"/>
        </a:p>
      </dgm:t>
    </dgm:pt>
    <dgm:pt modelId="{B8666DFF-2E76-2F48-AF42-AB03E0B04B66}" type="pres">
      <dgm:prSet presAssocID="{031505F6-21FA-8F4D-BDB1-1C96D3EC5986}" presName="connectorText" presStyleLbl="sibTrans2D1" presStyleIdx="0" presStyleCnt="3"/>
      <dgm:spPr/>
      <dgm:t>
        <a:bodyPr/>
        <a:lstStyle/>
        <a:p>
          <a:endParaRPr lang="en-US"/>
        </a:p>
      </dgm:t>
    </dgm:pt>
    <dgm:pt modelId="{A3355793-926E-7E4E-A119-1C43A0130114}" type="pres">
      <dgm:prSet presAssocID="{447690B3-7B0C-8344-9E2D-AE96BC586FC8}" presName="node" presStyleLbl="node1" presStyleIdx="1" presStyleCnt="4">
        <dgm:presLayoutVars>
          <dgm:bulletEnabled val="1"/>
        </dgm:presLayoutVars>
      </dgm:prSet>
      <dgm:spPr/>
      <dgm:t>
        <a:bodyPr/>
        <a:lstStyle/>
        <a:p>
          <a:endParaRPr lang="en-US"/>
        </a:p>
      </dgm:t>
    </dgm:pt>
    <dgm:pt modelId="{538A1797-B363-EE45-BECA-E81C382F820B}" type="pres">
      <dgm:prSet presAssocID="{6491443D-42FB-0240-9014-DA491501ADD2}" presName="sibTrans" presStyleLbl="sibTrans2D1" presStyleIdx="1" presStyleCnt="3"/>
      <dgm:spPr/>
      <dgm:t>
        <a:bodyPr/>
        <a:lstStyle/>
        <a:p>
          <a:endParaRPr lang="en-US"/>
        </a:p>
      </dgm:t>
    </dgm:pt>
    <dgm:pt modelId="{ABD0B6C9-2ACA-1344-91B1-5A21D100D4F8}" type="pres">
      <dgm:prSet presAssocID="{6491443D-42FB-0240-9014-DA491501ADD2}" presName="connectorText" presStyleLbl="sibTrans2D1" presStyleIdx="1" presStyleCnt="3"/>
      <dgm:spPr/>
      <dgm:t>
        <a:bodyPr/>
        <a:lstStyle/>
        <a:p>
          <a:endParaRPr lang="en-US"/>
        </a:p>
      </dgm:t>
    </dgm:pt>
    <dgm:pt modelId="{3DADF33A-BDB5-CE4D-83B7-4293CE9639FA}" type="pres">
      <dgm:prSet presAssocID="{3E9DFE9D-A7E8-5D41-BA32-A5F9D147FF7A}" presName="node" presStyleLbl="node1" presStyleIdx="2" presStyleCnt="4">
        <dgm:presLayoutVars>
          <dgm:bulletEnabled val="1"/>
        </dgm:presLayoutVars>
      </dgm:prSet>
      <dgm:spPr/>
      <dgm:t>
        <a:bodyPr/>
        <a:lstStyle/>
        <a:p>
          <a:endParaRPr lang="en-US"/>
        </a:p>
      </dgm:t>
    </dgm:pt>
    <dgm:pt modelId="{D805D9B4-098C-5A43-8346-1562A70DC859}" type="pres">
      <dgm:prSet presAssocID="{EB10A11C-60FE-D341-90DE-9034D5154D8B}" presName="sibTrans" presStyleLbl="sibTrans2D1" presStyleIdx="2" presStyleCnt="3"/>
      <dgm:spPr/>
      <dgm:t>
        <a:bodyPr/>
        <a:lstStyle/>
        <a:p>
          <a:endParaRPr lang="en-US"/>
        </a:p>
      </dgm:t>
    </dgm:pt>
    <dgm:pt modelId="{03D83850-FC90-A342-B248-FCA1659D24ED}" type="pres">
      <dgm:prSet presAssocID="{EB10A11C-60FE-D341-90DE-9034D5154D8B}" presName="connectorText" presStyleLbl="sibTrans2D1" presStyleIdx="2" presStyleCnt="3"/>
      <dgm:spPr/>
      <dgm:t>
        <a:bodyPr/>
        <a:lstStyle/>
        <a:p>
          <a:endParaRPr lang="en-US"/>
        </a:p>
      </dgm:t>
    </dgm:pt>
    <dgm:pt modelId="{EFC9BE2B-E2BA-DA49-96A0-22435620748D}" type="pres">
      <dgm:prSet presAssocID="{0DD45256-7067-EF41-9604-F4E87D30DB1E}" presName="node" presStyleLbl="node1" presStyleIdx="3" presStyleCnt="4">
        <dgm:presLayoutVars>
          <dgm:bulletEnabled val="1"/>
        </dgm:presLayoutVars>
      </dgm:prSet>
      <dgm:spPr/>
      <dgm:t>
        <a:bodyPr/>
        <a:lstStyle/>
        <a:p>
          <a:endParaRPr lang="en-US"/>
        </a:p>
      </dgm:t>
    </dgm:pt>
  </dgm:ptLst>
  <dgm:cxnLst>
    <dgm:cxn modelId="{A2CDF0FB-205B-5447-9A8F-7897749A773A}" type="presOf" srcId="{447690B3-7B0C-8344-9E2D-AE96BC586FC8}" destId="{A3355793-926E-7E4E-A119-1C43A0130114}" srcOrd="0" destOrd="0" presId="urn:microsoft.com/office/officeart/2005/8/layout/process1"/>
    <dgm:cxn modelId="{3F9D1617-96FE-1F4D-AD8E-8022E39FF452}" type="presOf" srcId="{3E9DFE9D-A7E8-5D41-BA32-A5F9D147FF7A}" destId="{3DADF33A-BDB5-CE4D-83B7-4293CE9639FA}" srcOrd="0" destOrd="0" presId="urn:microsoft.com/office/officeart/2005/8/layout/process1"/>
    <dgm:cxn modelId="{4A9BB604-C376-DA46-9D8D-57E3E6FF44FE}" type="presOf" srcId="{EB10A11C-60FE-D341-90DE-9034D5154D8B}" destId="{D805D9B4-098C-5A43-8346-1562A70DC859}" srcOrd="0" destOrd="0" presId="urn:microsoft.com/office/officeart/2005/8/layout/process1"/>
    <dgm:cxn modelId="{F191F7F1-C55C-2749-818A-4A7B6F087352}" srcId="{14D960F7-B425-C749-9F7B-24D7F5FDBE63}" destId="{44ECB44C-4B9D-134C-BF5F-A31EFA6C2AE9}" srcOrd="0" destOrd="0" parTransId="{49E23262-AF60-724E-A98A-6D4F91927FC2}" sibTransId="{031505F6-21FA-8F4D-BDB1-1C96D3EC5986}"/>
    <dgm:cxn modelId="{2C61F607-B8E3-CF4A-93CA-020FCA8559B5}" srcId="{14D960F7-B425-C749-9F7B-24D7F5FDBE63}" destId="{0DD45256-7067-EF41-9604-F4E87D30DB1E}" srcOrd="3" destOrd="0" parTransId="{F4A38D3D-AFBC-B54E-94D1-A2E6A458FAD7}" sibTransId="{F731908F-4F28-BC4E-88B0-2099C6E0BD6A}"/>
    <dgm:cxn modelId="{52A58E44-2552-9942-B05A-44E0138F57A6}" type="presOf" srcId="{0DD45256-7067-EF41-9604-F4E87D30DB1E}" destId="{EFC9BE2B-E2BA-DA49-96A0-22435620748D}" srcOrd="0" destOrd="0" presId="urn:microsoft.com/office/officeart/2005/8/layout/process1"/>
    <dgm:cxn modelId="{8CDABBFA-D6DC-434C-BD3E-041C873ABE49}" srcId="{14D960F7-B425-C749-9F7B-24D7F5FDBE63}" destId="{3E9DFE9D-A7E8-5D41-BA32-A5F9D147FF7A}" srcOrd="2" destOrd="0" parTransId="{424ECD84-1AD3-124D-B632-FFAE03DC0E43}" sibTransId="{EB10A11C-60FE-D341-90DE-9034D5154D8B}"/>
    <dgm:cxn modelId="{EDD4BDF2-DDFC-454C-8310-60A7F0AB2105}" type="presOf" srcId="{031505F6-21FA-8F4D-BDB1-1C96D3EC5986}" destId="{CD87A4B6-ED37-264F-AFEA-D4582D79B7BB}" srcOrd="0" destOrd="0" presId="urn:microsoft.com/office/officeart/2005/8/layout/process1"/>
    <dgm:cxn modelId="{053E7AE6-FA92-1D42-AEF1-2146EE8011F8}" type="presOf" srcId="{EB10A11C-60FE-D341-90DE-9034D5154D8B}" destId="{03D83850-FC90-A342-B248-FCA1659D24ED}" srcOrd="1" destOrd="0" presId="urn:microsoft.com/office/officeart/2005/8/layout/process1"/>
    <dgm:cxn modelId="{7FE51CAC-4144-9644-A679-576282588F6B}" type="presOf" srcId="{031505F6-21FA-8F4D-BDB1-1C96D3EC5986}" destId="{B8666DFF-2E76-2F48-AF42-AB03E0B04B66}" srcOrd="1" destOrd="0" presId="urn:microsoft.com/office/officeart/2005/8/layout/process1"/>
    <dgm:cxn modelId="{1336A307-4495-E240-8A1E-E2BADD635E8A}" type="presOf" srcId="{6491443D-42FB-0240-9014-DA491501ADD2}" destId="{538A1797-B363-EE45-BECA-E81C382F820B}" srcOrd="0" destOrd="0" presId="urn:microsoft.com/office/officeart/2005/8/layout/process1"/>
    <dgm:cxn modelId="{F02941E1-3ECE-0043-8A0C-7AB712CC7627}" type="presOf" srcId="{44ECB44C-4B9D-134C-BF5F-A31EFA6C2AE9}" destId="{2566AF36-6A69-B74B-9BCB-B454AACB7C96}" srcOrd="0" destOrd="0" presId="urn:microsoft.com/office/officeart/2005/8/layout/process1"/>
    <dgm:cxn modelId="{03ED34C7-5CEA-D14D-AA66-5316E080856F}" type="presOf" srcId="{6491443D-42FB-0240-9014-DA491501ADD2}" destId="{ABD0B6C9-2ACA-1344-91B1-5A21D100D4F8}" srcOrd="1" destOrd="0" presId="urn:microsoft.com/office/officeart/2005/8/layout/process1"/>
    <dgm:cxn modelId="{949C2054-D5A3-C045-9284-5B893732D610}" type="presOf" srcId="{14D960F7-B425-C749-9F7B-24D7F5FDBE63}" destId="{31AAE062-015D-BB48-9B16-0ACA603EEAA7}" srcOrd="0" destOrd="0" presId="urn:microsoft.com/office/officeart/2005/8/layout/process1"/>
    <dgm:cxn modelId="{D7FF6E06-76F4-B542-B0BD-13E7BA8B869A}" srcId="{14D960F7-B425-C749-9F7B-24D7F5FDBE63}" destId="{447690B3-7B0C-8344-9E2D-AE96BC586FC8}" srcOrd="1" destOrd="0" parTransId="{E283FA8B-3672-3B4D-92CF-DE2EF39479D5}" sibTransId="{6491443D-42FB-0240-9014-DA491501ADD2}"/>
    <dgm:cxn modelId="{E5625997-3923-9F43-A3E9-EB0580E73BF9}" type="presParOf" srcId="{31AAE062-015D-BB48-9B16-0ACA603EEAA7}" destId="{2566AF36-6A69-B74B-9BCB-B454AACB7C96}" srcOrd="0" destOrd="0" presId="urn:microsoft.com/office/officeart/2005/8/layout/process1"/>
    <dgm:cxn modelId="{656E4259-48E5-8548-832C-76AFC2ED0779}" type="presParOf" srcId="{31AAE062-015D-BB48-9B16-0ACA603EEAA7}" destId="{CD87A4B6-ED37-264F-AFEA-D4582D79B7BB}" srcOrd="1" destOrd="0" presId="urn:microsoft.com/office/officeart/2005/8/layout/process1"/>
    <dgm:cxn modelId="{495CFDDC-EFC3-F14B-8B54-5EAE83C2E8DF}" type="presParOf" srcId="{CD87A4B6-ED37-264F-AFEA-D4582D79B7BB}" destId="{B8666DFF-2E76-2F48-AF42-AB03E0B04B66}" srcOrd="0" destOrd="0" presId="urn:microsoft.com/office/officeart/2005/8/layout/process1"/>
    <dgm:cxn modelId="{C9A9235F-9837-654D-9B59-B84CFD7346B9}" type="presParOf" srcId="{31AAE062-015D-BB48-9B16-0ACA603EEAA7}" destId="{A3355793-926E-7E4E-A119-1C43A0130114}" srcOrd="2" destOrd="0" presId="urn:microsoft.com/office/officeart/2005/8/layout/process1"/>
    <dgm:cxn modelId="{7A163675-EBDB-7941-8EDD-FC3D318D1391}" type="presParOf" srcId="{31AAE062-015D-BB48-9B16-0ACA603EEAA7}" destId="{538A1797-B363-EE45-BECA-E81C382F820B}" srcOrd="3" destOrd="0" presId="urn:microsoft.com/office/officeart/2005/8/layout/process1"/>
    <dgm:cxn modelId="{0739C753-D3F0-644A-94E1-E70586E04A81}" type="presParOf" srcId="{538A1797-B363-EE45-BECA-E81C382F820B}" destId="{ABD0B6C9-2ACA-1344-91B1-5A21D100D4F8}" srcOrd="0" destOrd="0" presId="urn:microsoft.com/office/officeart/2005/8/layout/process1"/>
    <dgm:cxn modelId="{C7308E6C-ECF8-934B-A912-4E84807B1FE6}" type="presParOf" srcId="{31AAE062-015D-BB48-9B16-0ACA603EEAA7}" destId="{3DADF33A-BDB5-CE4D-83B7-4293CE9639FA}" srcOrd="4" destOrd="0" presId="urn:microsoft.com/office/officeart/2005/8/layout/process1"/>
    <dgm:cxn modelId="{40F452FB-BDCA-C84D-A4E1-90F275F16821}" type="presParOf" srcId="{31AAE062-015D-BB48-9B16-0ACA603EEAA7}" destId="{D805D9B4-098C-5A43-8346-1562A70DC859}" srcOrd="5" destOrd="0" presId="urn:microsoft.com/office/officeart/2005/8/layout/process1"/>
    <dgm:cxn modelId="{6768244F-2D6D-C840-AB27-25D0B56EDEB3}" type="presParOf" srcId="{D805D9B4-098C-5A43-8346-1562A70DC859}" destId="{03D83850-FC90-A342-B248-FCA1659D24ED}" srcOrd="0" destOrd="0" presId="urn:microsoft.com/office/officeart/2005/8/layout/process1"/>
    <dgm:cxn modelId="{CC977D2F-1D6A-334D-B08E-33950D33B6FC}" type="presParOf" srcId="{31AAE062-015D-BB48-9B16-0ACA603EEAA7}" destId="{EFC9BE2B-E2BA-DA49-96A0-22435620748D}" srcOrd="6" destOrd="0" presId="urn:microsoft.com/office/officeart/2005/8/layout/process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1CB2F-08C6-3B46-8991-0E02C430125C}">
      <dsp:nvSpPr>
        <dsp:cNvPr id="0" name=""/>
        <dsp:cNvSpPr/>
      </dsp:nvSpPr>
      <dsp:spPr>
        <a:xfrm>
          <a:off x="2165690" y="971268"/>
          <a:ext cx="641473" cy="641473"/>
        </a:xfrm>
        <a:prstGeom prst="ellipse">
          <a:avLst/>
        </a:prstGeom>
        <a:solidFill>
          <a:schemeClr val="bg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rgbClr val="000000"/>
              </a:solidFill>
            </a:rPr>
            <a:t>Rate of penetration (ROP)</a:t>
          </a:r>
        </a:p>
      </dsp:txBody>
      <dsp:txXfrm>
        <a:off x="2259632" y="1065210"/>
        <a:ext cx="453589" cy="453589"/>
      </dsp:txXfrm>
    </dsp:sp>
    <dsp:sp modelId="{DB55D257-B445-1C48-9F3B-78730891F729}">
      <dsp:nvSpPr>
        <dsp:cNvPr id="0" name=""/>
        <dsp:cNvSpPr/>
      </dsp:nvSpPr>
      <dsp:spPr>
        <a:xfrm rot="16200000">
          <a:off x="2326667" y="799899"/>
          <a:ext cx="319519" cy="23219"/>
        </a:xfrm>
        <a:custGeom>
          <a:avLst/>
          <a:gdLst/>
          <a:ahLst/>
          <a:cxnLst/>
          <a:rect l="0" t="0" r="0" b="0"/>
          <a:pathLst>
            <a:path>
              <a:moveTo>
                <a:pt x="0" y="11609"/>
              </a:moveTo>
              <a:lnTo>
                <a:pt x="319519" y="1160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2478439" y="803520"/>
        <a:ext cx="15975" cy="15975"/>
      </dsp:txXfrm>
    </dsp:sp>
    <dsp:sp modelId="{69F455ED-19DA-724E-9E10-F976823AD1B8}">
      <dsp:nvSpPr>
        <dsp:cNvPr id="0" name=""/>
        <dsp:cNvSpPr/>
      </dsp:nvSpPr>
      <dsp:spPr>
        <a:xfrm>
          <a:off x="2165690" y="10275"/>
          <a:ext cx="641473" cy="641473"/>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Weight on bit (WOB)</a:t>
          </a:r>
        </a:p>
      </dsp:txBody>
      <dsp:txXfrm>
        <a:off x="2259632" y="104217"/>
        <a:ext cx="453589" cy="453589"/>
      </dsp:txXfrm>
    </dsp:sp>
    <dsp:sp modelId="{063183E6-2E88-7C4A-9A00-973EB24528C6}">
      <dsp:nvSpPr>
        <dsp:cNvPr id="0" name=""/>
        <dsp:cNvSpPr/>
      </dsp:nvSpPr>
      <dsp:spPr>
        <a:xfrm rot="19285714">
          <a:off x="2706310" y="992172"/>
          <a:ext cx="283073" cy="23219"/>
        </a:xfrm>
        <a:custGeom>
          <a:avLst/>
          <a:gdLst/>
          <a:ahLst/>
          <a:cxnLst/>
          <a:rect l="0" t="0" r="0" b="0"/>
          <a:pathLst>
            <a:path>
              <a:moveTo>
                <a:pt x="0" y="11609"/>
              </a:moveTo>
              <a:lnTo>
                <a:pt x="283073" y="1160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2840770" y="996705"/>
        <a:ext cx="14153" cy="14153"/>
      </dsp:txXfrm>
    </dsp:sp>
    <dsp:sp modelId="{0C8DCF8B-7449-3549-A39B-F64A81246FA0}">
      <dsp:nvSpPr>
        <dsp:cNvPr id="0" name=""/>
        <dsp:cNvSpPr/>
      </dsp:nvSpPr>
      <dsp:spPr>
        <a:xfrm>
          <a:off x="2849715" y="372099"/>
          <a:ext cx="776092" cy="641473"/>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Mud Properties</a:t>
          </a:r>
        </a:p>
      </dsp:txBody>
      <dsp:txXfrm>
        <a:off x="2963371" y="466041"/>
        <a:ext cx="548780" cy="453589"/>
      </dsp:txXfrm>
    </dsp:sp>
    <dsp:sp modelId="{AA69A9C8-F71B-7043-AA01-29C1A989D1F0}">
      <dsp:nvSpPr>
        <dsp:cNvPr id="0" name=""/>
        <dsp:cNvSpPr/>
      </dsp:nvSpPr>
      <dsp:spPr>
        <a:xfrm rot="771429">
          <a:off x="2795117" y="1387316"/>
          <a:ext cx="319519" cy="23219"/>
        </a:xfrm>
        <a:custGeom>
          <a:avLst/>
          <a:gdLst/>
          <a:ahLst/>
          <a:cxnLst/>
          <a:rect l="0" t="0" r="0" b="0"/>
          <a:pathLst>
            <a:path>
              <a:moveTo>
                <a:pt x="0" y="11609"/>
              </a:moveTo>
              <a:lnTo>
                <a:pt x="319519" y="1160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2946888" y="1390937"/>
        <a:ext cx="15975" cy="15975"/>
      </dsp:txXfrm>
    </dsp:sp>
    <dsp:sp modelId="{0DFFE893-21BA-884A-9909-43F4449C7556}">
      <dsp:nvSpPr>
        <dsp:cNvPr id="0" name=""/>
        <dsp:cNvSpPr/>
      </dsp:nvSpPr>
      <dsp:spPr>
        <a:xfrm>
          <a:off x="3102589" y="1185109"/>
          <a:ext cx="641473" cy="641473"/>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Wear on bit</a:t>
          </a:r>
        </a:p>
      </dsp:txBody>
      <dsp:txXfrm>
        <a:off x="3196531" y="1279051"/>
        <a:ext cx="453589" cy="453589"/>
      </dsp:txXfrm>
    </dsp:sp>
    <dsp:sp modelId="{6FD2603A-C1C3-0544-8CD4-967A6278EE93}">
      <dsp:nvSpPr>
        <dsp:cNvPr id="0" name=""/>
        <dsp:cNvSpPr/>
      </dsp:nvSpPr>
      <dsp:spPr>
        <a:xfrm rot="3857143">
          <a:off x="2537691" y="1709259"/>
          <a:ext cx="310532" cy="23219"/>
        </a:xfrm>
        <a:custGeom>
          <a:avLst/>
          <a:gdLst/>
          <a:ahLst/>
          <a:cxnLst/>
          <a:rect l="0" t="0" r="0" b="0"/>
          <a:pathLst>
            <a:path>
              <a:moveTo>
                <a:pt x="0" y="11609"/>
              </a:moveTo>
              <a:lnTo>
                <a:pt x="310532" y="1160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2685193" y="1713105"/>
        <a:ext cx="15526" cy="15526"/>
      </dsp:txXfrm>
    </dsp:sp>
    <dsp:sp modelId="{B393D57B-672D-8146-B57C-B41BE7BB7321}">
      <dsp:nvSpPr>
        <dsp:cNvPr id="0" name=""/>
        <dsp:cNvSpPr/>
      </dsp:nvSpPr>
      <dsp:spPr>
        <a:xfrm>
          <a:off x="2523904" y="1837093"/>
          <a:ext cx="758965" cy="641473"/>
        </a:xfrm>
        <a:prstGeom prst="ellipse">
          <a:avLst/>
        </a:prstGeom>
        <a:solidFill>
          <a:srgbClr val="FAC09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rPr>
            <a:t>Formation Pore Pressure</a:t>
          </a:r>
        </a:p>
      </dsp:txBody>
      <dsp:txXfrm>
        <a:off x="2635052" y="1931035"/>
        <a:ext cx="536669" cy="453589"/>
      </dsp:txXfrm>
    </dsp:sp>
    <dsp:sp modelId="{E11E3EB6-7BC8-2F48-9421-47BB35467BB4}">
      <dsp:nvSpPr>
        <dsp:cNvPr id="0" name=""/>
        <dsp:cNvSpPr/>
      </dsp:nvSpPr>
      <dsp:spPr>
        <a:xfrm rot="6942857">
          <a:off x="2118187" y="1713307"/>
          <a:ext cx="319519" cy="23219"/>
        </a:xfrm>
        <a:custGeom>
          <a:avLst/>
          <a:gdLst/>
          <a:ahLst/>
          <a:cxnLst/>
          <a:rect l="0" t="0" r="0" b="0"/>
          <a:pathLst>
            <a:path>
              <a:moveTo>
                <a:pt x="0" y="11609"/>
              </a:moveTo>
              <a:lnTo>
                <a:pt x="319519" y="1160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2269959" y="1716929"/>
        <a:ext cx="15975" cy="15975"/>
      </dsp:txXfrm>
    </dsp:sp>
    <dsp:sp modelId="{8126543B-CF9D-BE4D-8635-9F076C1600F4}">
      <dsp:nvSpPr>
        <dsp:cNvPr id="0" name=""/>
        <dsp:cNvSpPr/>
      </dsp:nvSpPr>
      <dsp:spPr>
        <a:xfrm>
          <a:off x="1748731" y="1837093"/>
          <a:ext cx="641473" cy="641473"/>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Drill bit type</a:t>
          </a:r>
        </a:p>
      </dsp:txBody>
      <dsp:txXfrm>
        <a:off x="1842673" y="1931035"/>
        <a:ext cx="453589" cy="453589"/>
      </dsp:txXfrm>
    </dsp:sp>
    <dsp:sp modelId="{111A3BEC-F8C3-484C-AE1C-B24BF82E4303}">
      <dsp:nvSpPr>
        <dsp:cNvPr id="0" name=""/>
        <dsp:cNvSpPr/>
      </dsp:nvSpPr>
      <dsp:spPr>
        <a:xfrm rot="10028571">
          <a:off x="1858218" y="1387316"/>
          <a:ext cx="319519" cy="23219"/>
        </a:xfrm>
        <a:custGeom>
          <a:avLst/>
          <a:gdLst/>
          <a:ahLst/>
          <a:cxnLst/>
          <a:rect l="0" t="0" r="0" b="0"/>
          <a:pathLst>
            <a:path>
              <a:moveTo>
                <a:pt x="0" y="11609"/>
              </a:moveTo>
              <a:lnTo>
                <a:pt x="319519" y="1160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2009990" y="1390937"/>
        <a:ext cx="15975" cy="15975"/>
      </dsp:txXfrm>
    </dsp:sp>
    <dsp:sp modelId="{4C647C10-B95F-7640-A915-86C9723C83CA}">
      <dsp:nvSpPr>
        <dsp:cNvPr id="0" name=""/>
        <dsp:cNvSpPr/>
      </dsp:nvSpPr>
      <dsp:spPr>
        <a:xfrm>
          <a:off x="1228791" y="1185109"/>
          <a:ext cx="641473" cy="641473"/>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Revolutions per min (RPM)</a:t>
          </a:r>
        </a:p>
      </dsp:txBody>
      <dsp:txXfrm>
        <a:off x="1322733" y="1279051"/>
        <a:ext cx="453589" cy="453589"/>
      </dsp:txXfrm>
    </dsp:sp>
    <dsp:sp modelId="{4982F22E-C59C-8345-8A61-56AE525108DD}">
      <dsp:nvSpPr>
        <dsp:cNvPr id="0" name=""/>
        <dsp:cNvSpPr/>
      </dsp:nvSpPr>
      <dsp:spPr>
        <a:xfrm rot="13114286">
          <a:off x="1951000" y="980810"/>
          <a:ext cx="319519" cy="23219"/>
        </a:xfrm>
        <a:custGeom>
          <a:avLst/>
          <a:gdLst/>
          <a:ahLst/>
          <a:cxnLst/>
          <a:rect l="0" t="0" r="0" b="0"/>
          <a:pathLst>
            <a:path>
              <a:moveTo>
                <a:pt x="0" y="11609"/>
              </a:moveTo>
              <a:lnTo>
                <a:pt x="319519" y="1160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2102772" y="984432"/>
        <a:ext cx="15975" cy="15975"/>
      </dsp:txXfrm>
    </dsp:sp>
    <dsp:sp modelId="{B0B8807E-14BD-8A48-8B40-3532398EBC13}">
      <dsp:nvSpPr>
        <dsp:cNvPr id="0" name=""/>
        <dsp:cNvSpPr/>
      </dsp:nvSpPr>
      <dsp:spPr>
        <a:xfrm>
          <a:off x="1414356" y="372099"/>
          <a:ext cx="641473" cy="641473"/>
        </a:xfrm>
        <a:prstGeom prst="ellipse">
          <a:avLst/>
        </a:prstGeom>
        <a:solidFill>
          <a:srgbClr val="FAC09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rgbClr val="000000"/>
              </a:solidFill>
            </a:rPr>
            <a:t>Rock Hardness</a:t>
          </a:r>
        </a:p>
      </dsp:txBody>
      <dsp:txXfrm>
        <a:off x="1508298" y="466041"/>
        <a:ext cx="453589" cy="4535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F2B899-C08F-6A47-8098-D853EC7F6D37}">
      <dsp:nvSpPr>
        <dsp:cNvPr id="0" name=""/>
        <dsp:cNvSpPr/>
      </dsp:nvSpPr>
      <dsp:spPr>
        <a:xfrm>
          <a:off x="1560515" y="1036020"/>
          <a:ext cx="766779" cy="766779"/>
        </a:xfrm>
        <a:prstGeom prst="ellipse">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en-US" sz="2200" kern="1200"/>
            <a:t>ROP</a:t>
          </a:r>
        </a:p>
      </dsp:txBody>
      <dsp:txXfrm>
        <a:off x="1672807" y="1148312"/>
        <a:ext cx="542195" cy="542195"/>
      </dsp:txXfrm>
    </dsp:sp>
    <dsp:sp modelId="{DBCBC3B4-A45D-C94A-8E8C-7BBF5634EC38}">
      <dsp:nvSpPr>
        <dsp:cNvPr id="0" name=""/>
        <dsp:cNvSpPr/>
      </dsp:nvSpPr>
      <dsp:spPr>
        <a:xfrm rot="10800000">
          <a:off x="816114" y="1310143"/>
          <a:ext cx="703459" cy="218532"/>
        </a:xfrm>
        <a:prstGeom prst="leftArrow">
          <a:avLst>
            <a:gd name="adj1" fmla="val 60000"/>
            <a:gd name="adj2" fmla="val 50000"/>
          </a:avLst>
        </a:prstGeom>
        <a:gradFill rotWithShape="0">
          <a:gsLst>
            <a:gs pos="0">
              <a:schemeClr val="dk2">
                <a:tint val="60000"/>
                <a:hueOff val="0"/>
                <a:satOff val="0"/>
                <a:lumOff val="0"/>
                <a:alphaOff val="0"/>
                <a:tint val="100000"/>
                <a:shade val="100000"/>
                <a:satMod val="130000"/>
              </a:schemeClr>
            </a:gs>
            <a:gs pos="100000">
              <a:schemeClr val="dk2">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D483258-13E0-4E43-B836-5658ECC48905}">
      <dsp:nvSpPr>
        <dsp:cNvPr id="0" name=""/>
        <dsp:cNvSpPr/>
      </dsp:nvSpPr>
      <dsp:spPr>
        <a:xfrm>
          <a:off x="451893" y="1128033"/>
          <a:ext cx="728440" cy="582752"/>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a:t>Depth</a:t>
          </a:r>
        </a:p>
      </dsp:txBody>
      <dsp:txXfrm>
        <a:off x="468961" y="1145101"/>
        <a:ext cx="694304" cy="548616"/>
      </dsp:txXfrm>
    </dsp:sp>
    <dsp:sp modelId="{20661647-7DE1-384B-989B-31CB55469D2B}">
      <dsp:nvSpPr>
        <dsp:cNvPr id="0" name=""/>
        <dsp:cNvSpPr/>
      </dsp:nvSpPr>
      <dsp:spPr>
        <a:xfrm rot="13500000">
          <a:off x="1043417" y="761385"/>
          <a:ext cx="703459" cy="218532"/>
        </a:xfrm>
        <a:prstGeom prst="leftArrow">
          <a:avLst>
            <a:gd name="adj1" fmla="val 60000"/>
            <a:gd name="adj2" fmla="val 50000"/>
          </a:avLst>
        </a:prstGeom>
        <a:gradFill rotWithShape="0">
          <a:gsLst>
            <a:gs pos="0">
              <a:schemeClr val="dk2">
                <a:tint val="60000"/>
                <a:hueOff val="0"/>
                <a:satOff val="0"/>
                <a:lumOff val="0"/>
                <a:alphaOff val="0"/>
                <a:tint val="100000"/>
                <a:shade val="100000"/>
                <a:satMod val="130000"/>
              </a:schemeClr>
            </a:gs>
            <a:gs pos="100000">
              <a:schemeClr val="dk2">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C15AFE6-BFA1-3141-9E57-FB93EA9A4345}">
      <dsp:nvSpPr>
        <dsp:cNvPr id="0" name=""/>
        <dsp:cNvSpPr/>
      </dsp:nvSpPr>
      <dsp:spPr>
        <a:xfrm>
          <a:off x="782216" y="330564"/>
          <a:ext cx="728440" cy="582752"/>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a:t>Thickness</a:t>
          </a:r>
        </a:p>
      </dsp:txBody>
      <dsp:txXfrm>
        <a:off x="799284" y="347632"/>
        <a:ext cx="694304" cy="548616"/>
      </dsp:txXfrm>
    </dsp:sp>
    <dsp:sp modelId="{283C2E29-67A0-C143-B1A3-11DB3A300558}">
      <dsp:nvSpPr>
        <dsp:cNvPr id="0" name=""/>
        <dsp:cNvSpPr/>
      </dsp:nvSpPr>
      <dsp:spPr>
        <a:xfrm rot="16200000">
          <a:off x="1592175" y="534082"/>
          <a:ext cx="703459" cy="218532"/>
        </a:xfrm>
        <a:prstGeom prst="leftArrow">
          <a:avLst>
            <a:gd name="adj1" fmla="val 60000"/>
            <a:gd name="adj2" fmla="val 50000"/>
          </a:avLst>
        </a:prstGeom>
        <a:gradFill rotWithShape="0">
          <a:gsLst>
            <a:gs pos="0">
              <a:schemeClr val="dk2">
                <a:tint val="60000"/>
                <a:hueOff val="0"/>
                <a:satOff val="0"/>
                <a:lumOff val="0"/>
                <a:alphaOff val="0"/>
                <a:tint val="100000"/>
                <a:shade val="100000"/>
                <a:satMod val="130000"/>
              </a:schemeClr>
            </a:gs>
            <a:gs pos="100000">
              <a:schemeClr val="dk2">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C91EC7B-F872-C145-B265-12A072B5BA5A}">
      <dsp:nvSpPr>
        <dsp:cNvPr id="0" name=""/>
        <dsp:cNvSpPr/>
      </dsp:nvSpPr>
      <dsp:spPr>
        <a:xfrm>
          <a:off x="1579684" y="242"/>
          <a:ext cx="728440" cy="582752"/>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a:t>WOB</a:t>
          </a:r>
        </a:p>
      </dsp:txBody>
      <dsp:txXfrm>
        <a:off x="1596752" y="17310"/>
        <a:ext cx="694304" cy="548616"/>
      </dsp:txXfrm>
    </dsp:sp>
    <dsp:sp modelId="{DE23A219-F4EB-194D-8C33-730D2893A5B3}">
      <dsp:nvSpPr>
        <dsp:cNvPr id="0" name=""/>
        <dsp:cNvSpPr/>
      </dsp:nvSpPr>
      <dsp:spPr>
        <a:xfrm rot="18900000">
          <a:off x="2140933" y="761385"/>
          <a:ext cx="703459" cy="218532"/>
        </a:xfrm>
        <a:prstGeom prst="leftArrow">
          <a:avLst>
            <a:gd name="adj1" fmla="val 60000"/>
            <a:gd name="adj2" fmla="val 50000"/>
          </a:avLst>
        </a:prstGeom>
        <a:gradFill rotWithShape="0">
          <a:gsLst>
            <a:gs pos="0">
              <a:schemeClr val="dk2">
                <a:tint val="60000"/>
                <a:hueOff val="0"/>
                <a:satOff val="0"/>
                <a:lumOff val="0"/>
                <a:alphaOff val="0"/>
                <a:tint val="100000"/>
                <a:shade val="100000"/>
                <a:satMod val="130000"/>
              </a:schemeClr>
            </a:gs>
            <a:gs pos="100000">
              <a:schemeClr val="dk2">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B4C3447-8F59-E54D-A819-293B7D0B49D8}">
      <dsp:nvSpPr>
        <dsp:cNvPr id="0" name=""/>
        <dsp:cNvSpPr/>
      </dsp:nvSpPr>
      <dsp:spPr>
        <a:xfrm>
          <a:off x="2377153" y="330564"/>
          <a:ext cx="728440" cy="582752"/>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a:t>Time</a:t>
          </a:r>
        </a:p>
      </dsp:txBody>
      <dsp:txXfrm>
        <a:off x="2394221" y="347632"/>
        <a:ext cx="694304" cy="548616"/>
      </dsp:txXfrm>
    </dsp:sp>
    <dsp:sp modelId="{28429AC4-15EF-374A-B1A6-B2843C0215F3}">
      <dsp:nvSpPr>
        <dsp:cNvPr id="0" name=""/>
        <dsp:cNvSpPr/>
      </dsp:nvSpPr>
      <dsp:spPr>
        <a:xfrm>
          <a:off x="2368236" y="1310143"/>
          <a:ext cx="703459" cy="218532"/>
        </a:xfrm>
        <a:prstGeom prst="leftArrow">
          <a:avLst>
            <a:gd name="adj1" fmla="val 60000"/>
            <a:gd name="adj2" fmla="val 50000"/>
          </a:avLst>
        </a:prstGeom>
        <a:gradFill rotWithShape="0">
          <a:gsLst>
            <a:gs pos="0">
              <a:schemeClr val="dk2">
                <a:tint val="60000"/>
                <a:hueOff val="0"/>
                <a:satOff val="0"/>
                <a:lumOff val="0"/>
                <a:alphaOff val="0"/>
                <a:tint val="100000"/>
                <a:shade val="100000"/>
                <a:satMod val="130000"/>
              </a:schemeClr>
            </a:gs>
            <a:gs pos="100000">
              <a:schemeClr val="dk2">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A991FFC-BD00-2449-A937-C54ACF0DFC0E}">
      <dsp:nvSpPr>
        <dsp:cNvPr id="0" name=""/>
        <dsp:cNvSpPr/>
      </dsp:nvSpPr>
      <dsp:spPr>
        <a:xfrm>
          <a:off x="2707475" y="1128033"/>
          <a:ext cx="728440" cy="582752"/>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a:t>RPM</a:t>
          </a:r>
        </a:p>
      </dsp:txBody>
      <dsp:txXfrm>
        <a:off x="2724543" y="1145101"/>
        <a:ext cx="694304" cy="5486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66AF36-6A69-B74B-9BCB-B454AACB7C96}">
      <dsp:nvSpPr>
        <dsp:cNvPr id="0" name=""/>
        <dsp:cNvSpPr/>
      </dsp:nvSpPr>
      <dsp:spPr>
        <a:xfrm>
          <a:off x="1635" y="242709"/>
          <a:ext cx="714967" cy="42898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Era</a:t>
          </a:r>
        </a:p>
      </dsp:txBody>
      <dsp:txXfrm>
        <a:off x="14199" y="255273"/>
        <a:ext cx="689839" cy="403852"/>
      </dsp:txXfrm>
    </dsp:sp>
    <dsp:sp modelId="{CD87A4B6-ED37-264F-AFEA-D4582D79B7BB}">
      <dsp:nvSpPr>
        <dsp:cNvPr id="0" name=""/>
        <dsp:cNvSpPr/>
      </dsp:nvSpPr>
      <dsp:spPr>
        <a:xfrm>
          <a:off x="788099" y="368544"/>
          <a:ext cx="151573" cy="17731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788099" y="404006"/>
        <a:ext cx="106101" cy="106387"/>
      </dsp:txXfrm>
    </dsp:sp>
    <dsp:sp modelId="{A3355793-926E-7E4E-A119-1C43A0130114}">
      <dsp:nvSpPr>
        <dsp:cNvPr id="0" name=""/>
        <dsp:cNvSpPr/>
      </dsp:nvSpPr>
      <dsp:spPr>
        <a:xfrm>
          <a:off x="1002589" y="242709"/>
          <a:ext cx="714967" cy="42898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Period</a:t>
          </a:r>
        </a:p>
      </dsp:txBody>
      <dsp:txXfrm>
        <a:off x="1015153" y="255273"/>
        <a:ext cx="689839" cy="403852"/>
      </dsp:txXfrm>
    </dsp:sp>
    <dsp:sp modelId="{538A1797-B363-EE45-BECA-E81C382F820B}">
      <dsp:nvSpPr>
        <dsp:cNvPr id="0" name=""/>
        <dsp:cNvSpPr/>
      </dsp:nvSpPr>
      <dsp:spPr>
        <a:xfrm>
          <a:off x="1789053" y="368544"/>
          <a:ext cx="151573" cy="17731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1789053" y="404006"/>
        <a:ext cx="106101" cy="106387"/>
      </dsp:txXfrm>
    </dsp:sp>
    <dsp:sp modelId="{3DADF33A-BDB5-CE4D-83B7-4293CE9639FA}">
      <dsp:nvSpPr>
        <dsp:cNvPr id="0" name=""/>
        <dsp:cNvSpPr/>
      </dsp:nvSpPr>
      <dsp:spPr>
        <a:xfrm>
          <a:off x="2003543" y="242709"/>
          <a:ext cx="714967" cy="42898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Epoch</a:t>
          </a:r>
        </a:p>
      </dsp:txBody>
      <dsp:txXfrm>
        <a:off x="2016107" y="255273"/>
        <a:ext cx="689839" cy="403852"/>
      </dsp:txXfrm>
    </dsp:sp>
    <dsp:sp modelId="{D805D9B4-098C-5A43-8346-1562A70DC859}">
      <dsp:nvSpPr>
        <dsp:cNvPr id="0" name=""/>
        <dsp:cNvSpPr/>
      </dsp:nvSpPr>
      <dsp:spPr>
        <a:xfrm>
          <a:off x="2790007" y="368544"/>
          <a:ext cx="151573" cy="17731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2790007" y="404006"/>
        <a:ext cx="106101" cy="106387"/>
      </dsp:txXfrm>
    </dsp:sp>
    <dsp:sp modelId="{EFC9BE2B-E2BA-DA49-96A0-22435620748D}">
      <dsp:nvSpPr>
        <dsp:cNvPr id="0" name=""/>
        <dsp:cNvSpPr/>
      </dsp:nvSpPr>
      <dsp:spPr>
        <a:xfrm>
          <a:off x="3004497" y="242709"/>
          <a:ext cx="714967" cy="42898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Age</a:t>
          </a:r>
        </a:p>
      </dsp:txBody>
      <dsp:txXfrm>
        <a:off x="3017061" y="255273"/>
        <a:ext cx="689839" cy="40385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2017-06-15T00:00:00</PublishDate>
  <Abstract/>
  <CompanyAddress>Vamegh Rasouli &amp; Masood Mostofi</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74B12C-5F92-4D7A-9D89-7D7CFB8DC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34709</Words>
  <Characters>183958</Characters>
  <Application>Microsoft Office Word</Application>
  <DocSecurity>4</DocSecurity>
  <Lines>8361</Lines>
  <Paragraphs>6247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Techno-economic evaluation of hard rock drilling technology establishing a baseline</vt:lpstr>
      <vt:lpstr>The Study of Particle Size Distribution During Hard Rock Drilling Process</vt:lpstr>
    </vt:vector>
  </TitlesOfParts>
  <Company>University of Stavanger</Company>
  <LinksUpToDate>false</LinksUpToDate>
  <CharactersWithSpaces>212420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Techno-economic evaluation of hard rock drilling technology establishing a baseline</dc:title>
  <dc:subject>Masters of Petroleum Engineering (Well Technology)</dc:subject>
  <dc:creator>Caroline Suriani Brøndbo</dc:creator>
  <cp:keywords/>
  <dc:description/>
  <cp:lastModifiedBy>Linda Johnsen</cp:lastModifiedBy>
  <cp:revision>2</cp:revision>
  <cp:lastPrinted>2017-07-06T04:52:00Z</cp:lastPrinted>
  <dcterms:created xsi:type="dcterms:W3CDTF">2017-11-01T12:16:00Z</dcterms:created>
  <dcterms:modified xsi:type="dcterms:W3CDTF">2017-11-01T12:16:00Z</dcterms:modified>
</cp:coreProperties>
</file>